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C0785" w14:textId="710423D3" w:rsidR="00884913" w:rsidRPr="001124CA" w:rsidRDefault="001124CA" w:rsidP="00A50100">
      <w:pPr>
        <w:jc w:val="center"/>
        <w:rPr>
          <w:sz w:val="20"/>
          <w:szCs w:val="20"/>
          <w:lang w:val="en-US"/>
        </w:rPr>
      </w:pPr>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21046C0B" w14:textId="787C4FD4" w:rsidR="00C01458" w:rsidRPr="00A50100" w:rsidRDefault="00C01458" w:rsidP="00C01458">
      <w:pPr>
        <w:pStyle w:val="Title"/>
        <w:spacing w:line="276" w:lineRule="auto"/>
        <w:ind w:left="0" w:right="-8"/>
        <w:rPr>
          <w:b w:val="0"/>
          <w:bCs w:val="0"/>
          <w:color w:val="0061A9"/>
          <w:sz w:val="32"/>
          <w:szCs w:val="32"/>
          <w:lang w:val="el-GR"/>
        </w:rPr>
      </w:pPr>
      <w:r w:rsidRPr="01B7523B">
        <w:rPr>
          <w:color w:val="0061A9"/>
          <w:sz w:val="32"/>
          <w:szCs w:val="32"/>
          <w:lang w:val="el-GR"/>
        </w:rPr>
        <w:t>Παραδοτέο Π.3.</w:t>
      </w:r>
      <w:r w:rsidR="001733C7">
        <w:rPr>
          <w:color w:val="0061A9"/>
          <w:sz w:val="32"/>
          <w:szCs w:val="32"/>
          <w:lang w:val="el-GR"/>
        </w:rPr>
        <w:t>12</w:t>
      </w:r>
      <w:r w:rsidRPr="01B7523B">
        <w:rPr>
          <w:color w:val="0061A9"/>
          <w:sz w:val="32"/>
          <w:szCs w:val="32"/>
          <w:lang w:val="el-GR"/>
        </w:rPr>
        <w:t>.</w:t>
      </w:r>
      <w:r w:rsidR="004072DA">
        <w:rPr>
          <w:color w:val="0061A9"/>
          <w:sz w:val="32"/>
          <w:szCs w:val="32"/>
          <w:lang w:val="el-GR"/>
        </w:rPr>
        <w:t>2</w:t>
      </w:r>
      <w:r w:rsidRPr="01B7523B">
        <w:rPr>
          <w:color w:val="0061A9"/>
          <w:sz w:val="32"/>
          <w:szCs w:val="32"/>
          <w:lang w:val="el-GR"/>
        </w:rPr>
        <w:t xml:space="preserve">: </w:t>
      </w:r>
      <w:r w:rsidR="004072DA" w:rsidRPr="004072DA">
        <w:rPr>
          <w:b w:val="0"/>
          <w:bCs w:val="0"/>
          <w:color w:val="0061A9"/>
          <w:sz w:val="32"/>
          <w:szCs w:val="32"/>
          <w:lang w:val="el-GR"/>
        </w:rPr>
        <w:t>Έκθεση αξιολόγησης επιδράσεων ποικιλιών/γενοτύπων πεπονιού σε φυτοφάγους εχθρούς</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7756C1C1" w:rsidR="00C01458" w:rsidRPr="00477F9A"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1733C7">
        <w:rPr>
          <w:b/>
          <w:bCs/>
          <w:color w:val="808080"/>
          <w:lang w:val="el-GR"/>
        </w:rPr>
        <w:t>12</w:t>
      </w:r>
      <w:r>
        <w:rPr>
          <w:b/>
          <w:bCs/>
          <w:color w:val="808080"/>
          <w:lang w:val="el-GR"/>
        </w:rPr>
        <w:t>.</w:t>
      </w:r>
      <w:r w:rsidR="00477F9A" w:rsidRPr="00477F9A">
        <w:rPr>
          <w:b/>
          <w:bCs/>
          <w:color w:val="808080"/>
          <w:lang w:val="el-GR"/>
        </w:rPr>
        <w:t>2</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267B442D"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ΔΠΘ</w:t>
      </w:r>
    </w:p>
    <w:p w14:paraId="546BCEB9" w14:textId="57E2201D" w:rsidR="00C01458" w:rsidRPr="00E36B37" w:rsidRDefault="00C01458" w:rsidP="00C01458">
      <w:pPr>
        <w:spacing w:after="60"/>
        <w:jc w:val="both"/>
        <w:rPr>
          <w:b/>
          <w:bCs/>
          <w:color w:val="808080"/>
          <w:lang w:val="el-GR"/>
        </w:rPr>
      </w:pPr>
      <w:r w:rsidRPr="00A50100">
        <w:rPr>
          <w:color w:val="808080"/>
          <w:lang w:val="el-GR"/>
        </w:rPr>
        <w:t xml:space="preserve">Συγγραφείς: </w:t>
      </w:r>
      <w:r w:rsidR="001733C7">
        <w:rPr>
          <w:b/>
          <w:bCs/>
          <w:color w:val="808080"/>
          <w:lang w:val="el-GR"/>
        </w:rPr>
        <w:t>Γεώργιος Μπρούφας, Μαρία Παππά, Αναστασία Τσαγκαράκου</w:t>
      </w:r>
      <w:r w:rsidR="004072DA">
        <w:rPr>
          <w:b/>
          <w:bCs/>
          <w:color w:val="808080"/>
          <w:lang w:val="el-GR"/>
        </w:rPr>
        <w:t>, Ιωάννης Μαργαριτόπουλος</w:t>
      </w:r>
    </w:p>
    <w:p w14:paraId="46E67D6D" w14:textId="4C9410FB" w:rsidR="00C01458" w:rsidRPr="00A50100"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1733C7">
        <w:rPr>
          <w:b/>
          <w:bCs/>
          <w:color w:val="808080"/>
          <w:lang w:val="el-GR"/>
        </w:rPr>
        <w:t>0</w:t>
      </w:r>
    </w:p>
    <w:p w14:paraId="13669FDC" w14:textId="5A748B78"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w:t>
      </w:r>
      <w:r w:rsidR="001733C7">
        <w:rPr>
          <w:b/>
          <w:bCs/>
          <w:color w:val="808080"/>
          <w:lang w:val="el-GR"/>
        </w:rPr>
        <w:t>η</w:t>
      </w:r>
    </w:p>
    <w:p w14:paraId="630F658E" w14:textId="130F886A"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001733C7">
        <w:rPr>
          <w:b/>
          <w:bCs/>
          <w:color w:val="808080"/>
          <w:lang w:val="el-GR"/>
        </w:rPr>
        <w:t>2</w:t>
      </w:r>
      <w:r w:rsidR="00D616BA">
        <w:rPr>
          <w:b/>
          <w:bCs/>
          <w:color w:val="808080"/>
          <w:lang w:val="el-GR"/>
        </w:rPr>
        <w:t>9</w:t>
      </w:r>
      <w:r w:rsidRPr="00A50100">
        <w:rPr>
          <w:b/>
          <w:bCs/>
          <w:color w:val="808080"/>
          <w:lang w:val="el-GR"/>
        </w:rPr>
        <w:t xml:space="preserve"> </w:t>
      </w:r>
      <w:r w:rsidR="001733C7">
        <w:rPr>
          <w:b/>
          <w:bCs/>
          <w:color w:val="808080"/>
          <w:lang w:val="el-GR"/>
        </w:rPr>
        <w:t>Δεκεμβρίου 2025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EndPr/>
      <w:sdtContent>
        <w:p w14:paraId="29F895D6" w14:textId="232111F3" w:rsidR="005E7788" w:rsidRPr="00477F9A" w:rsidRDefault="00C01458" w:rsidP="00477F9A">
          <w:pPr>
            <w:pStyle w:val="TOC1"/>
            <w:tabs>
              <w:tab w:val="left" w:pos="440"/>
              <w:tab w:val="right" w:leader="dot" w:pos="9480"/>
            </w:tabs>
            <w:spacing w:before="320" w:after="160"/>
            <w:rPr>
              <w:rFonts w:eastAsiaTheme="minorEastAsia" w:cstheme="minorBidi"/>
              <w:b w:val="0"/>
              <w:bCs w:val="0"/>
              <w:caps w:val="0"/>
              <w:noProof/>
              <w:sz w:val="24"/>
              <w:szCs w:val="24"/>
              <w:lang w:val="en-US" w:bidi="ar-SA"/>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217823158" w:history="1">
            <w:r w:rsidR="005E7788" w:rsidRPr="00477F9A">
              <w:rPr>
                <w:rStyle w:val="Hyperlink"/>
                <w:noProof/>
                <w:sz w:val="24"/>
                <w:szCs w:val="24"/>
                <w:lang w:val="el-GR"/>
              </w:rPr>
              <w:t>1</w:t>
            </w:r>
            <w:r w:rsidR="005E7788" w:rsidRPr="00477F9A">
              <w:rPr>
                <w:rFonts w:eastAsiaTheme="minorEastAsia" w:cstheme="minorBidi"/>
                <w:b w:val="0"/>
                <w:bCs w:val="0"/>
                <w:caps w:val="0"/>
                <w:noProof/>
                <w:sz w:val="24"/>
                <w:szCs w:val="24"/>
                <w:lang w:val="en-US" w:bidi="ar-SA"/>
              </w:rPr>
              <w:tab/>
            </w:r>
            <w:r w:rsidR="005E7788" w:rsidRPr="00477F9A">
              <w:rPr>
                <w:rStyle w:val="Hyperlink"/>
                <w:noProof/>
                <w:sz w:val="24"/>
                <w:szCs w:val="24"/>
                <w:lang w:val="el-GR"/>
              </w:rPr>
              <w:t>ΕΙΣΑΓΩΓΗ ΚΑΙ ΣΤΟΧΟΙ</w:t>
            </w:r>
            <w:r w:rsidR="005E7788" w:rsidRPr="00477F9A">
              <w:rPr>
                <w:noProof/>
                <w:webHidden/>
                <w:sz w:val="24"/>
                <w:szCs w:val="24"/>
              </w:rPr>
              <w:tab/>
            </w:r>
            <w:r w:rsidR="005E7788" w:rsidRPr="00477F9A">
              <w:rPr>
                <w:noProof/>
                <w:webHidden/>
                <w:sz w:val="24"/>
                <w:szCs w:val="24"/>
              </w:rPr>
              <w:fldChar w:fldCharType="begin"/>
            </w:r>
            <w:r w:rsidR="005E7788" w:rsidRPr="00477F9A">
              <w:rPr>
                <w:noProof/>
                <w:webHidden/>
                <w:sz w:val="24"/>
                <w:szCs w:val="24"/>
              </w:rPr>
              <w:instrText xml:space="preserve"> PAGEREF _Toc217823158 \h </w:instrText>
            </w:r>
            <w:r w:rsidR="005E7788" w:rsidRPr="00477F9A">
              <w:rPr>
                <w:noProof/>
                <w:webHidden/>
                <w:sz w:val="24"/>
                <w:szCs w:val="24"/>
              </w:rPr>
            </w:r>
            <w:r w:rsidR="005E7788" w:rsidRPr="00477F9A">
              <w:rPr>
                <w:noProof/>
                <w:webHidden/>
                <w:sz w:val="24"/>
                <w:szCs w:val="24"/>
              </w:rPr>
              <w:fldChar w:fldCharType="separate"/>
            </w:r>
            <w:r w:rsidR="006931B3">
              <w:rPr>
                <w:noProof/>
                <w:webHidden/>
                <w:sz w:val="24"/>
                <w:szCs w:val="24"/>
              </w:rPr>
              <w:t>4</w:t>
            </w:r>
            <w:r w:rsidR="005E7788" w:rsidRPr="00477F9A">
              <w:rPr>
                <w:noProof/>
                <w:webHidden/>
                <w:sz w:val="24"/>
                <w:szCs w:val="24"/>
              </w:rPr>
              <w:fldChar w:fldCharType="end"/>
            </w:r>
          </w:hyperlink>
        </w:p>
        <w:p w14:paraId="4098E911" w14:textId="78B7E765" w:rsidR="005E7788" w:rsidRPr="00477F9A" w:rsidRDefault="00EB7D81" w:rsidP="00477F9A">
          <w:pPr>
            <w:pStyle w:val="TOC1"/>
            <w:tabs>
              <w:tab w:val="left" w:pos="440"/>
              <w:tab w:val="right" w:leader="dot" w:pos="9480"/>
            </w:tabs>
            <w:spacing w:before="320" w:after="160"/>
            <w:rPr>
              <w:rFonts w:eastAsiaTheme="minorEastAsia" w:cstheme="minorBidi"/>
              <w:b w:val="0"/>
              <w:bCs w:val="0"/>
              <w:caps w:val="0"/>
              <w:noProof/>
              <w:sz w:val="24"/>
              <w:szCs w:val="24"/>
              <w:lang w:val="en-US" w:bidi="ar-SA"/>
            </w:rPr>
          </w:pPr>
          <w:hyperlink w:anchor="_Toc217823159" w:history="1">
            <w:r w:rsidR="005E7788" w:rsidRPr="00477F9A">
              <w:rPr>
                <w:rStyle w:val="Hyperlink"/>
                <w:noProof/>
                <w:sz w:val="24"/>
                <w:szCs w:val="24"/>
                <w:lang w:val="el-GR"/>
              </w:rPr>
              <w:t>2</w:t>
            </w:r>
            <w:r w:rsidR="005E7788" w:rsidRPr="00477F9A">
              <w:rPr>
                <w:rFonts w:eastAsiaTheme="minorEastAsia" w:cstheme="minorBidi"/>
                <w:b w:val="0"/>
                <w:bCs w:val="0"/>
                <w:caps w:val="0"/>
                <w:noProof/>
                <w:sz w:val="24"/>
                <w:szCs w:val="24"/>
                <w:lang w:val="en-US" w:bidi="ar-SA"/>
              </w:rPr>
              <w:tab/>
            </w:r>
            <w:r w:rsidR="005E7788" w:rsidRPr="00477F9A">
              <w:rPr>
                <w:rStyle w:val="Hyperlink"/>
                <w:noProof/>
                <w:sz w:val="24"/>
                <w:szCs w:val="24"/>
                <w:lang w:val="el-GR"/>
              </w:rPr>
              <w:t>ΠΕΡΙΓΡΑΦΗ ΤΩΝ ΕΡΓΑΣΙΩΝ</w:t>
            </w:r>
            <w:r w:rsidR="005E7788" w:rsidRPr="00477F9A">
              <w:rPr>
                <w:noProof/>
                <w:webHidden/>
                <w:sz w:val="24"/>
                <w:szCs w:val="24"/>
              </w:rPr>
              <w:tab/>
            </w:r>
            <w:r w:rsidR="005E7788" w:rsidRPr="00477F9A">
              <w:rPr>
                <w:noProof/>
                <w:webHidden/>
                <w:sz w:val="24"/>
                <w:szCs w:val="24"/>
              </w:rPr>
              <w:fldChar w:fldCharType="begin"/>
            </w:r>
            <w:r w:rsidR="005E7788" w:rsidRPr="00477F9A">
              <w:rPr>
                <w:noProof/>
                <w:webHidden/>
                <w:sz w:val="24"/>
                <w:szCs w:val="24"/>
              </w:rPr>
              <w:instrText xml:space="preserve"> PAGEREF _Toc217823159 \h </w:instrText>
            </w:r>
            <w:r w:rsidR="005E7788" w:rsidRPr="00477F9A">
              <w:rPr>
                <w:noProof/>
                <w:webHidden/>
                <w:sz w:val="24"/>
                <w:szCs w:val="24"/>
              </w:rPr>
            </w:r>
            <w:r w:rsidR="005E7788" w:rsidRPr="00477F9A">
              <w:rPr>
                <w:noProof/>
                <w:webHidden/>
                <w:sz w:val="24"/>
                <w:szCs w:val="24"/>
              </w:rPr>
              <w:fldChar w:fldCharType="separate"/>
            </w:r>
            <w:r w:rsidR="006931B3">
              <w:rPr>
                <w:noProof/>
                <w:webHidden/>
                <w:sz w:val="24"/>
                <w:szCs w:val="24"/>
              </w:rPr>
              <w:t>5</w:t>
            </w:r>
            <w:r w:rsidR="005E7788" w:rsidRPr="00477F9A">
              <w:rPr>
                <w:noProof/>
                <w:webHidden/>
                <w:sz w:val="24"/>
                <w:szCs w:val="24"/>
              </w:rPr>
              <w:fldChar w:fldCharType="end"/>
            </w:r>
          </w:hyperlink>
        </w:p>
        <w:p w14:paraId="4531FF1A" w14:textId="094311DB" w:rsidR="005E7788" w:rsidRPr="00477F9A" w:rsidRDefault="00EB7D81" w:rsidP="00477F9A">
          <w:pPr>
            <w:pStyle w:val="TOC1"/>
            <w:tabs>
              <w:tab w:val="left" w:pos="660"/>
              <w:tab w:val="right" w:leader="dot" w:pos="9480"/>
            </w:tabs>
            <w:spacing w:before="320" w:after="160"/>
            <w:ind w:left="284"/>
            <w:rPr>
              <w:rFonts w:eastAsiaTheme="minorEastAsia" w:cstheme="minorBidi"/>
              <w:b w:val="0"/>
              <w:bCs w:val="0"/>
              <w:caps w:val="0"/>
              <w:noProof/>
              <w:sz w:val="22"/>
              <w:szCs w:val="22"/>
              <w:lang w:val="en-US" w:bidi="ar-SA"/>
            </w:rPr>
          </w:pPr>
          <w:hyperlink w:anchor="_Toc217823160" w:history="1">
            <w:r w:rsidR="005E7788" w:rsidRPr="00477F9A">
              <w:rPr>
                <w:rStyle w:val="Hyperlink"/>
                <w:b w:val="0"/>
                <w:bCs w:val="0"/>
                <w:noProof/>
                <w:sz w:val="22"/>
                <w:szCs w:val="22"/>
              </w:rPr>
              <w:t>2.1</w:t>
            </w:r>
            <w:r w:rsidR="005E7788" w:rsidRPr="00477F9A">
              <w:rPr>
                <w:rFonts w:eastAsiaTheme="minorEastAsia" w:cstheme="minorBidi"/>
                <w:b w:val="0"/>
                <w:bCs w:val="0"/>
                <w:caps w:val="0"/>
                <w:noProof/>
                <w:sz w:val="22"/>
                <w:szCs w:val="22"/>
                <w:lang w:val="en-US" w:bidi="ar-SA"/>
              </w:rPr>
              <w:tab/>
            </w:r>
            <w:r w:rsidR="005E7788" w:rsidRPr="00477F9A">
              <w:rPr>
                <w:rStyle w:val="Hyperlink"/>
                <w:b w:val="0"/>
                <w:bCs w:val="0"/>
                <w:noProof/>
                <w:sz w:val="22"/>
                <w:szCs w:val="22"/>
              </w:rPr>
              <w:t>Υλικά και Μέθοδοι</w:t>
            </w:r>
            <w:r w:rsidR="005E7788" w:rsidRPr="00477F9A">
              <w:rPr>
                <w:b w:val="0"/>
                <w:bCs w:val="0"/>
                <w:noProof/>
                <w:webHidden/>
                <w:sz w:val="22"/>
                <w:szCs w:val="22"/>
              </w:rPr>
              <w:tab/>
            </w:r>
            <w:r w:rsidR="005E7788" w:rsidRPr="00477F9A">
              <w:rPr>
                <w:b w:val="0"/>
                <w:bCs w:val="0"/>
                <w:noProof/>
                <w:webHidden/>
                <w:sz w:val="22"/>
                <w:szCs w:val="22"/>
              </w:rPr>
              <w:fldChar w:fldCharType="begin"/>
            </w:r>
            <w:r w:rsidR="005E7788" w:rsidRPr="00477F9A">
              <w:rPr>
                <w:b w:val="0"/>
                <w:bCs w:val="0"/>
                <w:noProof/>
                <w:webHidden/>
                <w:sz w:val="22"/>
                <w:szCs w:val="22"/>
              </w:rPr>
              <w:instrText xml:space="preserve"> PAGEREF _Toc217823160 \h </w:instrText>
            </w:r>
            <w:r w:rsidR="005E7788" w:rsidRPr="00477F9A">
              <w:rPr>
                <w:b w:val="0"/>
                <w:bCs w:val="0"/>
                <w:noProof/>
                <w:webHidden/>
                <w:sz w:val="22"/>
                <w:szCs w:val="22"/>
              </w:rPr>
            </w:r>
            <w:r w:rsidR="005E7788" w:rsidRPr="00477F9A">
              <w:rPr>
                <w:b w:val="0"/>
                <w:bCs w:val="0"/>
                <w:noProof/>
                <w:webHidden/>
                <w:sz w:val="22"/>
                <w:szCs w:val="22"/>
              </w:rPr>
              <w:fldChar w:fldCharType="separate"/>
            </w:r>
            <w:r w:rsidR="006931B3">
              <w:rPr>
                <w:b w:val="0"/>
                <w:bCs w:val="0"/>
                <w:noProof/>
                <w:webHidden/>
                <w:sz w:val="22"/>
                <w:szCs w:val="22"/>
              </w:rPr>
              <w:t>5</w:t>
            </w:r>
            <w:r w:rsidR="005E7788" w:rsidRPr="00477F9A">
              <w:rPr>
                <w:b w:val="0"/>
                <w:bCs w:val="0"/>
                <w:noProof/>
                <w:webHidden/>
                <w:sz w:val="22"/>
                <w:szCs w:val="22"/>
              </w:rPr>
              <w:fldChar w:fldCharType="end"/>
            </w:r>
          </w:hyperlink>
        </w:p>
        <w:p w14:paraId="2A145EB0" w14:textId="335742C8" w:rsidR="005E7788" w:rsidRPr="00477F9A" w:rsidRDefault="00EB7D81" w:rsidP="00477F9A">
          <w:pPr>
            <w:pStyle w:val="TOC1"/>
            <w:tabs>
              <w:tab w:val="left" w:pos="660"/>
              <w:tab w:val="right" w:leader="dot" w:pos="9480"/>
            </w:tabs>
            <w:spacing w:before="320" w:after="160"/>
            <w:ind w:left="284"/>
            <w:rPr>
              <w:rFonts w:eastAsiaTheme="minorEastAsia" w:cstheme="minorBidi"/>
              <w:b w:val="0"/>
              <w:bCs w:val="0"/>
              <w:caps w:val="0"/>
              <w:noProof/>
              <w:sz w:val="22"/>
              <w:szCs w:val="22"/>
              <w:lang w:val="en-US" w:bidi="ar-SA"/>
            </w:rPr>
          </w:pPr>
          <w:hyperlink w:anchor="_Toc217823161" w:history="1">
            <w:r w:rsidR="005E7788" w:rsidRPr="00477F9A">
              <w:rPr>
                <w:rStyle w:val="Hyperlink"/>
                <w:b w:val="0"/>
                <w:bCs w:val="0"/>
                <w:noProof/>
                <w:sz w:val="22"/>
                <w:szCs w:val="22"/>
                <w:lang w:val="el-GR"/>
              </w:rPr>
              <w:t>2.2</w:t>
            </w:r>
            <w:r w:rsidR="005E7788" w:rsidRPr="00477F9A">
              <w:rPr>
                <w:rFonts w:eastAsiaTheme="minorEastAsia" w:cstheme="minorBidi"/>
                <w:b w:val="0"/>
                <w:bCs w:val="0"/>
                <w:caps w:val="0"/>
                <w:noProof/>
                <w:sz w:val="22"/>
                <w:szCs w:val="22"/>
                <w:lang w:val="en-US" w:bidi="ar-SA"/>
              </w:rPr>
              <w:tab/>
            </w:r>
            <w:r w:rsidR="005E7788" w:rsidRPr="00477F9A">
              <w:rPr>
                <w:rStyle w:val="Hyperlink"/>
                <w:b w:val="0"/>
                <w:bCs w:val="0"/>
                <w:noProof/>
                <w:sz w:val="22"/>
                <w:szCs w:val="22"/>
              </w:rPr>
              <w:t>Αποτελέσματα και Συζήτηση</w:t>
            </w:r>
            <w:r w:rsidR="005E7788" w:rsidRPr="00477F9A">
              <w:rPr>
                <w:b w:val="0"/>
                <w:bCs w:val="0"/>
                <w:noProof/>
                <w:webHidden/>
                <w:sz w:val="22"/>
                <w:szCs w:val="22"/>
              </w:rPr>
              <w:tab/>
            </w:r>
            <w:r w:rsidR="005E7788" w:rsidRPr="00477F9A">
              <w:rPr>
                <w:b w:val="0"/>
                <w:bCs w:val="0"/>
                <w:noProof/>
                <w:webHidden/>
                <w:sz w:val="22"/>
                <w:szCs w:val="22"/>
              </w:rPr>
              <w:fldChar w:fldCharType="begin"/>
            </w:r>
            <w:r w:rsidR="005E7788" w:rsidRPr="00477F9A">
              <w:rPr>
                <w:b w:val="0"/>
                <w:bCs w:val="0"/>
                <w:noProof/>
                <w:webHidden/>
                <w:sz w:val="22"/>
                <w:szCs w:val="22"/>
              </w:rPr>
              <w:instrText xml:space="preserve"> PAGEREF _Toc217823161 \h </w:instrText>
            </w:r>
            <w:r w:rsidR="005E7788" w:rsidRPr="00477F9A">
              <w:rPr>
                <w:b w:val="0"/>
                <w:bCs w:val="0"/>
                <w:noProof/>
                <w:webHidden/>
                <w:sz w:val="22"/>
                <w:szCs w:val="22"/>
              </w:rPr>
            </w:r>
            <w:r w:rsidR="005E7788" w:rsidRPr="00477F9A">
              <w:rPr>
                <w:b w:val="0"/>
                <w:bCs w:val="0"/>
                <w:noProof/>
                <w:webHidden/>
                <w:sz w:val="22"/>
                <w:szCs w:val="22"/>
              </w:rPr>
              <w:fldChar w:fldCharType="separate"/>
            </w:r>
            <w:r w:rsidR="006931B3">
              <w:rPr>
                <w:b w:val="0"/>
                <w:bCs w:val="0"/>
                <w:noProof/>
                <w:webHidden/>
                <w:sz w:val="22"/>
                <w:szCs w:val="22"/>
              </w:rPr>
              <w:t>7</w:t>
            </w:r>
            <w:r w:rsidR="005E7788" w:rsidRPr="00477F9A">
              <w:rPr>
                <w:b w:val="0"/>
                <w:bCs w:val="0"/>
                <w:noProof/>
                <w:webHidden/>
                <w:sz w:val="22"/>
                <w:szCs w:val="22"/>
              </w:rPr>
              <w:fldChar w:fldCharType="end"/>
            </w:r>
          </w:hyperlink>
        </w:p>
        <w:p w14:paraId="6A816266" w14:textId="4B2017F3" w:rsidR="005E7788" w:rsidRPr="00477F9A" w:rsidRDefault="00EB7D81" w:rsidP="00477F9A">
          <w:pPr>
            <w:pStyle w:val="TOC1"/>
            <w:tabs>
              <w:tab w:val="left" w:pos="440"/>
              <w:tab w:val="right" w:leader="dot" w:pos="9480"/>
            </w:tabs>
            <w:spacing w:before="320" w:after="160"/>
            <w:rPr>
              <w:rFonts w:eastAsiaTheme="minorEastAsia" w:cstheme="minorBidi"/>
              <w:b w:val="0"/>
              <w:bCs w:val="0"/>
              <w:caps w:val="0"/>
              <w:noProof/>
              <w:sz w:val="24"/>
              <w:szCs w:val="24"/>
              <w:lang w:val="en-US" w:bidi="ar-SA"/>
            </w:rPr>
          </w:pPr>
          <w:hyperlink w:anchor="_Toc217823162" w:history="1">
            <w:r w:rsidR="005E7788" w:rsidRPr="00477F9A">
              <w:rPr>
                <w:rStyle w:val="Hyperlink"/>
                <w:noProof/>
                <w:sz w:val="24"/>
                <w:szCs w:val="24"/>
                <w:lang w:val="el-GR"/>
              </w:rPr>
              <w:t>3</w:t>
            </w:r>
            <w:r w:rsidR="005E7788" w:rsidRPr="00477F9A">
              <w:rPr>
                <w:rFonts w:eastAsiaTheme="minorEastAsia" w:cstheme="minorBidi"/>
                <w:b w:val="0"/>
                <w:bCs w:val="0"/>
                <w:caps w:val="0"/>
                <w:noProof/>
                <w:sz w:val="24"/>
                <w:szCs w:val="24"/>
                <w:lang w:val="en-US" w:bidi="ar-SA"/>
              </w:rPr>
              <w:tab/>
            </w:r>
            <w:r w:rsidR="005E7788" w:rsidRPr="00477F9A">
              <w:rPr>
                <w:rStyle w:val="Hyperlink"/>
                <w:noProof/>
                <w:sz w:val="24"/>
                <w:szCs w:val="24"/>
                <w:lang w:val="el-GR"/>
              </w:rPr>
              <w:t>ΣΥΝΟΨΗ ΚΑΙ ΣΥΜΠΕΡΑΣΜΑΤΑ</w:t>
            </w:r>
            <w:r w:rsidR="005E7788" w:rsidRPr="00477F9A">
              <w:rPr>
                <w:noProof/>
                <w:webHidden/>
                <w:sz w:val="24"/>
                <w:szCs w:val="24"/>
              </w:rPr>
              <w:tab/>
            </w:r>
            <w:r w:rsidR="005E7788" w:rsidRPr="00477F9A">
              <w:rPr>
                <w:noProof/>
                <w:webHidden/>
                <w:sz w:val="24"/>
                <w:szCs w:val="24"/>
              </w:rPr>
              <w:fldChar w:fldCharType="begin"/>
            </w:r>
            <w:r w:rsidR="005E7788" w:rsidRPr="00477F9A">
              <w:rPr>
                <w:noProof/>
                <w:webHidden/>
                <w:sz w:val="24"/>
                <w:szCs w:val="24"/>
              </w:rPr>
              <w:instrText xml:space="preserve"> PAGEREF _Toc217823162 \h </w:instrText>
            </w:r>
            <w:r w:rsidR="005E7788" w:rsidRPr="00477F9A">
              <w:rPr>
                <w:noProof/>
                <w:webHidden/>
                <w:sz w:val="24"/>
                <w:szCs w:val="24"/>
              </w:rPr>
            </w:r>
            <w:r w:rsidR="005E7788" w:rsidRPr="00477F9A">
              <w:rPr>
                <w:noProof/>
                <w:webHidden/>
                <w:sz w:val="24"/>
                <w:szCs w:val="24"/>
              </w:rPr>
              <w:fldChar w:fldCharType="separate"/>
            </w:r>
            <w:r w:rsidR="006931B3">
              <w:rPr>
                <w:noProof/>
                <w:webHidden/>
                <w:sz w:val="24"/>
                <w:szCs w:val="24"/>
              </w:rPr>
              <w:t>13</w:t>
            </w:r>
            <w:r w:rsidR="005E7788" w:rsidRPr="00477F9A">
              <w:rPr>
                <w:noProof/>
                <w:webHidden/>
                <w:sz w:val="24"/>
                <w:szCs w:val="24"/>
              </w:rPr>
              <w:fldChar w:fldCharType="end"/>
            </w:r>
          </w:hyperlink>
        </w:p>
        <w:p w14:paraId="00A8C271" w14:textId="243BBC8D" w:rsidR="005E7788" w:rsidRPr="00477F9A" w:rsidRDefault="00EB7D81" w:rsidP="00477F9A">
          <w:pPr>
            <w:pStyle w:val="TOC1"/>
            <w:tabs>
              <w:tab w:val="left" w:pos="440"/>
              <w:tab w:val="right" w:leader="dot" w:pos="9480"/>
            </w:tabs>
            <w:spacing w:before="320" w:after="160"/>
            <w:rPr>
              <w:rFonts w:eastAsiaTheme="minorEastAsia" w:cstheme="minorBidi"/>
              <w:b w:val="0"/>
              <w:bCs w:val="0"/>
              <w:caps w:val="0"/>
              <w:noProof/>
              <w:sz w:val="24"/>
              <w:szCs w:val="24"/>
              <w:lang w:val="en-US" w:bidi="ar-SA"/>
            </w:rPr>
          </w:pPr>
          <w:hyperlink w:anchor="_Toc217823163" w:history="1">
            <w:r w:rsidR="005E7788" w:rsidRPr="00477F9A">
              <w:rPr>
                <w:rStyle w:val="Hyperlink"/>
                <w:noProof/>
                <w:sz w:val="24"/>
                <w:szCs w:val="24"/>
                <w:lang w:val="el-GR"/>
              </w:rPr>
              <w:t>4</w:t>
            </w:r>
            <w:r w:rsidR="005E7788" w:rsidRPr="00477F9A">
              <w:rPr>
                <w:rFonts w:eastAsiaTheme="minorEastAsia" w:cstheme="minorBidi"/>
                <w:b w:val="0"/>
                <w:bCs w:val="0"/>
                <w:caps w:val="0"/>
                <w:noProof/>
                <w:sz w:val="24"/>
                <w:szCs w:val="24"/>
                <w:lang w:val="en-US" w:bidi="ar-SA"/>
              </w:rPr>
              <w:tab/>
            </w:r>
            <w:r w:rsidR="005E7788" w:rsidRPr="00477F9A">
              <w:rPr>
                <w:rStyle w:val="Hyperlink"/>
                <w:noProof/>
                <w:sz w:val="24"/>
                <w:szCs w:val="24"/>
                <w:lang w:val="el-GR"/>
              </w:rPr>
              <w:t>ΠΑΡΑΡΤΗΜΑ Ι</w:t>
            </w:r>
            <w:r w:rsidR="005E7788" w:rsidRPr="00477F9A">
              <w:rPr>
                <w:noProof/>
                <w:webHidden/>
                <w:sz w:val="24"/>
                <w:szCs w:val="24"/>
              </w:rPr>
              <w:tab/>
            </w:r>
            <w:r w:rsidR="005E7788" w:rsidRPr="00477F9A">
              <w:rPr>
                <w:noProof/>
                <w:webHidden/>
                <w:sz w:val="24"/>
                <w:szCs w:val="24"/>
              </w:rPr>
              <w:fldChar w:fldCharType="begin"/>
            </w:r>
            <w:r w:rsidR="005E7788" w:rsidRPr="00477F9A">
              <w:rPr>
                <w:noProof/>
                <w:webHidden/>
                <w:sz w:val="24"/>
                <w:szCs w:val="24"/>
              </w:rPr>
              <w:instrText xml:space="preserve"> PAGEREF _Toc217823163 \h </w:instrText>
            </w:r>
            <w:r w:rsidR="005E7788" w:rsidRPr="00477F9A">
              <w:rPr>
                <w:noProof/>
                <w:webHidden/>
                <w:sz w:val="24"/>
                <w:szCs w:val="24"/>
              </w:rPr>
            </w:r>
            <w:r w:rsidR="005E7788" w:rsidRPr="00477F9A">
              <w:rPr>
                <w:noProof/>
                <w:webHidden/>
                <w:sz w:val="24"/>
                <w:szCs w:val="24"/>
              </w:rPr>
              <w:fldChar w:fldCharType="separate"/>
            </w:r>
            <w:r w:rsidR="006931B3">
              <w:rPr>
                <w:noProof/>
                <w:webHidden/>
                <w:sz w:val="24"/>
                <w:szCs w:val="24"/>
              </w:rPr>
              <w:t>14</w:t>
            </w:r>
            <w:r w:rsidR="005E7788" w:rsidRPr="00477F9A">
              <w:rPr>
                <w:noProof/>
                <w:webHidden/>
                <w:sz w:val="24"/>
                <w:szCs w:val="24"/>
              </w:rPr>
              <w:fldChar w:fldCharType="end"/>
            </w:r>
          </w:hyperlink>
        </w:p>
        <w:p w14:paraId="5C12865E" w14:textId="0E388951"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93250"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GR"/>
        </w:rPr>
        <w:t>Οι δραστηριότητες της ΕΕ3 περιλαμβάνουν τις βιοδοκιμές αποτελεσματικότητας και τη βελτίωση και ανάπτυξη καινοτόμων μεθόδων και προϊόντων. Κύριες δράσεις της ΕΕ3 περιλαμβάνουν α</w:t>
      </w:r>
      <w:r w:rsidRPr="58DCA531">
        <w:rPr>
          <w:rFonts w:cs="Times New Roman"/>
          <w:lang w:val="el"/>
        </w:rPr>
        <w:t xml:space="preserve">νάπτυξη και αξιολόγηση καινοτόμων βιοφυτοπροστατευτικών προιόντων, όπως </w:t>
      </w:r>
    </w:p>
    <w:p w14:paraId="1E0BEDB9"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GR"/>
        </w:rPr>
        <w:t xml:space="preserve">- βιοδραστικά μορία ανάπτυξης αντοχής στα φυτά (πεπτίδια, μεταβολίτες), </w:t>
      </w:r>
    </w:p>
    <w:p w14:paraId="4AAB90B2"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φυτοπροστατευτικά φυσικής προέλευσης (εκχυλίσματα, μικροβιακοί μεταβολίτες, «</w:t>
      </w:r>
      <w:r w:rsidRPr="58DCA531">
        <w:rPr>
          <w:rFonts w:cs="Times New Roman"/>
          <w:lang w:val="en-US"/>
        </w:rPr>
        <w:t>green</w:t>
      </w:r>
      <w:r w:rsidRPr="58DCA531">
        <w:rPr>
          <w:rFonts w:cs="Times New Roman"/>
          <w:lang w:val="el"/>
        </w:rPr>
        <w:t xml:space="preserve">»),  </w:t>
      </w:r>
    </w:p>
    <w:p w14:paraId="32DAE93C"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14:paraId="13328435"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14069DD4" w14:textId="414D7651" w:rsidR="00C01458" w:rsidRDefault="58DCA531" w:rsidP="00C01458">
      <w:pPr>
        <w:spacing w:line="276" w:lineRule="auto"/>
        <w:jc w:val="both"/>
        <w:rPr>
          <w:rFonts w:cs="Times New Roman"/>
          <w:lang w:val="el-GR"/>
        </w:rPr>
      </w:pPr>
      <w:r w:rsidRPr="58DCA531">
        <w:rPr>
          <w:rFonts w:cs="Times New Roman"/>
          <w:lang w:val="el-GR"/>
        </w:rPr>
        <w:t xml:space="preserve">Για τα πιο αποτελεσματικά καινοτόμα βιοφυτοπροστατευτικά, </w:t>
      </w:r>
      <w:r w:rsidR="0059355F">
        <w:rPr>
          <w:rFonts w:cs="Times New Roman"/>
          <w:lang w:val="el-GR"/>
        </w:rPr>
        <w:t>μελετώνται</w:t>
      </w:r>
      <w:r w:rsidRPr="58DCA531">
        <w:rPr>
          <w:rFonts w:cs="Times New Roman"/>
          <w:lang w:val="el-GR"/>
        </w:rPr>
        <w:t xml:space="preserve"> και οι επιπτώσεις τους σε οργανισμούς μη στόχους (φυσικοί εχθροί, επικονιαστές, υδρόβιοι οργανισμοί, κυτταροκαλλιέργειες θηλαστικών).</w:t>
      </w:r>
    </w:p>
    <w:p w14:paraId="5CE186CF" w14:textId="77777777" w:rsidR="00C01458" w:rsidRPr="00E630FD" w:rsidRDefault="00C01458" w:rsidP="00C01458">
      <w:pPr>
        <w:spacing w:line="276" w:lineRule="auto"/>
        <w:jc w:val="both"/>
        <w:rPr>
          <w:color w:val="000000"/>
          <w:sz w:val="16"/>
          <w:szCs w:val="16"/>
          <w:lang w:val="el-GR"/>
        </w:rPr>
      </w:pPr>
    </w:p>
    <w:p w14:paraId="5DFB1BA6" w14:textId="26403B2F" w:rsidR="00845280" w:rsidRPr="008C5218" w:rsidRDefault="58DCA531" w:rsidP="58DCA531">
      <w:pPr>
        <w:pBdr>
          <w:top w:val="nil"/>
          <w:left w:val="nil"/>
          <w:bottom w:val="nil"/>
          <w:right w:val="nil"/>
          <w:between w:val="nil"/>
        </w:pBdr>
        <w:spacing w:after="120" w:line="276" w:lineRule="auto"/>
        <w:jc w:val="both"/>
        <w:rPr>
          <w:color w:val="000000"/>
          <w:lang w:val="el-GR"/>
        </w:rPr>
      </w:pPr>
      <w:r w:rsidRPr="008A2711">
        <w:rPr>
          <w:b/>
          <w:bCs/>
          <w:color w:val="0061A9"/>
          <w:sz w:val="28"/>
          <w:szCs w:val="28"/>
          <w:lang w:val="el-GR"/>
        </w:rPr>
        <w:t>Συνοπτική παρουσίαση του παραδοτέου Π3.</w:t>
      </w:r>
      <w:r w:rsidR="0059355F" w:rsidRPr="008A2711">
        <w:rPr>
          <w:b/>
          <w:bCs/>
          <w:color w:val="0061A9"/>
          <w:sz w:val="28"/>
          <w:szCs w:val="28"/>
          <w:lang w:val="el-GR"/>
        </w:rPr>
        <w:t>12</w:t>
      </w:r>
      <w:r w:rsidRPr="008A2711">
        <w:rPr>
          <w:b/>
          <w:bCs/>
          <w:color w:val="0061A9"/>
          <w:sz w:val="28"/>
          <w:szCs w:val="28"/>
          <w:lang w:val="el-GR"/>
        </w:rPr>
        <w:t>.</w:t>
      </w:r>
      <w:r w:rsidR="00E62F75">
        <w:rPr>
          <w:b/>
          <w:bCs/>
          <w:color w:val="0061A9"/>
          <w:sz w:val="28"/>
          <w:szCs w:val="28"/>
          <w:lang w:val="el-GR"/>
        </w:rPr>
        <w:t>2</w:t>
      </w:r>
    </w:p>
    <w:p w14:paraId="6863AC0C" w14:textId="2CEAAF69" w:rsidR="004D4974" w:rsidRPr="00E40CC5" w:rsidRDefault="0059355F" w:rsidP="0059355F">
      <w:pPr>
        <w:spacing w:after="120" w:line="276" w:lineRule="auto"/>
        <w:jc w:val="both"/>
        <w:rPr>
          <w:color w:val="000000" w:themeColor="text1"/>
          <w:lang w:val="el-GR"/>
        </w:rPr>
      </w:pPr>
      <w:r w:rsidRPr="00E40CC5">
        <w:rPr>
          <w:color w:val="000000" w:themeColor="text1"/>
          <w:lang w:val="el-GR"/>
        </w:rPr>
        <w:t>Το παραδοτέο Π3.</w:t>
      </w:r>
      <w:r w:rsidR="0016031F" w:rsidRPr="00E40CC5">
        <w:rPr>
          <w:color w:val="000000" w:themeColor="text1"/>
          <w:lang w:val="el-GR"/>
        </w:rPr>
        <w:t>12</w:t>
      </w:r>
      <w:r w:rsidRPr="00E40CC5">
        <w:rPr>
          <w:color w:val="000000" w:themeColor="text1"/>
          <w:lang w:val="el-GR"/>
        </w:rPr>
        <w:t>.</w:t>
      </w:r>
      <w:r w:rsidR="00E62F75" w:rsidRPr="00E40CC5">
        <w:rPr>
          <w:color w:val="000000" w:themeColor="text1"/>
          <w:lang w:val="el-GR"/>
        </w:rPr>
        <w:t>2</w:t>
      </w:r>
      <w:r w:rsidRPr="00E40CC5">
        <w:rPr>
          <w:color w:val="000000" w:themeColor="text1"/>
          <w:lang w:val="el-GR"/>
        </w:rPr>
        <w:t xml:space="preserve"> αποσκοπεί στην παρουσίαση των αποτελεσμάτων έρευνας που εστιάζει στη μελέτη της αποτελεσματικότητας </w:t>
      </w:r>
      <w:r w:rsidR="004D4974" w:rsidRPr="00E40CC5">
        <w:rPr>
          <w:color w:val="000000"/>
          <w:lang w:val="el-GR"/>
        </w:rPr>
        <w:t xml:space="preserve">διαφορετικών </w:t>
      </w:r>
      <w:r w:rsidR="00E40CC5" w:rsidRPr="00E40CC5">
        <w:rPr>
          <w:color w:val="000000"/>
          <w:lang w:val="el-GR"/>
        </w:rPr>
        <w:t>γενοτύπων</w:t>
      </w:r>
      <w:r w:rsidR="004D4974" w:rsidRPr="00E40CC5">
        <w:rPr>
          <w:color w:val="000000"/>
          <w:lang w:val="el-GR"/>
        </w:rPr>
        <w:t xml:space="preserve"> </w:t>
      </w:r>
      <w:r w:rsidR="00E40CC5" w:rsidRPr="00E40CC5">
        <w:rPr>
          <w:color w:val="000000"/>
          <w:lang w:val="el-GR"/>
        </w:rPr>
        <w:t>πεπονιού</w:t>
      </w:r>
      <w:r w:rsidR="004D4974" w:rsidRPr="00E40CC5">
        <w:rPr>
          <w:color w:val="000000"/>
          <w:lang w:val="el-GR"/>
        </w:rPr>
        <w:t xml:space="preserve"> για την ανθεκτικότητά τους σε σημαντικούς φυτοφάγους εχθρούς της καλλιέργειας. Στόχος ήταν </w:t>
      </w:r>
      <w:r w:rsidR="0052635E">
        <w:rPr>
          <w:color w:val="000000"/>
          <w:lang w:val="el-GR"/>
        </w:rPr>
        <w:t>η αξιολόγηση της</w:t>
      </w:r>
      <w:r w:rsidR="004D4974" w:rsidRPr="00E40CC5">
        <w:rPr>
          <w:color w:val="000000"/>
          <w:lang w:val="el-GR"/>
        </w:rPr>
        <w:t xml:space="preserve"> ανθεκτικότητας (αντιβίωση, αντιξένωση </w:t>
      </w:r>
      <w:r w:rsidR="00477F9A" w:rsidRPr="00477F9A">
        <w:rPr>
          <w:color w:val="000000"/>
          <w:lang w:val="el-GR"/>
        </w:rPr>
        <w:t xml:space="preserve">/ </w:t>
      </w:r>
      <w:r w:rsidR="004D4974" w:rsidRPr="00E40CC5">
        <w:rPr>
          <w:color w:val="000000"/>
          <w:lang w:val="el-GR"/>
        </w:rPr>
        <w:t>μη προτίμηση), μέσω της εφαρμογής κατάλληλων πειραματικών πρωτοκόλλων.</w:t>
      </w:r>
    </w:p>
    <w:p w14:paraId="126A20A1" w14:textId="3B977D6F" w:rsidR="0059355F" w:rsidRPr="00E40CC5" w:rsidRDefault="0059355F" w:rsidP="0059355F">
      <w:pPr>
        <w:spacing w:after="120" w:line="276" w:lineRule="auto"/>
        <w:jc w:val="both"/>
        <w:rPr>
          <w:color w:val="000000"/>
          <w:lang w:val="el-GR"/>
        </w:rPr>
      </w:pPr>
      <w:r w:rsidRPr="00E40CC5">
        <w:rPr>
          <w:color w:val="000000"/>
          <w:lang w:val="el-GR"/>
        </w:rPr>
        <w:t>Τα σημαντικότερα αποτελέσματα περιλαμβάνουν τ</w:t>
      </w:r>
      <w:r w:rsidR="004D4974" w:rsidRPr="00E40CC5">
        <w:rPr>
          <w:color w:val="000000"/>
          <w:lang w:val="el-GR"/>
        </w:rPr>
        <w:t xml:space="preserve">ον εντοπισμό υποσχόμενων </w:t>
      </w:r>
      <w:r w:rsidR="00E40CC5" w:rsidRPr="00E40CC5">
        <w:rPr>
          <w:color w:val="000000"/>
          <w:lang w:val="el-GR"/>
        </w:rPr>
        <w:t>γενοτύπων</w:t>
      </w:r>
      <w:r w:rsidR="004D4974" w:rsidRPr="00E40CC5">
        <w:rPr>
          <w:color w:val="000000"/>
          <w:lang w:val="el-GR"/>
        </w:rPr>
        <w:t xml:space="preserve"> με αντοχή έναντι σημαντικών εχθρών της καλλιέργειας, όπως ο αλευρώδης </w:t>
      </w:r>
      <w:r w:rsidR="004D4974" w:rsidRPr="00E40CC5">
        <w:rPr>
          <w:i/>
          <w:color w:val="000000"/>
          <w:lang w:val="en-US"/>
        </w:rPr>
        <w:t>Bemisia</w:t>
      </w:r>
      <w:r w:rsidR="004D4974" w:rsidRPr="00E40CC5">
        <w:rPr>
          <w:i/>
          <w:color w:val="000000"/>
          <w:lang w:val="el-GR"/>
        </w:rPr>
        <w:t xml:space="preserve"> </w:t>
      </w:r>
      <w:r w:rsidR="004D4974" w:rsidRPr="00E40CC5">
        <w:rPr>
          <w:i/>
          <w:color w:val="000000"/>
          <w:lang w:val="en-US"/>
        </w:rPr>
        <w:t>tabaci</w:t>
      </w:r>
      <w:r w:rsidR="004D4974" w:rsidRPr="00E40CC5">
        <w:rPr>
          <w:color w:val="000000"/>
          <w:lang w:val="el-GR"/>
        </w:rPr>
        <w:t xml:space="preserve">, και </w:t>
      </w:r>
      <w:r w:rsidR="00E40CC5" w:rsidRPr="00E40CC5">
        <w:rPr>
          <w:color w:val="000000"/>
          <w:lang w:val="el-GR"/>
        </w:rPr>
        <w:t xml:space="preserve">η αφίδα </w:t>
      </w:r>
      <w:r w:rsidR="00E40CC5" w:rsidRPr="00E40CC5">
        <w:rPr>
          <w:bCs/>
          <w:i/>
          <w:szCs w:val="28"/>
          <w:lang w:val="el-GR"/>
        </w:rPr>
        <w:t>Aphis gossypii</w:t>
      </w:r>
      <w:r w:rsidR="004D4974" w:rsidRPr="00E40CC5">
        <w:rPr>
          <w:color w:val="000000"/>
          <w:lang w:val="el-GR"/>
        </w:rPr>
        <w:t>.</w:t>
      </w:r>
    </w:p>
    <w:p w14:paraId="458651ED" w14:textId="7D0C894C" w:rsidR="00C740CE" w:rsidRPr="00E62F75" w:rsidRDefault="00C740CE" w:rsidP="00E62F75">
      <w:pPr>
        <w:spacing w:after="120" w:line="276" w:lineRule="auto"/>
        <w:jc w:val="both"/>
        <w:rPr>
          <w:bCs/>
          <w:szCs w:val="28"/>
          <w:lang w:val="el-GR"/>
        </w:rPr>
      </w:pPr>
      <w:r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217823158"/>
      <w:r w:rsidRPr="00A50100">
        <w:rPr>
          <w:lang w:val="el-GR"/>
        </w:rPr>
        <w:lastRenderedPageBreak/>
        <w:t>ΕΙΣΑΓΩΓΗ ΚΑΙ ΣΤΟΧΟΙ</w:t>
      </w:r>
      <w:bookmarkEnd w:id="0"/>
    </w:p>
    <w:p w14:paraId="5BE3F9E7" w14:textId="22F86D0F" w:rsidR="00657EDA" w:rsidRPr="00657EDA" w:rsidRDefault="00657EDA" w:rsidP="00F25D33">
      <w:pPr>
        <w:spacing w:after="120" w:line="276" w:lineRule="auto"/>
        <w:jc w:val="both"/>
        <w:rPr>
          <w:iCs/>
          <w:lang w:val="el-GR"/>
        </w:rPr>
      </w:pPr>
      <w:r w:rsidRPr="00657EDA">
        <w:rPr>
          <w:iCs/>
          <w:lang w:val="el-GR"/>
        </w:rPr>
        <w:t>Το πεπόνι (</w:t>
      </w:r>
      <w:r w:rsidRPr="00657EDA">
        <w:rPr>
          <w:i/>
          <w:iCs/>
          <w:lang w:val="el-GR"/>
        </w:rPr>
        <w:t>Cucumis melo</w:t>
      </w:r>
      <w:r w:rsidRPr="00657EDA">
        <w:rPr>
          <w:iCs/>
          <w:lang w:val="el-GR"/>
        </w:rPr>
        <w:t xml:space="preserve"> L.) αποτελεί καλλιέργεια με </w:t>
      </w:r>
      <w:r>
        <w:rPr>
          <w:iCs/>
          <w:lang w:val="el-GR"/>
        </w:rPr>
        <w:t>μεγάλη</w:t>
      </w:r>
      <w:r w:rsidRPr="00657EDA">
        <w:rPr>
          <w:iCs/>
          <w:lang w:val="el-GR"/>
        </w:rPr>
        <w:t xml:space="preserve"> οικονομική </w:t>
      </w:r>
      <w:r>
        <w:rPr>
          <w:iCs/>
          <w:lang w:val="el-GR"/>
        </w:rPr>
        <w:t>σημασία</w:t>
      </w:r>
      <w:r w:rsidRPr="00657EDA">
        <w:rPr>
          <w:iCs/>
          <w:lang w:val="el-GR"/>
        </w:rPr>
        <w:t xml:space="preserve">, ιδιαίτερα </w:t>
      </w:r>
      <w:r>
        <w:rPr>
          <w:iCs/>
          <w:lang w:val="el-GR"/>
        </w:rPr>
        <w:t>για τις</w:t>
      </w:r>
      <w:r w:rsidRPr="00657EDA">
        <w:rPr>
          <w:iCs/>
          <w:lang w:val="el-GR"/>
        </w:rPr>
        <w:t xml:space="preserve"> χώρες της Μεσογείου. Ωστόσο, απειλείται από </w:t>
      </w:r>
      <w:r>
        <w:rPr>
          <w:iCs/>
          <w:lang w:val="el-GR"/>
        </w:rPr>
        <w:t xml:space="preserve">φυτοφάγους εχθρούς όπως </w:t>
      </w:r>
      <w:r w:rsidRPr="00657EDA">
        <w:rPr>
          <w:iCs/>
          <w:lang w:val="el-GR"/>
        </w:rPr>
        <w:t xml:space="preserve">τo είδος </w:t>
      </w:r>
      <w:r w:rsidRPr="00A81EEF">
        <w:rPr>
          <w:i/>
          <w:iCs/>
          <w:lang w:val="el-GR"/>
        </w:rPr>
        <w:t>Bemisia tabaci</w:t>
      </w:r>
      <w:r w:rsidRPr="00657EDA">
        <w:rPr>
          <w:iCs/>
          <w:lang w:val="el-GR"/>
        </w:rPr>
        <w:t xml:space="preserve"> ένα φυτοφάγο έντομο ευρείας εξάπλωσης</w:t>
      </w:r>
      <w:r>
        <w:rPr>
          <w:iCs/>
          <w:lang w:val="el-GR"/>
        </w:rPr>
        <w:t xml:space="preserve">, καθώς και την αφίδα </w:t>
      </w:r>
      <w:r w:rsidRPr="00657EDA">
        <w:rPr>
          <w:i/>
          <w:iCs/>
          <w:lang w:val="en-US"/>
        </w:rPr>
        <w:t>Aphis</w:t>
      </w:r>
      <w:r w:rsidRPr="00657EDA">
        <w:rPr>
          <w:i/>
          <w:iCs/>
          <w:lang w:val="el-GR"/>
        </w:rPr>
        <w:t xml:space="preserve"> </w:t>
      </w:r>
      <w:r w:rsidRPr="00657EDA">
        <w:rPr>
          <w:i/>
          <w:iCs/>
          <w:lang w:val="en-US"/>
        </w:rPr>
        <w:t>gossypii</w:t>
      </w:r>
      <w:r w:rsidRPr="00657EDA">
        <w:rPr>
          <w:iCs/>
          <w:lang w:val="el-GR"/>
        </w:rPr>
        <w:t xml:space="preserve">. </w:t>
      </w:r>
      <w:r>
        <w:rPr>
          <w:iCs/>
          <w:lang w:val="el-GR"/>
        </w:rPr>
        <w:t xml:space="preserve">Το είδος </w:t>
      </w:r>
      <w:r w:rsidRPr="00657EDA">
        <w:rPr>
          <w:i/>
          <w:iCs/>
          <w:lang w:val="en-US"/>
        </w:rPr>
        <w:t>B</w:t>
      </w:r>
      <w:r w:rsidRPr="00657EDA">
        <w:rPr>
          <w:i/>
          <w:iCs/>
          <w:lang w:val="el-GR"/>
        </w:rPr>
        <w:t xml:space="preserve">. </w:t>
      </w:r>
      <w:r w:rsidRPr="00657EDA">
        <w:rPr>
          <w:i/>
          <w:iCs/>
          <w:lang w:val="en-US"/>
        </w:rPr>
        <w:t>tabaci</w:t>
      </w:r>
      <w:r>
        <w:rPr>
          <w:iCs/>
          <w:lang w:val="el-GR"/>
        </w:rPr>
        <w:t xml:space="preserve"> π</w:t>
      </w:r>
      <w:r w:rsidRPr="00657EDA">
        <w:rPr>
          <w:iCs/>
          <w:lang w:val="el-GR"/>
        </w:rPr>
        <w:t>ροκαλ</w:t>
      </w:r>
      <w:r>
        <w:rPr>
          <w:iCs/>
          <w:lang w:val="el-GR"/>
        </w:rPr>
        <w:t>εί</w:t>
      </w:r>
      <w:r w:rsidRPr="00657EDA">
        <w:rPr>
          <w:iCs/>
          <w:lang w:val="el-GR"/>
        </w:rPr>
        <w:t xml:space="preserve"> ποσοτική και ποιοτική υποβάθμιση μέσω της μύζησης </w:t>
      </w:r>
      <w:r>
        <w:rPr>
          <w:iCs/>
          <w:lang w:val="el-GR"/>
        </w:rPr>
        <w:t>φυτικού</w:t>
      </w:r>
      <w:r w:rsidRPr="00657EDA">
        <w:rPr>
          <w:iCs/>
          <w:lang w:val="el-GR"/>
        </w:rPr>
        <w:t xml:space="preserve"> χυμ</w:t>
      </w:r>
      <w:r>
        <w:rPr>
          <w:iCs/>
          <w:lang w:val="el-GR"/>
        </w:rPr>
        <w:t>ού</w:t>
      </w:r>
      <w:r w:rsidRPr="00657EDA">
        <w:rPr>
          <w:iCs/>
          <w:lang w:val="el-GR"/>
        </w:rPr>
        <w:t xml:space="preserve">, της έκκρισης μελιτωδών αποχωρημάτων αλλά και της μετάδοσης φυτοπαθογόνων ιών. </w:t>
      </w:r>
      <w:r w:rsidR="00A81EEF">
        <w:rPr>
          <w:color w:val="000000"/>
          <w:lang w:val="el-GR"/>
        </w:rPr>
        <w:t>Ομοίως, η</w:t>
      </w:r>
      <w:r w:rsidRPr="00657EDA">
        <w:rPr>
          <w:color w:val="000000"/>
          <w:lang w:val="el-GR"/>
        </w:rPr>
        <w:t xml:space="preserve"> αφίδα </w:t>
      </w:r>
      <w:r w:rsidRPr="00657EDA">
        <w:rPr>
          <w:i/>
          <w:iCs/>
          <w:color w:val="000000"/>
          <w:lang w:val="el-GR"/>
        </w:rPr>
        <w:t>Aphis gossypii</w:t>
      </w:r>
      <w:r w:rsidRPr="00657EDA">
        <w:rPr>
          <w:color w:val="000000"/>
          <w:lang w:val="el-GR"/>
        </w:rPr>
        <w:t xml:space="preserve"> είναι σημαντικός εχθρός της καλλιέργειας κολοκυνθοειδών στην Ελλάδα, προκαλώντας τόσο άμεσες </w:t>
      </w:r>
      <w:r w:rsidR="00A81EEF">
        <w:rPr>
          <w:color w:val="000000"/>
          <w:lang w:val="el-GR"/>
        </w:rPr>
        <w:t>ζημιές</w:t>
      </w:r>
      <w:r w:rsidRPr="00657EDA">
        <w:rPr>
          <w:color w:val="000000"/>
          <w:lang w:val="el-GR"/>
        </w:rPr>
        <w:t xml:space="preserve"> όσο και έμμεσες με τη μετάδοση φυτο-ιών (Blackman &amp; Eastop, 2000)</w:t>
      </w:r>
      <w:r w:rsidRPr="00657EDA">
        <w:rPr>
          <w:lang w:val="el-GR"/>
        </w:rPr>
        <w:t xml:space="preserve">. </w:t>
      </w:r>
      <w:r w:rsidRPr="00657EDA">
        <w:rPr>
          <w:iCs/>
          <w:lang w:val="el-GR"/>
        </w:rPr>
        <w:t xml:space="preserve">Ειδικότερα, η αντιμετώπιση του </w:t>
      </w:r>
      <w:r w:rsidRPr="00657EDA">
        <w:rPr>
          <w:i/>
          <w:iCs/>
          <w:lang w:val="el-GR"/>
        </w:rPr>
        <w:t>B. tabaci</w:t>
      </w:r>
      <w:r w:rsidRPr="00657EDA">
        <w:rPr>
          <w:iCs/>
          <w:lang w:val="el-GR"/>
        </w:rPr>
        <w:t xml:space="preserve"> αποτελεί διαχρονική πρόκληση, καθώς η εκτεταμένη χρήση χημικών φυτοπροστατευτικών προϊόντων έχει οδηγήσει σε φαινόμενα ανθεκτικότητας, ενώ παράλληλα οι περιορισμοί στη χρήση δραστικών ουσιών μειώνουν τις διαθέσιμες επιλογές αντιμετώπισης (van Lenteren, 2012, Pérez-Hedo et al., 2017).</w:t>
      </w:r>
    </w:p>
    <w:p w14:paraId="1B74209E" w14:textId="3A52679B" w:rsidR="00C50842" w:rsidRPr="00A231FC" w:rsidRDefault="00D36E8D" w:rsidP="00D36E8D">
      <w:pPr>
        <w:spacing w:line="276" w:lineRule="auto"/>
        <w:jc w:val="both"/>
        <w:rPr>
          <w:iCs/>
          <w:lang w:val="el-GR"/>
        </w:rPr>
      </w:pPr>
      <w:r w:rsidRPr="00657EDA">
        <w:rPr>
          <w:iCs/>
          <w:lang w:val="el-GR"/>
        </w:rPr>
        <w:t xml:space="preserve">Στο πλαίσιο της ολοκληρωμένης </w:t>
      </w:r>
      <w:r w:rsidR="00657EDA" w:rsidRPr="00657EDA">
        <w:rPr>
          <w:iCs/>
          <w:lang w:val="el-GR"/>
        </w:rPr>
        <w:t>διαχείρισης εχθρών των καλλιεργειών</w:t>
      </w:r>
      <w:r w:rsidRPr="00657EDA">
        <w:rPr>
          <w:iCs/>
          <w:lang w:val="el-GR"/>
        </w:rPr>
        <w:t xml:space="preserve">, η αξιοποίηση ανθεκτικών ή λιγότερο κατάλληλων γενοτύπων φυτών-ξενιστών αποτελεί μία από τις πλέον βιώσιμες στρατηγικές για τον περιορισμό των πληθυσμών </w:t>
      </w:r>
      <w:r w:rsidR="00657EDA" w:rsidRPr="00657EDA">
        <w:rPr>
          <w:iCs/>
          <w:lang w:val="el-GR"/>
        </w:rPr>
        <w:t>εχθρών</w:t>
      </w:r>
      <w:r w:rsidRPr="00657EDA">
        <w:rPr>
          <w:iCs/>
          <w:lang w:val="el-GR"/>
        </w:rPr>
        <w:t xml:space="preserve">, καθώς μπορεί να επηρεάσει άμεσα τόσο την εγκατάσταση όσο και τη βιολογία </w:t>
      </w:r>
      <w:r w:rsidR="00657EDA" w:rsidRPr="00657EDA">
        <w:rPr>
          <w:iCs/>
          <w:lang w:val="el-GR"/>
        </w:rPr>
        <w:t>τους</w:t>
      </w:r>
      <w:r w:rsidRPr="00657EDA">
        <w:rPr>
          <w:iCs/>
          <w:lang w:val="el-GR"/>
        </w:rPr>
        <w:t xml:space="preserve"> (Kennedy, 2003).</w:t>
      </w:r>
      <w:r w:rsidR="00657EDA">
        <w:rPr>
          <w:iCs/>
          <w:lang w:val="el-GR"/>
        </w:rPr>
        <w:t xml:space="preserve"> </w:t>
      </w:r>
      <w:r w:rsidR="00A81EEF" w:rsidRPr="00A81EEF">
        <w:rPr>
          <w:iCs/>
          <w:lang w:val="el-GR"/>
        </w:rPr>
        <w:t xml:space="preserve">Η αντοχή/ανθεκτικότητα των φυτών μπορεί να οφείλεται σε μορφολογικά, φυσιολογικά ή χημικά χαρακτηριστικά που επηρεάζουν τη βιολογία και τη </w:t>
      </w:r>
      <w:r w:rsidR="00A81EEF" w:rsidRPr="00F25D33">
        <w:rPr>
          <w:iCs/>
          <w:lang w:val="el-GR"/>
        </w:rPr>
        <w:t>συμπεριφορά των εχθρών (</w:t>
      </w:r>
      <w:r w:rsidR="0090075F">
        <w:rPr>
          <w:iCs/>
          <w:lang w:val="en-US"/>
        </w:rPr>
        <w:t>Glas</w:t>
      </w:r>
      <w:r w:rsidR="0090075F" w:rsidRPr="0090075F">
        <w:rPr>
          <w:iCs/>
          <w:lang w:val="el-GR"/>
        </w:rPr>
        <w:t xml:space="preserve"> </w:t>
      </w:r>
      <w:r w:rsidR="0090075F">
        <w:rPr>
          <w:iCs/>
          <w:lang w:val="en-US"/>
        </w:rPr>
        <w:t>et</w:t>
      </w:r>
      <w:r w:rsidR="0090075F" w:rsidRPr="0090075F">
        <w:rPr>
          <w:iCs/>
          <w:lang w:val="el-GR"/>
        </w:rPr>
        <w:t xml:space="preserve"> </w:t>
      </w:r>
      <w:r w:rsidR="0090075F">
        <w:rPr>
          <w:iCs/>
          <w:lang w:val="en-US"/>
        </w:rPr>
        <w:t>al</w:t>
      </w:r>
      <w:r w:rsidR="0090075F" w:rsidRPr="0090075F">
        <w:rPr>
          <w:iCs/>
          <w:lang w:val="el-GR"/>
        </w:rPr>
        <w:t xml:space="preserve">. 2012, </w:t>
      </w:r>
      <w:r w:rsidR="00A81EEF" w:rsidRPr="00F25D33">
        <w:rPr>
          <w:iCs/>
          <w:lang w:val="en-US"/>
        </w:rPr>
        <w:t>Pappas</w:t>
      </w:r>
      <w:r w:rsidR="00A81EEF" w:rsidRPr="00F25D33">
        <w:rPr>
          <w:iCs/>
          <w:lang w:val="el-GR"/>
        </w:rPr>
        <w:t xml:space="preserve"> </w:t>
      </w:r>
      <w:r w:rsidR="00A81EEF" w:rsidRPr="00F25D33">
        <w:rPr>
          <w:iCs/>
          <w:lang w:val="en-US"/>
        </w:rPr>
        <w:t>et</w:t>
      </w:r>
      <w:r w:rsidR="00A81EEF" w:rsidRPr="00F25D33">
        <w:rPr>
          <w:iCs/>
          <w:lang w:val="el-GR"/>
        </w:rPr>
        <w:t xml:space="preserve"> </w:t>
      </w:r>
      <w:r w:rsidR="00A81EEF" w:rsidRPr="00F25D33">
        <w:rPr>
          <w:iCs/>
          <w:lang w:val="en-US"/>
        </w:rPr>
        <w:t>al</w:t>
      </w:r>
      <w:r w:rsidR="00A81EEF" w:rsidRPr="00F25D33">
        <w:rPr>
          <w:iCs/>
          <w:lang w:val="el-GR"/>
        </w:rPr>
        <w:t>. 2007</w:t>
      </w:r>
      <w:r w:rsidR="0090075F" w:rsidRPr="00477F9A">
        <w:rPr>
          <w:iCs/>
          <w:lang w:val="el-GR"/>
        </w:rPr>
        <w:t>, 2018</w:t>
      </w:r>
      <w:r w:rsidR="00A81EEF" w:rsidRPr="00F25D33">
        <w:rPr>
          <w:iCs/>
          <w:lang w:val="el-GR"/>
        </w:rPr>
        <w:t xml:space="preserve">). </w:t>
      </w:r>
      <w:r w:rsidR="00F25D33" w:rsidRPr="00F25D33">
        <w:rPr>
          <w:iCs/>
          <w:lang w:val="el-GR"/>
        </w:rPr>
        <w:t>Για τον σκοπό αυτό, στο πλαίσιο της παρούσας εργασίας, έγινε</w:t>
      </w:r>
      <w:r w:rsidR="00A81EEF" w:rsidRPr="00F25D33">
        <w:rPr>
          <w:iCs/>
          <w:lang w:val="el-GR"/>
        </w:rPr>
        <w:t xml:space="preserve"> αξιολόγηση </w:t>
      </w:r>
      <w:r w:rsidR="00F25D33" w:rsidRPr="00F25D33">
        <w:rPr>
          <w:iCs/>
          <w:lang w:val="el-GR"/>
        </w:rPr>
        <w:t>διαφορετικών</w:t>
      </w:r>
      <w:r w:rsidR="00A81EEF" w:rsidRPr="00F25D33">
        <w:rPr>
          <w:iCs/>
          <w:lang w:val="el-GR"/>
        </w:rPr>
        <w:t xml:space="preserve"> </w:t>
      </w:r>
      <w:r w:rsidR="00F25D33" w:rsidRPr="00F25D33">
        <w:rPr>
          <w:iCs/>
          <w:lang w:val="el-GR"/>
        </w:rPr>
        <w:t>γενοτύπων</w:t>
      </w:r>
      <w:r w:rsidR="00A81EEF" w:rsidRPr="00F25D33">
        <w:rPr>
          <w:iCs/>
          <w:lang w:val="el-GR"/>
        </w:rPr>
        <w:t xml:space="preserve"> πεπονιού </w:t>
      </w:r>
      <w:r w:rsidR="00F25D33" w:rsidRPr="00F25D33">
        <w:rPr>
          <w:iCs/>
          <w:lang w:val="el-GR"/>
        </w:rPr>
        <w:t>ως προς τις επιδράσεις τους σε χαρακτηριστικά της βιολογίας και της συμπεριφοράς των δύο εχθρών.</w:t>
      </w:r>
    </w:p>
    <w:p w14:paraId="45D128D6" w14:textId="369113F1" w:rsidR="00EA75E8" w:rsidRPr="00B677AC" w:rsidRDefault="00EA75E8" w:rsidP="005F1A17">
      <w:pPr>
        <w:spacing w:after="120" w:line="276" w:lineRule="auto"/>
        <w:jc w:val="both"/>
        <w:rPr>
          <w:color w:val="000000"/>
          <w:lang w:val="el-GR"/>
        </w:rPr>
      </w:pPr>
      <w:r w:rsidRPr="00386EAC">
        <w:rPr>
          <w:b/>
          <w:bCs/>
          <w:color w:val="000000" w:themeColor="text1"/>
          <w:lang w:val="el-GR"/>
        </w:rPr>
        <w:t>Ο σκοπός του παρόντος εγγράφου</w:t>
      </w:r>
      <w:r w:rsidRPr="00386EAC">
        <w:rPr>
          <w:color w:val="000000" w:themeColor="text1"/>
          <w:lang w:val="el-GR"/>
        </w:rPr>
        <w:t xml:space="preserve"> είναι η παρουσίαση των αποτελεσμάτων καινοτόμου έρευνας στα </w:t>
      </w:r>
      <w:r w:rsidRPr="00657EDA">
        <w:rPr>
          <w:color w:val="000000" w:themeColor="text1"/>
          <w:lang w:val="el-GR"/>
        </w:rPr>
        <w:t>πλαίσια του παραδοτέου Π3.</w:t>
      </w:r>
      <w:r w:rsidR="005F1A17" w:rsidRPr="00657EDA">
        <w:rPr>
          <w:color w:val="000000" w:themeColor="text1"/>
          <w:lang w:val="el-GR"/>
        </w:rPr>
        <w:t>12</w:t>
      </w:r>
      <w:r w:rsidRPr="00657EDA">
        <w:rPr>
          <w:color w:val="000000" w:themeColor="text1"/>
          <w:lang w:val="el-GR"/>
        </w:rPr>
        <w:t>.</w:t>
      </w:r>
      <w:r w:rsidR="00E62F75" w:rsidRPr="00657EDA">
        <w:rPr>
          <w:color w:val="000000" w:themeColor="text1"/>
          <w:lang w:val="el-GR"/>
        </w:rPr>
        <w:t>2</w:t>
      </w:r>
      <w:r w:rsidRPr="00657EDA">
        <w:rPr>
          <w:color w:val="000000" w:themeColor="text1"/>
          <w:lang w:val="el-GR"/>
        </w:rPr>
        <w:t xml:space="preserve">, που αφορά στην αξιολόγηση </w:t>
      </w:r>
      <w:r w:rsidR="00386EAC" w:rsidRPr="00657EDA">
        <w:rPr>
          <w:color w:val="000000" w:themeColor="text1"/>
          <w:lang w:val="el-GR"/>
        </w:rPr>
        <w:t xml:space="preserve">διαφορετικών γενοτύπων </w:t>
      </w:r>
      <w:r w:rsidR="00657EDA" w:rsidRPr="00657EDA">
        <w:rPr>
          <w:color w:val="000000" w:themeColor="text1"/>
          <w:lang w:val="el-GR"/>
        </w:rPr>
        <w:t>πεπονιού</w:t>
      </w:r>
      <w:r w:rsidR="00386EAC" w:rsidRPr="00657EDA">
        <w:rPr>
          <w:color w:val="000000" w:themeColor="text1"/>
          <w:lang w:val="el-GR"/>
        </w:rPr>
        <w:t xml:space="preserve"> σε σχέση με τις επιδράσεις τους σε σημαντικούς εχθρούς της καλλιέργειας</w:t>
      </w:r>
      <w:r w:rsidRPr="00657EDA">
        <w:rPr>
          <w:color w:val="000000" w:themeColor="text1"/>
          <w:lang w:val="el-GR"/>
        </w:rPr>
        <w:t>.</w:t>
      </w:r>
    </w:p>
    <w:p w14:paraId="0418649A" w14:textId="77777777" w:rsidR="00EA75E8" w:rsidRPr="00B677AC" w:rsidRDefault="00EA75E8" w:rsidP="00EA75E8">
      <w:pPr>
        <w:spacing w:after="120" w:line="276" w:lineRule="auto"/>
        <w:jc w:val="both"/>
        <w:rPr>
          <w:lang w:val="el-GR"/>
        </w:rPr>
      </w:pPr>
      <w:r w:rsidRPr="00B677AC">
        <w:rPr>
          <w:b/>
          <w:bCs/>
          <w:lang w:val="el-GR"/>
        </w:rPr>
        <w:t>1. Εισαγωγή και Στόχοι:</w:t>
      </w:r>
      <w:r w:rsidRPr="00B677AC">
        <w:rPr>
          <w:lang w:val="el-GR"/>
        </w:rPr>
        <w:t xml:space="preserve"> Παρουσιάζεται το πλαίσιο της έρευνας και οι στόχοι του εγγράφου.</w:t>
      </w:r>
    </w:p>
    <w:p w14:paraId="36D81221" w14:textId="77777777" w:rsidR="00EA75E8" w:rsidRPr="00B677AC" w:rsidRDefault="00EA75E8" w:rsidP="00EA75E8">
      <w:pPr>
        <w:spacing w:after="120" w:line="276" w:lineRule="auto"/>
        <w:jc w:val="both"/>
        <w:rPr>
          <w:lang w:val="el-GR"/>
        </w:rPr>
      </w:pPr>
      <w:r w:rsidRPr="00B677AC">
        <w:rPr>
          <w:b/>
          <w:bCs/>
          <w:lang w:val="el-GR"/>
        </w:rPr>
        <w:t xml:space="preserve">2. Περιγραφή των Εργασιών: </w:t>
      </w:r>
      <w:r w:rsidRPr="00B677AC">
        <w:rPr>
          <w:lang w:val="el-GR"/>
        </w:rPr>
        <w:t>2.1</w:t>
      </w:r>
      <w:r w:rsidRPr="00B677AC">
        <w:rPr>
          <w:b/>
          <w:bCs/>
          <w:lang w:val="el-GR"/>
        </w:rPr>
        <w:t>.</w:t>
      </w:r>
      <w:r w:rsidRPr="00B677AC">
        <w:rPr>
          <w:lang w:val="el-GR"/>
        </w:rPr>
        <w:t xml:space="preserve"> Υλικά και Μέθοδοι, 2.2</w:t>
      </w:r>
      <w:r w:rsidRPr="00B677AC">
        <w:rPr>
          <w:b/>
          <w:bCs/>
          <w:lang w:val="el-GR"/>
        </w:rPr>
        <w:t>.</w:t>
      </w:r>
      <w:r w:rsidRPr="00B677AC">
        <w:rPr>
          <w:lang w:val="el-GR"/>
        </w:rPr>
        <w:t xml:space="preserve"> Αποτελέσματα και Συζήτηση.</w:t>
      </w:r>
    </w:p>
    <w:p w14:paraId="1A3C5FF2" w14:textId="77777777" w:rsidR="00EA75E8" w:rsidRPr="00B677AC" w:rsidRDefault="00EA75E8" w:rsidP="00EA75E8">
      <w:pPr>
        <w:spacing w:after="120" w:line="276" w:lineRule="auto"/>
        <w:jc w:val="both"/>
        <w:rPr>
          <w:lang w:val="el-GR"/>
        </w:rPr>
      </w:pPr>
      <w:r w:rsidRPr="00B677AC">
        <w:rPr>
          <w:b/>
          <w:bCs/>
          <w:lang w:val="el-GR"/>
        </w:rPr>
        <w:t>3. Σύνοψη και Συμπεράσματα:</w:t>
      </w:r>
      <w:r w:rsidRPr="00B677AC">
        <w:rPr>
          <w:lang w:val="el-GR"/>
        </w:rPr>
        <w:t xml:space="preserve"> Βασικά ευρήματα της έρευνας και σχετικά συμπεράσματα.</w:t>
      </w:r>
    </w:p>
    <w:p w14:paraId="6C3E99CF" w14:textId="6762D41D" w:rsidR="00845280" w:rsidRPr="00EA75E8" w:rsidRDefault="00EA75E8" w:rsidP="00EA75E8">
      <w:pPr>
        <w:spacing w:after="120" w:line="276" w:lineRule="auto"/>
        <w:jc w:val="both"/>
        <w:rPr>
          <w:lang w:val="el-GR"/>
        </w:rPr>
      </w:pPr>
      <w:r w:rsidRPr="00C35B24">
        <w:rPr>
          <w:b/>
          <w:bCs/>
          <w:lang w:val="el-GR"/>
        </w:rPr>
        <w:t>4. Παράρτημα:</w:t>
      </w:r>
      <w:r w:rsidRPr="00C35B24">
        <w:rPr>
          <w:lang w:val="el-GR"/>
        </w:rPr>
        <w:t xml:space="preserve"> Βιβλιογραφικές αναφορές.</w:t>
      </w: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412D8C04" w:rsidR="00CF3C79" w:rsidRDefault="00E145E5" w:rsidP="00CF3C79">
      <w:pPr>
        <w:pStyle w:val="Heading1"/>
        <w:numPr>
          <w:ilvl w:val="0"/>
          <w:numId w:val="3"/>
        </w:numPr>
        <w:spacing w:after="120" w:line="276" w:lineRule="auto"/>
        <w:ind w:left="431" w:hanging="431"/>
        <w:jc w:val="both"/>
        <w:rPr>
          <w:lang w:val="el-GR"/>
        </w:rPr>
      </w:pPr>
      <w:bookmarkStart w:id="1" w:name="_Toc217823159"/>
      <w:r w:rsidRPr="00481FE7">
        <w:rPr>
          <w:lang w:val="el-GR"/>
        </w:rPr>
        <w:lastRenderedPageBreak/>
        <w:t>ΠΕΡΙΓΡΑΦΗ ΤΩΝ ΕΡΓΑΣΙΩΝ</w:t>
      </w:r>
      <w:bookmarkEnd w:id="1"/>
    </w:p>
    <w:p w14:paraId="2B41197A" w14:textId="3AD38147" w:rsidR="00A91F31" w:rsidRPr="00A3108D" w:rsidRDefault="00452A3A" w:rsidP="00091104">
      <w:pPr>
        <w:spacing w:after="120" w:line="276" w:lineRule="auto"/>
        <w:jc w:val="both"/>
        <w:rPr>
          <w:rFonts w:eastAsia="Trebuchet MS" w:cs="Trebuchet MS"/>
          <w:szCs w:val="28"/>
          <w:lang w:val="el-GR"/>
        </w:rPr>
      </w:pPr>
      <w:r w:rsidRPr="00961C6C">
        <w:rPr>
          <w:rFonts w:eastAsia="Trebuchet MS" w:cs="Trebuchet MS"/>
          <w:szCs w:val="28"/>
          <w:lang w:val="el-GR"/>
        </w:rPr>
        <w:t>Πραγματοποιήθηκε αξιολόγηση διαφορετικών γενοτύπων πεπονιού ως προς την ανθεκτικότητά τους σε σημαντικ</w:t>
      </w:r>
      <w:r w:rsidR="00961C6C" w:rsidRPr="00961C6C">
        <w:rPr>
          <w:rFonts w:eastAsia="Trebuchet MS" w:cs="Trebuchet MS"/>
          <w:szCs w:val="28"/>
          <w:lang w:val="el-GR"/>
        </w:rPr>
        <w:t>ούς</w:t>
      </w:r>
      <w:r w:rsidRPr="00961C6C">
        <w:rPr>
          <w:rFonts w:eastAsia="Trebuchet MS" w:cs="Trebuchet MS"/>
          <w:szCs w:val="28"/>
          <w:lang w:val="el-GR"/>
        </w:rPr>
        <w:t xml:space="preserve"> φυτοφάγο</w:t>
      </w:r>
      <w:r w:rsidR="00961C6C" w:rsidRPr="00961C6C">
        <w:rPr>
          <w:rFonts w:eastAsia="Trebuchet MS" w:cs="Trebuchet MS"/>
          <w:szCs w:val="28"/>
          <w:lang w:val="el-GR"/>
        </w:rPr>
        <w:t>υς</w:t>
      </w:r>
      <w:r w:rsidRPr="00961C6C">
        <w:rPr>
          <w:rFonts w:eastAsia="Trebuchet MS" w:cs="Trebuchet MS"/>
          <w:szCs w:val="28"/>
          <w:lang w:val="el-GR"/>
        </w:rPr>
        <w:t xml:space="preserve"> εχθρ</w:t>
      </w:r>
      <w:r w:rsidR="00961C6C" w:rsidRPr="00961C6C">
        <w:rPr>
          <w:rFonts w:eastAsia="Trebuchet MS" w:cs="Trebuchet MS"/>
          <w:szCs w:val="28"/>
          <w:lang w:val="el-GR"/>
        </w:rPr>
        <w:t>ούς</w:t>
      </w:r>
      <w:r w:rsidRPr="00961C6C">
        <w:rPr>
          <w:rFonts w:eastAsia="Trebuchet MS" w:cs="Trebuchet MS"/>
          <w:szCs w:val="28"/>
          <w:lang w:val="el-GR"/>
        </w:rPr>
        <w:t xml:space="preserve">. </w:t>
      </w:r>
      <w:r w:rsidR="00C25C6D">
        <w:rPr>
          <w:rFonts w:eastAsia="Trebuchet MS" w:cs="Trebuchet MS"/>
          <w:szCs w:val="28"/>
          <w:lang w:val="el-GR"/>
        </w:rPr>
        <w:t>Ειδικότερα</w:t>
      </w:r>
      <w:r w:rsidRPr="00961C6C">
        <w:rPr>
          <w:rFonts w:eastAsia="Trebuchet MS" w:cs="Trebuchet MS"/>
          <w:szCs w:val="28"/>
          <w:lang w:val="el-GR"/>
        </w:rPr>
        <w:t xml:space="preserve">, </w:t>
      </w:r>
      <w:r w:rsidR="00C25C6D">
        <w:rPr>
          <w:rFonts w:eastAsia="Trebuchet MS" w:cs="Trebuchet MS"/>
          <w:szCs w:val="28"/>
          <w:lang w:val="el-GR"/>
        </w:rPr>
        <w:t>πραγματοποιήθηκαν</w:t>
      </w:r>
      <w:r w:rsidR="00961C6C" w:rsidRPr="00961C6C">
        <w:rPr>
          <w:rFonts w:eastAsia="Trebuchet MS" w:cs="Trebuchet MS"/>
          <w:szCs w:val="28"/>
          <w:lang w:val="el-GR"/>
        </w:rPr>
        <w:t xml:space="preserve"> δύο </w:t>
      </w:r>
      <w:r w:rsidR="00C25C6D">
        <w:rPr>
          <w:rFonts w:eastAsia="Trebuchet MS" w:cs="Trebuchet MS"/>
          <w:szCs w:val="28"/>
          <w:lang w:val="el-GR"/>
        </w:rPr>
        <w:t>ομάδες</w:t>
      </w:r>
      <w:r w:rsidR="00961C6C" w:rsidRPr="00961C6C">
        <w:rPr>
          <w:rFonts w:eastAsia="Trebuchet MS" w:cs="Trebuchet MS"/>
          <w:szCs w:val="28"/>
          <w:lang w:val="el-GR"/>
        </w:rPr>
        <w:t xml:space="preserve"> πειραμάτων, μία που αφορούσε στις επιδράσεις σε χαρακτηριστικά της βιολογίας</w:t>
      </w:r>
      <w:r w:rsidR="00C25C6D" w:rsidRPr="00C25C6D">
        <w:rPr>
          <w:rFonts w:eastAsia="Trebuchet MS" w:cs="Trebuchet MS"/>
          <w:szCs w:val="28"/>
          <w:lang w:val="el-GR"/>
        </w:rPr>
        <w:t xml:space="preserve"> (</w:t>
      </w:r>
      <w:r w:rsidR="00C25C6D" w:rsidRPr="00C25C6D">
        <w:rPr>
          <w:rFonts w:eastAsia="Trebuchet MS" w:cs="Trebuchet MS"/>
          <w:i/>
          <w:szCs w:val="28"/>
          <w:lang w:val="en-US"/>
        </w:rPr>
        <w:t>Bemisia</w:t>
      </w:r>
      <w:r w:rsidR="00C25C6D" w:rsidRPr="00C25C6D">
        <w:rPr>
          <w:rFonts w:eastAsia="Trebuchet MS" w:cs="Trebuchet MS"/>
          <w:i/>
          <w:szCs w:val="28"/>
          <w:lang w:val="el-GR"/>
        </w:rPr>
        <w:t xml:space="preserve"> </w:t>
      </w:r>
      <w:r w:rsidR="00C25C6D" w:rsidRPr="00C25C6D">
        <w:rPr>
          <w:rFonts w:eastAsia="Trebuchet MS" w:cs="Trebuchet MS"/>
          <w:i/>
          <w:szCs w:val="28"/>
          <w:lang w:val="en-US"/>
        </w:rPr>
        <w:t>tabaci</w:t>
      </w:r>
      <w:r w:rsidR="00C25C6D" w:rsidRPr="00C25C6D">
        <w:rPr>
          <w:rFonts w:eastAsia="Trebuchet MS" w:cs="Trebuchet MS"/>
          <w:szCs w:val="28"/>
          <w:lang w:val="el-GR"/>
        </w:rPr>
        <w:t>)</w:t>
      </w:r>
      <w:r w:rsidR="00C25C6D">
        <w:rPr>
          <w:rFonts w:eastAsia="Trebuchet MS" w:cs="Trebuchet MS"/>
          <w:szCs w:val="28"/>
          <w:lang w:val="el-GR"/>
        </w:rPr>
        <w:t xml:space="preserve">, </w:t>
      </w:r>
      <w:r w:rsidR="00961C6C" w:rsidRPr="00961C6C">
        <w:rPr>
          <w:rFonts w:eastAsia="Trebuchet MS" w:cs="Trebuchet MS"/>
          <w:szCs w:val="28"/>
          <w:lang w:val="el-GR"/>
        </w:rPr>
        <w:t>και μία στη συμπεριφορά</w:t>
      </w:r>
      <w:r w:rsidR="00C25C6D">
        <w:rPr>
          <w:rFonts w:eastAsia="Trebuchet MS" w:cs="Trebuchet MS"/>
          <w:szCs w:val="28"/>
          <w:lang w:val="el-GR"/>
        </w:rPr>
        <w:t xml:space="preserve"> </w:t>
      </w:r>
      <w:r w:rsidR="00A3108D" w:rsidRPr="00A3108D">
        <w:rPr>
          <w:rFonts w:eastAsia="Trebuchet MS" w:cs="Trebuchet MS"/>
          <w:szCs w:val="28"/>
          <w:lang w:val="el-GR"/>
        </w:rPr>
        <w:t>(</w:t>
      </w:r>
      <w:r w:rsidR="00A3108D" w:rsidRPr="00C25C6D">
        <w:rPr>
          <w:rFonts w:eastAsia="Trebuchet MS" w:cs="Trebuchet MS"/>
          <w:i/>
          <w:szCs w:val="28"/>
          <w:lang w:val="en-US"/>
        </w:rPr>
        <w:t>Bemisia</w:t>
      </w:r>
      <w:r w:rsidR="00A3108D" w:rsidRPr="00C25C6D">
        <w:rPr>
          <w:rFonts w:eastAsia="Trebuchet MS" w:cs="Trebuchet MS"/>
          <w:i/>
          <w:szCs w:val="28"/>
          <w:lang w:val="el-GR"/>
        </w:rPr>
        <w:t xml:space="preserve"> </w:t>
      </w:r>
      <w:r w:rsidR="00A3108D" w:rsidRPr="00C25C6D">
        <w:rPr>
          <w:rFonts w:eastAsia="Trebuchet MS" w:cs="Trebuchet MS"/>
          <w:i/>
          <w:szCs w:val="28"/>
          <w:lang w:val="en-US"/>
        </w:rPr>
        <w:t>tabaci</w:t>
      </w:r>
      <w:r w:rsidR="00A3108D" w:rsidRPr="00A3108D">
        <w:rPr>
          <w:rFonts w:eastAsia="Trebuchet MS" w:cs="Trebuchet MS"/>
          <w:szCs w:val="28"/>
          <w:lang w:val="el-GR"/>
        </w:rPr>
        <w:t xml:space="preserve">, </w:t>
      </w:r>
      <w:r w:rsidR="00C25C6D" w:rsidRPr="00C25C6D">
        <w:rPr>
          <w:rFonts w:eastAsia="Trebuchet MS" w:cs="Trebuchet MS"/>
          <w:i/>
          <w:szCs w:val="28"/>
          <w:lang w:val="en-US"/>
        </w:rPr>
        <w:t>Aphis</w:t>
      </w:r>
      <w:r w:rsidR="00C25C6D" w:rsidRPr="00C25C6D">
        <w:rPr>
          <w:rFonts w:eastAsia="Trebuchet MS" w:cs="Trebuchet MS"/>
          <w:i/>
          <w:szCs w:val="28"/>
          <w:lang w:val="el-GR"/>
        </w:rPr>
        <w:t xml:space="preserve"> </w:t>
      </w:r>
      <w:r w:rsidR="00C25C6D" w:rsidRPr="00C25C6D">
        <w:rPr>
          <w:rFonts w:eastAsia="Trebuchet MS" w:cs="Trebuchet MS"/>
          <w:i/>
          <w:szCs w:val="28"/>
          <w:lang w:val="en-US"/>
        </w:rPr>
        <w:t>gossypii</w:t>
      </w:r>
      <w:r w:rsidR="00A3108D" w:rsidRPr="00A3108D">
        <w:rPr>
          <w:rFonts w:eastAsia="Trebuchet MS" w:cs="Trebuchet MS"/>
          <w:szCs w:val="28"/>
          <w:lang w:val="el-GR"/>
        </w:rPr>
        <w:t>).</w:t>
      </w:r>
    </w:p>
    <w:p w14:paraId="25C94142" w14:textId="77777777" w:rsidR="00452A3A" w:rsidRPr="00A91F31" w:rsidRDefault="00452A3A" w:rsidP="00091104">
      <w:pPr>
        <w:spacing w:after="120" w:line="276" w:lineRule="auto"/>
        <w:rPr>
          <w:lang w:val="el-GR"/>
        </w:rPr>
      </w:pPr>
    </w:p>
    <w:p w14:paraId="3F31E751" w14:textId="43CA8D22" w:rsidR="00CF3C79" w:rsidRDefault="58DCA531" w:rsidP="00091104">
      <w:pPr>
        <w:pStyle w:val="Heading1"/>
        <w:numPr>
          <w:ilvl w:val="1"/>
          <w:numId w:val="3"/>
        </w:numPr>
        <w:spacing w:after="120" w:line="276" w:lineRule="auto"/>
        <w:ind w:left="567" w:hanging="567"/>
        <w:jc w:val="both"/>
      </w:pPr>
      <w:bookmarkStart w:id="2" w:name="_Toc217823160"/>
      <w:proofErr w:type="spellStart"/>
      <w:r>
        <w:t>Υλικά</w:t>
      </w:r>
      <w:proofErr w:type="spellEnd"/>
      <w:r>
        <w:t xml:space="preserve"> και </w:t>
      </w:r>
      <w:proofErr w:type="spellStart"/>
      <w:r>
        <w:t>Μέθοδοι</w:t>
      </w:r>
      <w:bookmarkEnd w:id="2"/>
      <w:proofErr w:type="spellEnd"/>
    </w:p>
    <w:p w14:paraId="24EAC813" w14:textId="61AFDE67" w:rsidR="00AA5B7F" w:rsidRPr="00C712F4" w:rsidRDefault="00AA5B7F" w:rsidP="00091104">
      <w:pPr>
        <w:spacing w:after="120" w:line="276" w:lineRule="auto"/>
        <w:jc w:val="both"/>
        <w:rPr>
          <w:i/>
          <w:lang w:val="el-GR"/>
        </w:rPr>
      </w:pPr>
      <w:r w:rsidRPr="00C712F4">
        <w:rPr>
          <w:i/>
          <w:lang w:val="el-GR"/>
        </w:rPr>
        <w:t>Πειραματικά φυτά</w:t>
      </w:r>
    </w:p>
    <w:p w14:paraId="285B6E5F" w14:textId="6DDD1478" w:rsidR="00452A3A" w:rsidRPr="00452A3A" w:rsidRDefault="004B601C" w:rsidP="00091104">
      <w:pPr>
        <w:spacing w:after="120" w:line="276" w:lineRule="auto"/>
        <w:jc w:val="both"/>
        <w:rPr>
          <w:lang w:val="el-GR"/>
        </w:rPr>
      </w:pPr>
      <w:r>
        <w:rPr>
          <w:lang w:val="el-GR"/>
        </w:rPr>
        <w:t>Χ</w:t>
      </w:r>
      <w:r w:rsidR="002A3F28" w:rsidRPr="002A3F28">
        <w:rPr>
          <w:lang w:val="el-GR"/>
        </w:rPr>
        <w:t xml:space="preserve">ρησιμοποιήθηκαν σπόροι </w:t>
      </w:r>
      <w:r w:rsidR="002A3F28" w:rsidRPr="00FC0554">
        <w:rPr>
          <w:lang w:val="el-GR"/>
        </w:rPr>
        <w:t>από δύο εμπορικές ποικιλίες πεπονιού (</w:t>
      </w:r>
      <w:r w:rsidR="002A3F28" w:rsidRPr="00FC0554">
        <w:rPr>
          <w:i/>
          <w:lang w:val="el-GR"/>
        </w:rPr>
        <w:t>Melon anana</w:t>
      </w:r>
      <w:r w:rsidR="002A3F28" w:rsidRPr="00FC0554">
        <w:rPr>
          <w:lang w:val="el-GR"/>
        </w:rPr>
        <w:t xml:space="preserve"> και </w:t>
      </w:r>
      <w:r w:rsidR="002A3F28" w:rsidRPr="00FC0554">
        <w:rPr>
          <w:i/>
          <w:lang w:val="el-GR"/>
        </w:rPr>
        <w:t>Melon rugoso</w:t>
      </w:r>
      <w:r w:rsidR="002A3F28" w:rsidRPr="00FC0554">
        <w:rPr>
          <w:lang w:val="el-GR"/>
        </w:rPr>
        <w:t xml:space="preserve">), καθώς και </w:t>
      </w:r>
      <w:r w:rsidR="00FC0554" w:rsidRPr="00FC0554">
        <w:rPr>
          <w:lang w:val="el-GR"/>
        </w:rPr>
        <w:t>διαφορετικοί</w:t>
      </w:r>
      <w:r w:rsidR="002A3F28" w:rsidRPr="00FC0554">
        <w:rPr>
          <w:lang w:val="el-GR"/>
        </w:rPr>
        <w:t xml:space="preserve"> γενότυποι </w:t>
      </w:r>
      <w:r w:rsidR="00FC0554">
        <w:rPr>
          <w:lang w:val="el-GR"/>
        </w:rPr>
        <w:t xml:space="preserve">πεπονιού </w:t>
      </w:r>
      <w:r w:rsidR="00273D20" w:rsidRPr="00FC0554">
        <w:rPr>
          <w:lang w:val="el-GR"/>
        </w:rPr>
        <w:t>από</w:t>
      </w:r>
      <w:r w:rsidR="00273D20">
        <w:rPr>
          <w:lang w:val="el-GR"/>
        </w:rPr>
        <w:t xml:space="preserve"> την τράπεζα Γενετικού Υλικού του ΕΛΓΟ-ΔΗΜΗΤΡΑ</w:t>
      </w:r>
      <w:r w:rsidR="002A3F28" w:rsidRPr="002A3F28">
        <w:rPr>
          <w:lang w:val="el-GR"/>
        </w:rPr>
        <w:t xml:space="preserve">. </w:t>
      </w:r>
      <w:r w:rsidR="00273D20">
        <w:rPr>
          <w:lang w:val="el-GR"/>
        </w:rPr>
        <w:t>Δέκα</w:t>
      </w:r>
      <w:r w:rsidR="002A3F28" w:rsidRPr="002A3F28">
        <w:rPr>
          <w:lang w:val="el-GR"/>
        </w:rPr>
        <w:t xml:space="preserve"> ημέρες </w:t>
      </w:r>
      <w:r w:rsidR="00273D20">
        <w:rPr>
          <w:lang w:val="el-GR"/>
        </w:rPr>
        <w:t xml:space="preserve">μετά τη σπορά, </w:t>
      </w:r>
      <w:r w:rsidR="002A3F28" w:rsidRPr="002A3F28">
        <w:rPr>
          <w:lang w:val="el-GR"/>
        </w:rPr>
        <w:t xml:space="preserve">τα σπορόφυτα </w:t>
      </w:r>
      <w:r w:rsidR="00273D20">
        <w:rPr>
          <w:lang w:val="el-GR"/>
        </w:rPr>
        <w:t>μεταφυτεύονταν</w:t>
      </w:r>
      <w:r w:rsidR="002A3F28" w:rsidRPr="002A3F28">
        <w:rPr>
          <w:lang w:val="el-GR"/>
        </w:rPr>
        <w:t xml:space="preserve"> σε γλάστρες διαμέτρου 15 cm, οι οποίες περιείχαν περίπου 400 cm³ τύρφης (Klasmann-TS2). Τα φυτά </w:t>
      </w:r>
      <w:r w:rsidR="00273D20">
        <w:rPr>
          <w:lang w:val="el-GR"/>
        </w:rPr>
        <w:t>διατηρούνταν</w:t>
      </w:r>
      <w:r w:rsidR="002A3F28" w:rsidRPr="002A3F28">
        <w:rPr>
          <w:lang w:val="el-GR"/>
        </w:rPr>
        <w:t xml:space="preserve"> σε ελεγχόμενες συνθήκες εντός θαλάμων (25 ± 2°C, 16:8 </w:t>
      </w:r>
      <w:r w:rsidR="00273D20">
        <w:rPr>
          <w:lang w:val="el-GR"/>
        </w:rPr>
        <w:t>Φ:Σ</w:t>
      </w:r>
      <w:r w:rsidR="002A3F28" w:rsidRPr="002A3F28">
        <w:rPr>
          <w:lang w:val="el-GR"/>
        </w:rPr>
        <w:t xml:space="preserve"> και </w:t>
      </w:r>
      <w:r w:rsidR="00273D20">
        <w:rPr>
          <w:lang w:val="el-GR"/>
        </w:rPr>
        <w:t>ΣΥ</w:t>
      </w:r>
      <w:r w:rsidR="002A3F28" w:rsidRPr="002A3F28">
        <w:rPr>
          <w:lang w:val="el-GR"/>
        </w:rPr>
        <w:t xml:space="preserve"> 60–70%). Το πότισμα γινόταν ανά 2 ημέρες. Τα φυτά </w:t>
      </w:r>
      <w:r w:rsidR="00273D20">
        <w:rPr>
          <w:lang w:val="el-GR"/>
        </w:rPr>
        <w:t>χρησιμοποιούνταν</w:t>
      </w:r>
      <w:r w:rsidR="002A3F28" w:rsidRPr="002A3F28">
        <w:rPr>
          <w:lang w:val="el-GR"/>
        </w:rPr>
        <w:t xml:space="preserve"> στα πειράματα 21 ημέρες μετά τη μεταφύτευσ</w:t>
      </w:r>
      <w:r w:rsidR="00273D20">
        <w:rPr>
          <w:lang w:val="el-GR"/>
        </w:rPr>
        <w:t>η</w:t>
      </w:r>
      <w:r w:rsidR="002A3F28" w:rsidRPr="002A3F28">
        <w:rPr>
          <w:lang w:val="el-GR"/>
        </w:rPr>
        <w:t>, όταν είχαν αναπτύξει τουλάχιστον 5-6 πραγματικά φύλλα.</w:t>
      </w:r>
    </w:p>
    <w:p w14:paraId="35F926A2" w14:textId="111182C2" w:rsidR="00452A3A" w:rsidRDefault="00452A3A" w:rsidP="00091104">
      <w:pPr>
        <w:spacing w:after="120" w:line="276" w:lineRule="auto"/>
        <w:jc w:val="both"/>
        <w:rPr>
          <w:lang w:val="el-GR"/>
        </w:rPr>
      </w:pPr>
    </w:p>
    <w:p w14:paraId="67D1F490" w14:textId="4689364F" w:rsidR="00AA5B7F" w:rsidRPr="00C712F4" w:rsidRDefault="004C3390" w:rsidP="00091104">
      <w:pPr>
        <w:spacing w:after="120" w:line="276" w:lineRule="auto"/>
        <w:jc w:val="both"/>
        <w:rPr>
          <w:i/>
          <w:lang w:val="el-GR"/>
        </w:rPr>
      </w:pPr>
      <w:r w:rsidRPr="00C712F4">
        <w:rPr>
          <w:i/>
          <w:lang w:val="el-GR"/>
        </w:rPr>
        <w:t>Εργαστηριακές εκτροφές</w:t>
      </w:r>
      <w:r w:rsidR="00AA5B7F" w:rsidRPr="00C712F4">
        <w:rPr>
          <w:i/>
          <w:lang w:val="el-GR"/>
        </w:rPr>
        <w:t xml:space="preserve"> </w:t>
      </w:r>
      <w:r w:rsidR="004B601C" w:rsidRPr="00C712F4">
        <w:rPr>
          <w:i/>
          <w:lang w:val="el-GR"/>
        </w:rPr>
        <w:t>των φυτοφάγων εντόμων</w:t>
      </w:r>
    </w:p>
    <w:p w14:paraId="1C197251" w14:textId="7C788593" w:rsidR="00AA5B7F" w:rsidRDefault="004B601C" w:rsidP="00091104">
      <w:pPr>
        <w:spacing w:after="120" w:line="276" w:lineRule="auto"/>
        <w:jc w:val="both"/>
        <w:rPr>
          <w:lang w:val="el-GR"/>
        </w:rPr>
      </w:pPr>
      <w:r>
        <w:rPr>
          <w:lang w:val="el-GR"/>
        </w:rPr>
        <w:t>Οι</w:t>
      </w:r>
      <w:r w:rsidR="00AA5B7F" w:rsidRPr="00AA5B7F">
        <w:rPr>
          <w:lang w:val="el-GR"/>
        </w:rPr>
        <w:t xml:space="preserve"> εργαστηριακ</w:t>
      </w:r>
      <w:r>
        <w:rPr>
          <w:lang w:val="el-GR"/>
        </w:rPr>
        <w:t>ές</w:t>
      </w:r>
      <w:r w:rsidR="00AA5B7F" w:rsidRPr="00AA5B7F">
        <w:rPr>
          <w:lang w:val="el-GR"/>
        </w:rPr>
        <w:t xml:space="preserve"> αποικί</w:t>
      </w:r>
      <w:r>
        <w:rPr>
          <w:lang w:val="el-GR"/>
        </w:rPr>
        <w:t>ες</w:t>
      </w:r>
      <w:r w:rsidR="00AA5B7F" w:rsidRPr="00AA5B7F">
        <w:rPr>
          <w:lang w:val="el-GR"/>
        </w:rPr>
        <w:t xml:space="preserve"> τ</w:t>
      </w:r>
      <w:r>
        <w:rPr>
          <w:lang w:val="el-GR"/>
        </w:rPr>
        <w:t>ου</w:t>
      </w:r>
      <w:r w:rsidR="00AA5B7F" w:rsidRPr="00AA5B7F">
        <w:rPr>
          <w:lang w:val="el-GR"/>
        </w:rPr>
        <w:t xml:space="preserve"> φυτοφάγου εντόμου </w:t>
      </w:r>
      <w:r w:rsidR="00AA5B7F" w:rsidRPr="00F85165">
        <w:rPr>
          <w:i/>
          <w:lang w:val="en-US"/>
        </w:rPr>
        <w:t>B</w:t>
      </w:r>
      <w:r w:rsidR="00AA5B7F" w:rsidRPr="00F85165">
        <w:rPr>
          <w:i/>
          <w:lang w:val="el-GR"/>
        </w:rPr>
        <w:t xml:space="preserve">. </w:t>
      </w:r>
      <w:r w:rsidR="00AA5B7F" w:rsidRPr="00F85165">
        <w:rPr>
          <w:i/>
          <w:lang w:val="en-US"/>
        </w:rPr>
        <w:t>tabaci</w:t>
      </w:r>
      <w:r w:rsidR="00AA5B7F" w:rsidRPr="00AA5B7F">
        <w:rPr>
          <w:lang w:val="el-GR"/>
        </w:rPr>
        <w:t xml:space="preserve"> </w:t>
      </w:r>
      <w:r w:rsidR="00AA5B7F">
        <w:rPr>
          <w:lang w:val="el-GR"/>
        </w:rPr>
        <w:t>διατηρούνταν</w:t>
      </w:r>
      <w:r w:rsidR="00AA5B7F" w:rsidRPr="00AA5B7F">
        <w:rPr>
          <w:lang w:val="el-GR"/>
        </w:rPr>
        <w:t xml:space="preserve"> σε </w:t>
      </w:r>
      <w:r w:rsidR="00AA5B7F">
        <w:rPr>
          <w:lang w:val="el-GR"/>
        </w:rPr>
        <w:t>κλωβούς</w:t>
      </w:r>
      <w:r w:rsidR="00AA5B7F" w:rsidRPr="00AA5B7F">
        <w:rPr>
          <w:lang w:val="el-GR"/>
        </w:rPr>
        <w:t xml:space="preserve"> διαστάσεων 47,5 × 47,5 × 93,0 </w:t>
      </w:r>
      <w:r w:rsidR="00AA5B7F" w:rsidRPr="00AA5B7F">
        <w:rPr>
          <w:lang w:val="en-US"/>
        </w:rPr>
        <w:t>cm</w:t>
      </w:r>
      <w:r w:rsidR="00AA5B7F" w:rsidRPr="00AA5B7F">
        <w:rPr>
          <w:lang w:val="el-GR"/>
        </w:rPr>
        <w:t xml:space="preserve">, </w:t>
      </w:r>
      <w:r w:rsidR="00AA5B7F">
        <w:rPr>
          <w:lang w:val="el-GR"/>
        </w:rPr>
        <w:t>που</w:t>
      </w:r>
      <w:r w:rsidR="00AA5B7F" w:rsidRPr="00AA5B7F">
        <w:rPr>
          <w:lang w:val="el-GR"/>
        </w:rPr>
        <w:t xml:space="preserve"> περιείχαν φυτά πεπονιού ηλικίας τριών εβδομάδων (</w:t>
      </w:r>
      <w:r w:rsidR="00AA5B7F" w:rsidRPr="00AA5B7F">
        <w:rPr>
          <w:lang w:val="en-US"/>
        </w:rPr>
        <w:t>cv</w:t>
      </w:r>
      <w:r w:rsidR="00AA5B7F" w:rsidRPr="00AA5B7F">
        <w:rPr>
          <w:lang w:val="el-GR"/>
        </w:rPr>
        <w:t xml:space="preserve">. </w:t>
      </w:r>
      <w:r w:rsidR="00AA5B7F" w:rsidRPr="00AA5B7F">
        <w:rPr>
          <w:lang w:val="en-US"/>
        </w:rPr>
        <w:t>Melon</w:t>
      </w:r>
      <w:r w:rsidR="00AA5B7F" w:rsidRPr="00AA5B7F">
        <w:rPr>
          <w:lang w:val="el-GR"/>
        </w:rPr>
        <w:t xml:space="preserve"> </w:t>
      </w:r>
      <w:proofErr w:type="spellStart"/>
      <w:r w:rsidR="00AA5B7F" w:rsidRPr="00AA5B7F">
        <w:rPr>
          <w:lang w:val="en-US"/>
        </w:rPr>
        <w:t>anana</w:t>
      </w:r>
      <w:proofErr w:type="spellEnd"/>
      <w:r w:rsidR="00AA5B7F" w:rsidRPr="00AA5B7F">
        <w:rPr>
          <w:lang w:val="el-GR"/>
        </w:rPr>
        <w:t xml:space="preserve">). Σε εβδομαδιαία βάση, </w:t>
      </w:r>
      <w:r w:rsidR="00AA5B7F">
        <w:rPr>
          <w:lang w:val="el-GR"/>
        </w:rPr>
        <w:t>γινόταν προσθήκη</w:t>
      </w:r>
      <w:r w:rsidR="00AA5B7F" w:rsidRPr="00AA5B7F">
        <w:rPr>
          <w:lang w:val="el-GR"/>
        </w:rPr>
        <w:t xml:space="preserve"> νέ</w:t>
      </w:r>
      <w:r w:rsidR="00AA5B7F">
        <w:rPr>
          <w:lang w:val="el-GR"/>
        </w:rPr>
        <w:t>ων</w:t>
      </w:r>
      <w:r w:rsidR="00AA5B7F" w:rsidRPr="00AA5B7F">
        <w:rPr>
          <w:lang w:val="el-GR"/>
        </w:rPr>
        <w:t xml:space="preserve"> </w:t>
      </w:r>
      <w:r w:rsidR="00AA5B7F">
        <w:rPr>
          <w:lang w:val="el-GR"/>
        </w:rPr>
        <w:t>φυτών</w:t>
      </w:r>
      <w:r w:rsidR="00AA5B7F" w:rsidRPr="00AA5B7F">
        <w:rPr>
          <w:lang w:val="el-GR"/>
        </w:rPr>
        <w:t xml:space="preserve"> ηλικίας τριών εβδομάδων, ενώ αφαιρούνταν τα παλαιότερα </w:t>
      </w:r>
      <w:r w:rsidR="00AA5B7F">
        <w:rPr>
          <w:lang w:val="el-GR"/>
        </w:rPr>
        <w:t>φυτά</w:t>
      </w:r>
      <w:r w:rsidR="00AA5B7F" w:rsidRPr="00AA5B7F">
        <w:rPr>
          <w:lang w:val="el-GR"/>
        </w:rPr>
        <w:t xml:space="preserve">. </w:t>
      </w:r>
      <w:r w:rsidR="00AA5B7F">
        <w:rPr>
          <w:lang w:val="el-GR"/>
        </w:rPr>
        <w:t xml:space="preserve">Τα φυτά </w:t>
      </w:r>
      <w:r w:rsidR="00AA5B7F" w:rsidRPr="00AA5B7F">
        <w:rPr>
          <w:lang w:val="el-GR"/>
        </w:rPr>
        <w:t xml:space="preserve">ποτιζόταν ανά δύο ημέρες και μία φορά την εβδομάδα κατά το πότισμα </w:t>
      </w:r>
      <w:r w:rsidR="00AA5B7F">
        <w:rPr>
          <w:lang w:val="el-GR"/>
        </w:rPr>
        <w:t>γινόταν</w:t>
      </w:r>
      <w:r w:rsidR="00AA5B7F" w:rsidRPr="00AA5B7F">
        <w:rPr>
          <w:lang w:val="el-GR"/>
        </w:rPr>
        <w:t xml:space="preserve"> λίπανση. Οι συνθήκες διατήρησης της αποικίας ήταν σταθερές, με θερμοκρασία 25 ± 2°</w:t>
      </w:r>
      <w:r w:rsidR="00AA5B7F" w:rsidRPr="00AA5B7F">
        <w:rPr>
          <w:lang w:val="en-US"/>
        </w:rPr>
        <w:t>C</w:t>
      </w:r>
      <w:r w:rsidR="00AA5B7F" w:rsidRPr="00AA5B7F">
        <w:rPr>
          <w:lang w:val="el-GR"/>
        </w:rPr>
        <w:t xml:space="preserve"> και φωτοπερίοδο Φ:Σ 16:8 ώρες. Τα ενήλικα άτομα που χρησιμοποιήθηκαν στα πειράματα προέρχονταν από αυτή την αποικία.</w:t>
      </w:r>
    </w:p>
    <w:p w14:paraId="62D6FCEB" w14:textId="04D96AD6" w:rsidR="00F85165" w:rsidRDefault="00C07264" w:rsidP="00091104">
      <w:pPr>
        <w:spacing w:after="120" w:line="276" w:lineRule="auto"/>
        <w:jc w:val="both"/>
        <w:rPr>
          <w:lang w:val="el-GR"/>
        </w:rPr>
      </w:pPr>
      <w:r>
        <w:rPr>
          <w:lang w:val="el-GR"/>
        </w:rPr>
        <w:t>Σ</w:t>
      </w:r>
      <w:r w:rsidR="00097694">
        <w:rPr>
          <w:lang w:val="el-GR"/>
        </w:rPr>
        <w:t xml:space="preserve">τα πειράματα </w:t>
      </w:r>
      <w:r>
        <w:rPr>
          <w:lang w:val="el-GR"/>
        </w:rPr>
        <w:t xml:space="preserve">με την αφίδα </w:t>
      </w:r>
      <w:r w:rsidR="00097694">
        <w:rPr>
          <w:lang w:val="el-GR"/>
        </w:rPr>
        <w:t>χ</w:t>
      </w:r>
      <w:r w:rsidR="00097694" w:rsidRPr="00097694">
        <w:rPr>
          <w:lang w:val="el-GR"/>
        </w:rPr>
        <w:t>ρησιμοποιήθηκε μια κλωνική αποικία η οποία εκτράφηκε σε φυτά κολοκυθιού σε ειδικά κυτία εκτροφής τύπου Blackam (Blackman, 1971) για να αποφευχθεί ο παράγοντας “πρότερη εμπειρία” στην προτίμηση των εξετασθέντων ποικιλιών πεπονιού (Nikolakakis et al., 2003, Margaritopoulos et al., 2005).</w:t>
      </w:r>
    </w:p>
    <w:p w14:paraId="75CEE7F1" w14:textId="7C47F5CE" w:rsidR="00F85165" w:rsidRDefault="00F85165" w:rsidP="00091104">
      <w:pPr>
        <w:spacing w:after="120" w:line="276" w:lineRule="auto"/>
        <w:jc w:val="both"/>
        <w:rPr>
          <w:lang w:val="el-GR"/>
        </w:rPr>
      </w:pPr>
    </w:p>
    <w:p w14:paraId="6FADE97A" w14:textId="3BE4F5B6" w:rsidR="00C712F4" w:rsidRPr="00C712F4" w:rsidRDefault="00C712F4" w:rsidP="00091104">
      <w:pPr>
        <w:spacing w:after="120" w:line="276" w:lineRule="auto"/>
        <w:jc w:val="both"/>
        <w:rPr>
          <w:i/>
          <w:lang w:val="el-GR"/>
        </w:rPr>
      </w:pPr>
      <w:r w:rsidRPr="00C712F4">
        <w:rPr>
          <w:i/>
          <w:lang w:val="el-GR"/>
        </w:rPr>
        <w:t>Πειράματα μελέτης επιδράσεων σε χαρακτηριστικά της βιολογίας του αλευρώδη</w:t>
      </w:r>
    </w:p>
    <w:p w14:paraId="646FBA0F" w14:textId="01CA24A0" w:rsidR="00B76FB7" w:rsidRDefault="00B76FB7" w:rsidP="00091104">
      <w:pPr>
        <w:spacing w:after="120" w:line="276" w:lineRule="auto"/>
        <w:jc w:val="both"/>
        <w:rPr>
          <w:lang w:val="el-GR"/>
        </w:rPr>
      </w:pPr>
      <w:r>
        <w:rPr>
          <w:lang w:val="el-GR"/>
        </w:rPr>
        <w:t>Πραγματοποιήθηκαν</w:t>
      </w:r>
      <w:r w:rsidR="00C712F4" w:rsidRPr="00C712F4">
        <w:rPr>
          <w:lang w:val="el-GR"/>
        </w:rPr>
        <w:t xml:space="preserve"> </w:t>
      </w:r>
      <w:r>
        <w:rPr>
          <w:lang w:val="el-GR"/>
        </w:rPr>
        <w:t xml:space="preserve">δύο ομάδες </w:t>
      </w:r>
      <w:r w:rsidR="00C712F4" w:rsidRPr="00C712F4">
        <w:rPr>
          <w:lang w:val="el-GR"/>
        </w:rPr>
        <w:t>πειρ</w:t>
      </w:r>
      <w:r>
        <w:rPr>
          <w:lang w:val="el-GR"/>
        </w:rPr>
        <w:t xml:space="preserve">αμάτων στα οποία έγινε καταγραφή των επιδράσεων </w:t>
      </w:r>
      <w:r w:rsidR="008328C4">
        <w:rPr>
          <w:lang w:val="el-GR"/>
        </w:rPr>
        <w:t xml:space="preserve">δύο εμπορικών ποικιλιών καθώς και </w:t>
      </w:r>
      <w:r>
        <w:rPr>
          <w:lang w:val="el-GR"/>
        </w:rPr>
        <w:t>διαφορετικών γενοτύπων πεπονιού</w:t>
      </w:r>
      <w:r w:rsidRPr="00C712F4">
        <w:rPr>
          <w:lang w:val="el-GR"/>
        </w:rPr>
        <w:t xml:space="preserve"> </w:t>
      </w:r>
      <w:r w:rsidR="008328C4">
        <w:rPr>
          <w:lang w:val="el-GR"/>
        </w:rPr>
        <w:t xml:space="preserve">από την </w:t>
      </w:r>
      <w:r w:rsidR="008328C4" w:rsidRPr="008328C4">
        <w:rPr>
          <w:lang w:val="el-GR"/>
        </w:rPr>
        <w:t xml:space="preserve">τράπεζα Γενετικού υλικού του ΕΛΓΟ-ΔΗΜΗΤΡΑ </w:t>
      </w:r>
      <w:r w:rsidRPr="008328C4">
        <w:rPr>
          <w:lang w:val="el-GR"/>
        </w:rPr>
        <w:t xml:space="preserve">σε χαρακτηριστικά της βιολογίας </w:t>
      </w:r>
      <w:r w:rsidR="005B6F72" w:rsidRPr="008328C4">
        <w:rPr>
          <w:lang w:val="el-GR"/>
        </w:rPr>
        <w:t>δύο</w:t>
      </w:r>
      <w:r w:rsidRPr="008328C4">
        <w:rPr>
          <w:lang w:val="el-GR"/>
        </w:rPr>
        <w:t xml:space="preserve"> </w:t>
      </w:r>
      <w:r w:rsidR="00C712F4" w:rsidRPr="008328C4">
        <w:rPr>
          <w:lang w:val="el-GR"/>
        </w:rPr>
        <w:t xml:space="preserve">πληθυσμών </w:t>
      </w:r>
      <w:r w:rsidR="005B6F72" w:rsidRPr="008328C4">
        <w:rPr>
          <w:lang w:val="el-GR"/>
        </w:rPr>
        <w:t xml:space="preserve">(ΔΠΘ, ΕΛΓΟ-ΔΗΜΗΤΡΑ) </w:t>
      </w:r>
      <w:r w:rsidR="00C712F4" w:rsidRPr="008328C4">
        <w:rPr>
          <w:lang w:val="el-GR"/>
        </w:rPr>
        <w:t xml:space="preserve">του εντόμου </w:t>
      </w:r>
      <w:r w:rsidR="00C712F4" w:rsidRPr="008328C4">
        <w:rPr>
          <w:i/>
          <w:lang w:val="el-GR"/>
        </w:rPr>
        <w:t>B. tabaci</w:t>
      </w:r>
      <w:r w:rsidRPr="008328C4">
        <w:rPr>
          <w:lang w:val="el-GR"/>
        </w:rPr>
        <w:t xml:space="preserve"> σε εργαστηριακές συνθήκες.</w:t>
      </w:r>
    </w:p>
    <w:p w14:paraId="7710EC46" w14:textId="2A12CC93" w:rsidR="00C712F4" w:rsidRPr="00C712F4" w:rsidRDefault="00C712F4" w:rsidP="00091104">
      <w:pPr>
        <w:spacing w:after="120" w:line="276" w:lineRule="auto"/>
        <w:jc w:val="both"/>
        <w:rPr>
          <w:lang w:val="el-GR"/>
        </w:rPr>
      </w:pPr>
      <w:r w:rsidRPr="00C712F4">
        <w:rPr>
          <w:lang w:val="el-GR"/>
        </w:rPr>
        <w:t>Στ</w:t>
      </w:r>
      <w:r w:rsidR="00B76FB7">
        <w:rPr>
          <w:lang w:val="el-GR"/>
        </w:rPr>
        <w:t>ην πρώτη ομάδα πειραμάτων</w:t>
      </w:r>
      <w:r w:rsidRPr="00C712F4">
        <w:rPr>
          <w:lang w:val="el-GR"/>
        </w:rPr>
        <w:t xml:space="preserve">, </w:t>
      </w:r>
      <w:r w:rsidR="00B76FB7">
        <w:rPr>
          <w:lang w:val="el-GR"/>
        </w:rPr>
        <w:t xml:space="preserve">σε </w:t>
      </w:r>
      <w:r w:rsidRPr="00C712F4">
        <w:rPr>
          <w:lang w:val="el-GR"/>
        </w:rPr>
        <w:t xml:space="preserve">κάθε φυτό </w:t>
      </w:r>
      <w:r w:rsidR="00B76FB7">
        <w:rPr>
          <w:lang w:val="el-GR"/>
        </w:rPr>
        <w:t>πεπονιού έγινε μεταφορά</w:t>
      </w:r>
      <w:r w:rsidRPr="00C712F4">
        <w:rPr>
          <w:lang w:val="el-GR"/>
        </w:rPr>
        <w:t xml:space="preserve"> 5 ενήλικ</w:t>
      </w:r>
      <w:r w:rsidR="00B76FB7">
        <w:rPr>
          <w:lang w:val="el-GR"/>
        </w:rPr>
        <w:t>ων</w:t>
      </w:r>
      <w:r w:rsidRPr="00C712F4">
        <w:rPr>
          <w:lang w:val="el-GR"/>
        </w:rPr>
        <w:t xml:space="preserve"> </w:t>
      </w:r>
      <w:r w:rsidR="00B76FB7">
        <w:rPr>
          <w:lang w:val="el-GR"/>
        </w:rPr>
        <w:t>θηλυκών ατόμων</w:t>
      </w:r>
      <w:r w:rsidRPr="00C712F4">
        <w:rPr>
          <w:lang w:val="el-GR"/>
        </w:rPr>
        <w:t xml:space="preserve"> του εντόμου</w:t>
      </w:r>
      <w:r w:rsidR="00B76FB7">
        <w:rPr>
          <w:lang w:val="el-GR"/>
        </w:rPr>
        <w:t xml:space="preserve"> </w:t>
      </w:r>
      <w:r w:rsidRPr="00C712F4">
        <w:rPr>
          <w:lang w:val="el-GR"/>
        </w:rPr>
        <w:t>με τη βοήθεια αναρροφητήρα σε δύο clip cages (</w:t>
      </w:r>
      <w:r w:rsidR="00B76FB7">
        <w:rPr>
          <w:lang w:val="el-GR"/>
        </w:rPr>
        <w:t xml:space="preserve">στα </w:t>
      </w:r>
      <w:r w:rsidR="00B76FB7">
        <w:rPr>
          <w:lang w:val="el-GR"/>
        </w:rPr>
        <w:lastRenderedPageBreak/>
        <w:t xml:space="preserve">φύλλα </w:t>
      </w:r>
      <w:r w:rsidRPr="00C712F4">
        <w:rPr>
          <w:lang w:val="el-GR"/>
        </w:rPr>
        <w:t>L2</w:t>
      </w:r>
      <w:r w:rsidR="00B76FB7">
        <w:rPr>
          <w:lang w:val="el-GR"/>
        </w:rPr>
        <w:t xml:space="preserve"> και</w:t>
      </w:r>
      <w:r w:rsidRPr="00C712F4">
        <w:rPr>
          <w:lang w:val="el-GR"/>
        </w:rPr>
        <w:t xml:space="preserve"> L3) ανά φυτό. </w:t>
      </w:r>
      <w:r w:rsidR="008E57E9">
        <w:rPr>
          <w:lang w:val="el-GR"/>
        </w:rPr>
        <w:t>Ακολουθούσε καταγραφή του</w:t>
      </w:r>
      <w:r w:rsidR="008E57E9" w:rsidRPr="00C712F4">
        <w:rPr>
          <w:lang w:val="el-GR"/>
        </w:rPr>
        <w:t xml:space="preserve"> </w:t>
      </w:r>
      <w:r w:rsidR="008E57E9">
        <w:rPr>
          <w:lang w:val="el-GR"/>
        </w:rPr>
        <w:t>αριθμού</w:t>
      </w:r>
      <w:r w:rsidR="008E57E9" w:rsidRPr="00C712F4">
        <w:rPr>
          <w:lang w:val="el-GR"/>
        </w:rPr>
        <w:t xml:space="preserve"> των αυγών</w:t>
      </w:r>
      <w:r w:rsidR="008E57E9">
        <w:rPr>
          <w:lang w:val="el-GR"/>
        </w:rPr>
        <w:t xml:space="preserve"> και της επιβίωσης των εντόμων </w:t>
      </w:r>
      <w:r w:rsidR="00B76FB7">
        <w:rPr>
          <w:lang w:val="el-GR"/>
        </w:rPr>
        <w:t>5</w:t>
      </w:r>
      <w:r w:rsidRPr="00C712F4">
        <w:rPr>
          <w:lang w:val="el-GR"/>
        </w:rPr>
        <w:t xml:space="preserve"> ημέρες αργότερα.</w:t>
      </w:r>
    </w:p>
    <w:p w14:paraId="59B30B27" w14:textId="4945E0B0" w:rsidR="00C712F4" w:rsidRDefault="00C712F4" w:rsidP="00091104">
      <w:pPr>
        <w:spacing w:after="120" w:line="276" w:lineRule="auto"/>
        <w:jc w:val="both"/>
        <w:rPr>
          <w:lang w:val="el-GR"/>
        </w:rPr>
      </w:pPr>
      <w:r w:rsidRPr="00C712F4">
        <w:rPr>
          <w:lang w:val="el-GR"/>
        </w:rPr>
        <w:t>Στ</w:t>
      </w:r>
      <w:r w:rsidR="003E7EFE">
        <w:rPr>
          <w:lang w:val="el-GR"/>
        </w:rPr>
        <w:t>η δεύτερη ομάδα πειραμάτων</w:t>
      </w:r>
      <w:r w:rsidRPr="00C712F4">
        <w:rPr>
          <w:lang w:val="el-GR"/>
        </w:rPr>
        <w:t xml:space="preserve">, </w:t>
      </w:r>
      <w:r w:rsidR="003E7EFE">
        <w:rPr>
          <w:lang w:val="el-GR"/>
        </w:rPr>
        <w:t>στα φυτά γινόταν μεταφορά</w:t>
      </w:r>
      <w:r w:rsidRPr="00C712F4">
        <w:rPr>
          <w:lang w:val="el-GR"/>
        </w:rPr>
        <w:t xml:space="preserve"> 10 </w:t>
      </w:r>
      <w:r w:rsidR="003E7EFE">
        <w:rPr>
          <w:lang w:val="el-GR"/>
        </w:rPr>
        <w:t>ενήλικων θηλυκών ατόμων</w:t>
      </w:r>
      <w:r w:rsidRPr="00C712F4">
        <w:rPr>
          <w:lang w:val="el-GR"/>
        </w:rPr>
        <w:t xml:space="preserve"> ανά φυτό</w:t>
      </w:r>
      <w:r w:rsidR="003E7EFE">
        <w:rPr>
          <w:lang w:val="el-GR"/>
        </w:rPr>
        <w:t xml:space="preserve"> μέσα</w:t>
      </w:r>
      <w:r w:rsidRPr="00C712F4">
        <w:rPr>
          <w:lang w:val="el-GR"/>
        </w:rPr>
        <w:t xml:space="preserve"> σε εντομολογικούς κλωβούς (pop up). </w:t>
      </w:r>
      <w:r w:rsidR="003E7EFE">
        <w:rPr>
          <w:lang w:val="el-GR"/>
        </w:rPr>
        <w:t>Ακολουθούσε καταγραφή της ωοτοκίας, και του αριθμού των ατόμων (ενηλίκων και νυμφών) ένα μήνα αργότερα</w:t>
      </w:r>
      <w:r w:rsidRPr="00C712F4">
        <w:rPr>
          <w:lang w:val="el-GR"/>
        </w:rPr>
        <w:t xml:space="preserve">. Καθ’ όλη τη διάρκεια των πειραμάτων οι συνθήκες </w:t>
      </w:r>
      <w:r w:rsidR="003E7EFE">
        <w:rPr>
          <w:lang w:val="el-GR"/>
        </w:rPr>
        <w:t xml:space="preserve">διατηρούνταν </w:t>
      </w:r>
      <w:r w:rsidRPr="00C712F4">
        <w:rPr>
          <w:lang w:val="el-GR"/>
        </w:rPr>
        <w:t>σταθερές</w:t>
      </w:r>
      <w:r w:rsidR="003E7EFE">
        <w:rPr>
          <w:lang w:val="el-GR"/>
        </w:rPr>
        <w:t xml:space="preserve"> (</w:t>
      </w:r>
      <w:r w:rsidRPr="00C712F4">
        <w:rPr>
          <w:lang w:val="el-GR"/>
        </w:rPr>
        <w:t xml:space="preserve">26±2 °C, </w:t>
      </w:r>
      <w:r w:rsidR="003E7EFE">
        <w:rPr>
          <w:lang w:val="el-GR"/>
        </w:rPr>
        <w:t>ΣΥ</w:t>
      </w:r>
      <w:r w:rsidRPr="00C712F4">
        <w:rPr>
          <w:lang w:val="el-GR"/>
        </w:rPr>
        <w:t xml:space="preserve"> 60-70%</w:t>
      </w:r>
      <w:r w:rsidR="003E7EFE">
        <w:rPr>
          <w:lang w:val="el-GR"/>
        </w:rPr>
        <w:t>, 16:8 ΦΣ).</w:t>
      </w:r>
    </w:p>
    <w:p w14:paraId="18C99B6D" w14:textId="095C7620" w:rsidR="00497287" w:rsidRDefault="00497287" w:rsidP="00091104">
      <w:pPr>
        <w:spacing w:after="120" w:line="276" w:lineRule="auto"/>
        <w:jc w:val="both"/>
        <w:rPr>
          <w:lang w:val="el-GR"/>
        </w:rPr>
      </w:pPr>
    </w:p>
    <w:p w14:paraId="46CB7F8E" w14:textId="58266E0F" w:rsidR="009B57FF" w:rsidRPr="00C712F4" w:rsidRDefault="009B57FF" w:rsidP="00091104">
      <w:pPr>
        <w:spacing w:after="120" w:line="276" w:lineRule="auto"/>
        <w:jc w:val="both"/>
        <w:rPr>
          <w:i/>
          <w:lang w:val="el-GR"/>
        </w:rPr>
      </w:pPr>
      <w:r w:rsidRPr="00C712F4">
        <w:rPr>
          <w:i/>
          <w:lang w:val="el-GR"/>
        </w:rPr>
        <w:t xml:space="preserve">Πειράματα μελέτης επιδράσεων </w:t>
      </w:r>
      <w:r w:rsidR="006D25F4">
        <w:rPr>
          <w:i/>
          <w:lang w:val="el-GR"/>
        </w:rPr>
        <w:t>στη</w:t>
      </w:r>
      <w:r w:rsidRPr="00C712F4">
        <w:rPr>
          <w:i/>
          <w:lang w:val="el-GR"/>
        </w:rPr>
        <w:t xml:space="preserve"> </w:t>
      </w:r>
      <w:r>
        <w:rPr>
          <w:i/>
          <w:lang w:val="el-GR"/>
        </w:rPr>
        <w:t>συμπεριφορά</w:t>
      </w:r>
      <w:r w:rsidRPr="00C712F4">
        <w:rPr>
          <w:i/>
          <w:lang w:val="el-GR"/>
        </w:rPr>
        <w:t xml:space="preserve"> </w:t>
      </w:r>
      <w:r w:rsidR="006D25F4">
        <w:rPr>
          <w:i/>
          <w:lang w:val="el-GR"/>
        </w:rPr>
        <w:t>του αλευρώδη και της αφίδας</w:t>
      </w:r>
    </w:p>
    <w:p w14:paraId="3B2C4EB7" w14:textId="394DF66B" w:rsidR="00497287" w:rsidRPr="005F36F5" w:rsidRDefault="009B57FF" w:rsidP="00091104">
      <w:pPr>
        <w:spacing w:after="120" w:line="276" w:lineRule="auto"/>
        <w:jc w:val="both"/>
        <w:rPr>
          <w:lang w:val="el-GR"/>
        </w:rPr>
      </w:pPr>
      <w:r w:rsidRPr="001F1D17">
        <w:rPr>
          <w:lang w:val="el-GR"/>
        </w:rPr>
        <w:t xml:space="preserve">Τα πειράματα μελέτης της συμπεριφοράς προτίμησης του αλευρώδη περιλάμβαναν </w:t>
      </w:r>
      <w:r w:rsidR="001F1D17" w:rsidRPr="001F1D17">
        <w:rPr>
          <w:lang w:val="el-GR"/>
        </w:rPr>
        <w:t xml:space="preserve">τους παρακάτω </w:t>
      </w:r>
      <w:r w:rsidRPr="001F1D17">
        <w:rPr>
          <w:lang w:val="el-GR"/>
        </w:rPr>
        <w:t>5 συνδυασμούς φυτών τοποθετημένων ανά δύο σε εντομολογικούς κλωβούς</w:t>
      </w:r>
      <w:r w:rsidR="001F1D17" w:rsidRPr="001F1D17">
        <w:rPr>
          <w:lang w:val="el-GR"/>
        </w:rPr>
        <w:t xml:space="preserve">, με </w:t>
      </w:r>
      <w:r w:rsidR="001F1D17" w:rsidRPr="008371FE">
        <w:rPr>
          <w:lang w:val="el-GR"/>
        </w:rPr>
        <w:t xml:space="preserve">την εμπορική ποικιλία </w:t>
      </w:r>
      <w:r w:rsidR="00477F9A" w:rsidRPr="008371FE">
        <w:rPr>
          <w:lang w:val="el-GR"/>
        </w:rPr>
        <w:t xml:space="preserve">Anana </w:t>
      </w:r>
      <w:r w:rsidR="001F1D17" w:rsidRPr="008371FE">
        <w:rPr>
          <w:lang w:val="el-GR"/>
        </w:rPr>
        <w:t>να είναι σταθερή σε όλους τους συνδυασμούς</w:t>
      </w:r>
      <w:r w:rsidRPr="008371FE">
        <w:rPr>
          <w:lang w:val="el-GR"/>
        </w:rPr>
        <w:t>:</w:t>
      </w:r>
      <w:r w:rsidR="001F1D17" w:rsidRPr="008371FE">
        <w:rPr>
          <w:lang w:val="el-GR"/>
        </w:rPr>
        <w:t xml:space="preserve"> (1) </w:t>
      </w:r>
      <w:r w:rsidRPr="008371FE">
        <w:rPr>
          <w:lang w:val="el-GR"/>
        </w:rPr>
        <w:t>Anana–Anana</w:t>
      </w:r>
      <w:r w:rsidR="001F1D17" w:rsidRPr="008371FE">
        <w:rPr>
          <w:lang w:val="el-GR"/>
        </w:rPr>
        <w:t xml:space="preserve">, (2) </w:t>
      </w:r>
      <w:r w:rsidRPr="008371FE">
        <w:rPr>
          <w:lang w:val="el-GR"/>
        </w:rPr>
        <w:t>Anana–Rugoso</w:t>
      </w:r>
      <w:r w:rsidR="001F1D17" w:rsidRPr="008371FE">
        <w:rPr>
          <w:lang w:val="el-GR"/>
        </w:rPr>
        <w:t xml:space="preserve">, (3) </w:t>
      </w:r>
      <w:r w:rsidRPr="008371FE">
        <w:rPr>
          <w:lang w:val="el-GR"/>
        </w:rPr>
        <w:t>Anana–Genotype 1 F152-06</w:t>
      </w:r>
      <w:r w:rsidR="001F1D17" w:rsidRPr="008371FE">
        <w:rPr>
          <w:lang w:val="el-GR"/>
        </w:rPr>
        <w:t xml:space="preserve">, (4) </w:t>
      </w:r>
      <w:r w:rsidRPr="008371FE">
        <w:rPr>
          <w:lang w:val="en-US"/>
        </w:rPr>
        <w:t>Anana</w:t>
      </w:r>
      <w:r w:rsidRPr="008371FE">
        <w:rPr>
          <w:lang w:val="el-GR"/>
        </w:rPr>
        <w:t>–</w:t>
      </w:r>
      <w:r w:rsidRPr="008371FE">
        <w:rPr>
          <w:lang w:val="en-US"/>
        </w:rPr>
        <w:t>Genotype</w:t>
      </w:r>
      <w:r w:rsidRPr="008371FE">
        <w:rPr>
          <w:lang w:val="el-GR"/>
        </w:rPr>
        <w:t xml:space="preserve"> 3 </w:t>
      </w:r>
      <w:r w:rsidRPr="008371FE">
        <w:rPr>
          <w:lang w:val="en-US"/>
        </w:rPr>
        <w:t>M</w:t>
      </w:r>
      <w:r w:rsidRPr="008371FE">
        <w:rPr>
          <w:lang w:val="el-GR"/>
        </w:rPr>
        <w:t>75-06</w:t>
      </w:r>
      <w:r w:rsidR="001F1D17" w:rsidRPr="008371FE">
        <w:rPr>
          <w:lang w:val="el-GR"/>
        </w:rPr>
        <w:t xml:space="preserve">, (5) </w:t>
      </w:r>
      <w:r w:rsidRPr="008371FE">
        <w:rPr>
          <w:lang w:val="en-US"/>
        </w:rPr>
        <w:t>Anana</w:t>
      </w:r>
      <w:r w:rsidRPr="008371FE">
        <w:rPr>
          <w:lang w:val="el-GR"/>
        </w:rPr>
        <w:t>–</w:t>
      </w:r>
      <w:r w:rsidRPr="008371FE">
        <w:rPr>
          <w:lang w:val="en-US"/>
        </w:rPr>
        <w:t>Genotype</w:t>
      </w:r>
      <w:r w:rsidRPr="008371FE">
        <w:rPr>
          <w:lang w:val="el-GR"/>
        </w:rPr>
        <w:t xml:space="preserve"> 4 </w:t>
      </w:r>
      <w:r w:rsidRPr="008371FE">
        <w:rPr>
          <w:lang w:val="en-US"/>
        </w:rPr>
        <w:t>M</w:t>
      </w:r>
      <w:r w:rsidRPr="008371FE">
        <w:rPr>
          <w:lang w:val="el-GR"/>
        </w:rPr>
        <w:t>83-06</w:t>
      </w:r>
      <w:r w:rsidR="001F1D17" w:rsidRPr="008371FE">
        <w:rPr>
          <w:lang w:val="el-GR"/>
        </w:rPr>
        <w:t xml:space="preserve">. </w:t>
      </w:r>
      <w:r w:rsidRPr="008371FE">
        <w:rPr>
          <w:lang w:val="el-GR"/>
        </w:rPr>
        <w:t xml:space="preserve">Σε κάθε </w:t>
      </w:r>
      <w:r w:rsidR="001F1D17" w:rsidRPr="008371FE">
        <w:rPr>
          <w:lang w:val="el-GR"/>
        </w:rPr>
        <w:t>κλωβό</w:t>
      </w:r>
      <w:r w:rsidRPr="008371FE">
        <w:rPr>
          <w:lang w:val="el-GR"/>
        </w:rPr>
        <w:t xml:space="preserve"> εξαπολύ</w:t>
      </w:r>
      <w:r w:rsidR="001F1D17" w:rsidRPr="008371FE">
        <w:rPr>
          <w:lang w:val="el-GR"/>
        </w:rPr>
        <w:t xml:space="preserve">ονταν </w:t>
      </w:r>
      <w:r w:rsidRPr="008371FE">
        <w:rPr>
          <w:lang w:val="el-GR"/>
        </w:rPr>
        <w:t xml:space="preserve">100 ενήλικα θηλυκά άτομα </w:t>
      </w:r>
      <w:r w:rsidRPr="008371FE">
        <w:rPr>
          <w:i/>
          <w:lang w:val="el-GR"/>
        </w:rPr>
        <w:t>B. tabaci</w:t>
      </w:r>
      <w:r w:rsidR="001F1D17" w:rsidRPr="008371FE">
        <w:rPr>
          <w:lang w:val="el-GR"/>
        </w:rPr>
        <w:t xml:space="preserve">, και </w:t>
      </w:r>
      <w:r w:rsidRPr="008371FE">
        <w:rPr>
          <w:lang w:val="el-GR"/>
        </w:rPr>
        <w:t>6 ώρες μετά την εξαπόλυση</w:t>
      </w:r>
      <w:r w:rsidRPr="001F1D17">
        <w:rPr>
          <w:lang w:val="el-GR"/>
        </w:rPr>
        <w:t xml:space="preserve">, </w:t>
      </w:r>
      <w:r w:rsidR="001F1D17" w:rsidRPr="001F1D17">
        <w:rPr>
          <w:lang w:val="el-GR"/>
        </w:rPr>
        <w:t>γινό</w:t>
      </w:r>
      <w:r w:rsidR="001F1D17" w:rsidRPr="005F36F5">
        <w:rPr>
          <w:lang w:val="el-GR"/>
        </w:rPr>
        <w:t>ταν καταμέτρηση</w:t>
      </w:r>
      <w:r w:rsidRPr="005F36F5">
        <w:rPr>
          <w:lang w:val="el-GR"/>
        </w:rPr>
        <w:t xml:space="preserve"> των ατόμων</w:t>
      </w:r>
      <w:r w:rsidR="001F1D17" w:rsidRPr="005F36F5">
        <w:rPr>
          <w:lang w:val="el-GR"/>
        </w:rPr>
        <w:t xml:space="preserve"> πάνω στα φυτά</w:t>
      </w:r>
      <w:r w:rsidRPr="005F36F5">
        <w:rPr>
          <w:lang w:val="el-GR"/>
        </w:rPr>
        <w:t xml:space="preserve">. </w:t>
      </w:r>
      <w:r w:rsidR="004408AE">
        <w:rPr>
          <w:lang w:val="el-GR"/>
        </w:rPr>
        <w:t xml:space="preserve">Τα πειράματα πραγματοποιήθηκαν </w:t>
      </w:r>
      <w:r w:rsidR="00AB38DC" w:rsidRPr="005F36F5">
        <w:rPr>
          <w:lang w:val="el-GR"/>
        </w:rPr>
        <w:t xml:space="preserve">στο εργαστήριο </w:t>
      </w:r>
      <w:r w:rsidR="004408AE">
        <w:rPr>
          <w:lang w:val="el-GR"/>
        </w:rPr>
        <w:t>σε σταθερές συνθήκες</w:t>
      </w:r>
      <w:r w:rsidRPr="005F36F5">
        <w:rPr>
          <w:lang w:val="el-GR"/>
        </w:rPr>
        <w:t xml:space="preserve"> </w:t>
      </w:r>
      <w:r w:rsidR="000038E2" w:rsidRPr="005F36F5">
        <w:rPr>
          <w:lang w:val="el-GR"/>
        </w:rPr>
        <w:t>(26±2 °C, ΣΥ 60-70%, 16:8 ΦΣ).</w:t>
      </w:r>
    </w:p>
    <w:p w14:paraId="30EE5F69" w14:textId="2DCE52FF" w:rsidR="009B57FF" w:rsidRDefault="005F36F5" w:rsidP="00091104">
      <w:pPr>
        <w:spacing w:after="120" w:line="276" w:lineRule="auto"/>
        <w:jc w:val="both"/>
        <w:rPr>
          <w:lang w:val="el-GR"/>
        </w:rPr>
      </w:pPr>
      <w:r w:rsidRPr="005F36F5">
        <w:rPr>
          <w:lang w:val="el-GR"/>
        </w:rPr>
        <w:t xml:space="preserve">Όσον αφορά στα πειράματα με την αφίδα, σε τρυβλίο </w:t>
      </w:r>
      <w:r w:rsidRPr="005F36F5">
        <w:rPr>
          <w:lang w:val="en-US"/>
        </w:rPr>
        <w:t>Petri</w:t>
      </w:r>
      <w:r w:rsidR="009B57FF" w:rsidRPr="005F36F5">
        <w:rPr>
          <w:lang w:val="el-GR"/>
        </w:rPr>
        <w:t xml:space="preserve"> με διηθητικό χαρτί ελαφρώς υγρό τοποθετήθηκαν σε διάταξη σταυρού 1 δακτύλιος φύλλου πεπονιού, διαμέτρου 3 cm, από κάθε ποικιλία (η κάτω επιφάνεια του φύλλου προς τα πάνω). Ελευθερώθηκαν 20 νεαρά ενήλικα άπτερα θηλυκά στο κέντρο του κάθε πέτρι και καταγράφηκε η κατάστασή τους 24 h αργότερα (τρέφονται σε φύλλο, περπατάνε, νεκρές). Τα </w:t>
      </w:r>
      <w:r w:rsidRPr="005F36F5">
        <w:rPr>
          <w:lang w:val="el-GR"/>
        </w:rPr>
        <w:t>τρυβλί</w:t>
      </w:r>
      <w:r w:rsidR="006B41BB">
        <w:rPr>
          <w:lang w:val="el-GR"/>
        </w:rPr>
        <w:t>α</w:t>
      </w:r>
      <w:r w:rsidRPr="005F36F5">
        <w:rPr>
          <w:lang w:val="el-GR"/>
        </w:rPr>
        <w:t xml:space="preserve"> </w:t>
      </w:r>
      <w:r w:rsidR="009B57FF" w:rsidRPr="005F36F5">
        <w:rPr>
          <w:lang w:val="el-GR"/>
        </w:rPr>
        <w:t xml:space="preserve">παρέμειναν σε 25 </w:t>
      </w:r>
      <w:r w:rsidR="009B57FF" w:rsidRPr="005F36F5">
        <w:rPr>
          <w:vertAlign w:val="superscript"/>
          <w:lang w:val="el-GR"/>
        </w:rPr>
        <w:t>ο</w:t>
      </w:r>
      <w:r w:rsidR="009B57FF" w:rsidRPr="005F36F5">
        <w:rPr>
          <w:lang w:val="el-GR"/>
        </w:rPr>
        <w:t>C και L14:D10. Συνολικά, εξετάσθηκαν 12 πέτρι, ήτοι 240 αφίδες.</w:t>
      </w:r>
    </w:p>
    <w:p w14:paraId="5473BE62" w14:textId="226A894E" w:rsidR="009B57FF" w:rsidRPr="00AA5B7F" w:rsidRDefault="00477F9A" w:rsidP="00C36C3E">
      <w:pPr>
        <w:rPr>
          <w:lang w:val="el-GR"/>
        </w:rPr>
      </w:pPr>
      <w:r>
        <w:rPr>
          <w:lang w:val="el-GR"/>
        </w:rPr>
        <w:br w:type="page"/>
      </w:r>
    </w:p>
    <w:p w14:paraId="154FBC52" w14:textId="0DC4508A" w:rsidR="0055397F" w:rsidRPr="00CF3C79" w:rsidDel="00C01458" w:rsidRDefault="58DCA531" w:rsidP="00091104">
      <w:pPr>
        <w:pStyle w:val="Heading1"/>
        <w:numPr>
          <w:ilvl w:val="1"/>
          <w:numId w:val="3"/>
        </w:numPr>
        <w:spacing w:after="120" w:line="276" w:lineRule="auto"/>
        <w:ind w:left="567" w:hanging="567"/>
        <w:jc w:val="both"/>
        <w:rPr>
          <w:lang w:val="el-GR"/>
        </w:rPr>
      </w:pPr>
      <w:bookmarkStart w:id="3" w:name="_Toc217823161"/>
      <w:r>
        <w:lastRenderedPageBreak/>
        <w:t>Απ</w:t>
      </w:r>
      <w:proofErr w:type="spellStart"/>
      <w:r>
        <w:t>οτελέσμ</w:t>
      </w:r>
      <w:proofErr w:type="spellEnd"/>
      <w:r>
        <w:t xml:space="preserve">ατα και </w:t>
      </w:r>
      <w:proofErr w:type="spellStart"/>
      <w:r>
        <w:t>Συζήτηση</w:t>
      </w:r>
      <w:bookmarkEnd w:id="3"/>
      <w:proofErr w:type="spellEnd"/>
    </w:p>
    <w:p w14:paraId="3C5F37D0" w14:textId="77777777" w:rsidR="00452A3A" w:rsidRDefault="00452A3A" w:rsidP="00091104">
      <w:pPr>
        <w:spacing w:after="120" w:line="276" w:lineRule="auto"/>
        <w:rPr>
          <w:lang w:val="el-GR"/>
        </w:rPr>
      </w:pPr>
    </w:p>
    <w:p w14:paraId="3FC1EF3E" w14:textId="44053BBC" w:rsidR="00452A3A" w:rsidRPr="0005323B" w:rsidRDefault="0005323B" w:rsidP="00091104">
      <w:pPr>
        <w:spacing w:after="120" w:line="276" w:lineRule="auto"/>
        <w:rPr>
          <w:b/>
          <w:lang w:val="el-GR"/>
        </w:rPr>
      </w:pPr>
      <w:r w:rsidRPr="0005323B">
        <w:rPr>
          <w:b/>
          <w:lang w:val="el-GR"/>
        </w:rPr>
        <w:t xml:space="preserve">2.2.1 </w:t>
      </w:r>
      <w:r w:rsidR="002F02E2" w:rsidRPr="0005323B">
        <w:rPr>
          <w:b/>
          <w:lang w:val="el-GR"/>
        </w:rPr>
        <w:t>Επιδράσεις διαφορετικών γενοτύπων στη βιολογία του αλευρώδη</w:t>
      </w:r>
    </w:p>
    <w:p w14:paraId="7BFF983E" w14:textId="17808739" w:rsidR="002F02E2" w:rsidRDefault="002F02E2" w:rsidP="00A61BAD">
      <w:pPr>
        <w:spacing w:after="120" w:line="276" w:lineRule="auto"/>
        <w:jc w:val="both"/>
        <w:rPr>
          <w:lang w:val="el-GR"/>
        </w:rPr>
      </w:pPr>
    </w:p>
    <w:p w14:paraId="38D0638F" w14:textId="40D5E9CC" w:rsidR="002F02E2" w:rsidRPr="002F02E2" w:rsidRDefault="002F02E2" w:rsidP="00A61BAD">
      <w:pPr>
        <w:spacing w:after="120" w:line="276" w:lineRule="auto"/>
        <w:jc w:val="both"/>
        <w:rPr>
          <w:i/>
          <w:u w:val="single"/>
          <w:lang w:val="el-GR"/>
        </w:rPr>
      </w:pPr>
      <w:r w:rsidRPr="002F02E2">
        <w:rPr>
          <w:i/>
          <w:u w:val="single"/>
          <w:lang w:val="el-GR"/>
        </w:rPr>
        <w:t>Πληθυσμός αλευρώδη σε πεπόνι (ΔΠΘ)</w:t>
      </w:r>
    </w:p>
    <w:p w14:paraId="125A18F5" w14:textId="775BA16C" w:rsidR="002F02E2" w:rsidRPr="00C36C3E" w:rsidRDefault="00BC36BE" w:rsidP="00477F9A">
      <w:pPr>
        <w:spacing w:after="120" w:line="276" w:lineRule="auto"/>
        <w:jc w:val="both"/>
        <w:rPr>
          <w:lang w:val="el-GR"/>
        </w:rPr>
      </w:pPr>
      <w:r w:rsidRPr="00BC36BE">
        <w:rPr>
          <w:lang w:val="el-GR"/>
        </w:rPr>
        <w:t xml:space="preserve">Η </w:t>
      </w:r>
      <w:r w:rsidR="00A61BAD">
        <w:rPr>
          <w:lang w:val="el-GR"/>
        </w:rPr>
        <w:t>συνολική ωοπαραγωγή</w:t>
      </w:r>
      <w:r w:rsidRPr="00BC36BE">
        <w:rPr>
          <w:lang w:val="el-GR"/>
        </w:rPr>
        <w:t xml:space="preserve"> του </w:t>
      </w:r>
      <w:r w:rsidRPr="00A61BAD">
        <w:rPr>
          <w:i/>
          <w:lang w:val="el-GR"/>
        </w:rPr>
        <w:t>B. tabaci</w:t>
      </w:r>
      <w:r w:rsidRPr="00BC36BE">
        <w:rPr>
          <w:lang w:val="el-GR"/>
        </w:rPr>
        <w:t xml:space="preserve"> επηρεάστηκε σημαντικά από τον γενότυπο του φυτού (F = 61,91; df = 4,28; P &lt; 0,001). </w:t>
      </w:r>
      <w:r w:rsidR="00A61BAD">
        <w:rPr>
          <w:lang w:val="el-GR"/>
        </w:rPr>
        <w:t>Στην</w:t>
      </w:r>
      <w:r w:rsidRPr="00BC36BE">
        <w:rPr>
          <w:lang w:val="el-GR"/>
        </w:rPr>
        <w:t xml:space="preserve"> ποικιλία ANANA </w:t>
      </w:r>
      <w:r w:rsidR="00A61BAD">
        <w:rPr>
          <w:lang w:val="el-GR"/>
        </w:rPr>
        <w:t>καταγράφηκε ο</w:t>
      </w:r>
      <w:r w:rsidRPr="00BC36BE">
        <w:rPr>
          <w:lang w:val="el-GR"/>
        </w:rPr>
        <w:t xml:space="preserve"> μεγαλύτερ</w:t>
      </w:r>
      <w:r w:rsidR="00A61BAD">
        <w:rPr>
          <w:lang w:val="el-GR"/>
        </w:rPr>
        <w:t>ος</w:t>
      </w:r>
      <w:r w:rsidRPr="00BC36BE">
        <w:rPr>
          <w:lang w:val="el-GR"/>
        </w:rPr>
        <w:t xml:space="preserve"> </w:t>
      </w:r>
      <w:r w:rsidR="00A61BAD">
        <w:rPr>
          <w:lang w:val="el-GR"/>
        </w:rPr>
        <w:t>αριθμός αυγών</w:t>
      </w:r>
      <w:r w:rsidRPr="00BC36BE">
        <w:rPr>
          <w:lang w:val="el-GR"/>
        </w:rPr>
        <w:t xml:space="preserve">, </w:t>
      </w:r>
      <w:r w:rsidR="00A61BAD">
        <w:rPr>
          <w:lang w:val="el-GR"/>
        </w:rPr>
        <w:t xml:space="preserve">που διέφερε </w:t>
      </w:r>
      <w:r w:rsidRPr="00BC36BE">
        <w:rPr>
          <w:lang w:val="el-GR"/>
        </w:rPr>
        <w:t xml:space="preserve">στατιστικώς σημαντικά από </w:t>
      </w:r>
      <w:r w:rsidR="00A61BAD">
        <w:rPr>
          <w:lang w:val="el-GR"/>
        </w:rPr>
        <w:t>τον αριθμό των αυγών σ</w:t>
      </w:r>
      <w:r w:rsidRPr="00BC36BE">
        <w:rPr>
          <w:lang w:val="el-GR"/>
        </w:rPr>
        <w:t xml:space="preserve">τους υπόλοιπους γενότυπους (Εικόνα </w:t>
      </w:r>
      <w:r w:rsidR="00A61BAD">
        <w:rPr>
          <w:lang w:val="el-GR"/>
        </w:rPr>
        <w:t>1</w:t>
      </w:r>
      <w:r w:rsidRPr="00BC36BE">
        <w:rPr>
          <w:lang w:val="el-GR"/>
        </w:rPr>
        <w:t xml:space="preserve">). Σημαντικά </w:t>
      </w:r>
      <w:r w:rsidR="00A61BAD">
        <w:rPr>
          <w:lang w:val="el-GR"/>
        </w:rPr>
        <w:t>μικρότερη</w:t>
      </w:r>
      <w:r w:rsidRPr="00BC36BE">
        <w:rPr>
          <w:lang w:val="el-GR"/>
        </w:rPr>
        <w:t xml:space="preserve"> ωοτοκία καταγράφηκε στην ποικιλία RUGOSO και στους γενότυπους F152-06 και M75-06, με τον γενότυπο F152-06 να </w:t>
      </w:r>
      <w:r w:rsidR="00A61BAD">
        <w:rPr>
          <w:lang w:val="el-GR"/>
        </w:rPr>
        <w:t>έχει</w:t>
      </w:r>
      <w:r w:rsidRPr="00BC36BE">
        <w:rPr>
          <w:lang w:val="el-GR"/>
        </w:rPr>
        <w:t xml:space="preserve"> ακόμη μικρότερες τιμές. Ο γενότυπος M83-06 παρουσίασε τη </w:t>
      </w:r>
      <w:r w:rsidR="00A61BAD">
        <w:rPr>
          <w:lang w:val="el-GR"/>
        </w:rPr>
        <w:t>μικρότερη</w:t>
      </w:r>
      <w:r w:rsidRPr="00BC36BE">
        <w:rPr>
          <w:lang w:val="el-GR"/>
        </w:rPr>
        <w:t xml:space="preserve"> ωοτοκία, διαφέροντας στατιστικώς από τους άλλους γενότυπους. Τα αποτελέσματα </w:t>
      </w:r>
      <w:r w:rsidR="00A61BAD">
        <w:rPr>
          <w:lang w:val="el-GR"/>
        </w:rPr>
        <w:t xml:space="preserve">δείχνουν </w:t>
      </w:r>
      <w:r w:rsidRPr="00BC36BE">
        <w:rPr>
          <w:lang w:val="el-GR"/>
        </w:rPr>
        <w:t xml:space="preserve">έντονη διαφοροποίηση της </w:t>
      </w:r>
      <w:r w:rsidR="00A61BAD">
        <w:rPr>
          <w:lang w:val="el-GR"/>
        </w:rPr>
        <w:t>ωοτοκίας</w:t>
      </w:r>
      <w:r w:rsidRPr="00BC36BE">
        <w:rPr>
          <w:lang w:val="el-GR"/>
        </w:rPr>
        <w:t xml:space="preserve"> του αλευρώδη ανάλογα με τον γενότυπο</w:t>
      </w:r>
      <w:r w:rsidR="00A61BAD">
        <w:rPr>
          <w:lang w:val="el-GR"/>
        </w:rPr>
        <w:t>/ποικιλία</w:t>
      </w:r>
      <w:r w:rsidRPr="00BC36BE">
        <w:rPr>
          <w:lang w:val="el-GR"/>
        </w:rPr>
        <w:t xml:space="preserve"> του πεπονιού (Εικόνα </w:t>
      </w:r>
      <w:r w:rsidR="00A61BAD">
        <w:rPr>
          <w:lang w:val="el-GR"/>
        </w:rPr>
        <w:t>1</w:t>
      </w:r>
      <w:r w:rsidRPr="00BC36BE">
        <w:rPr>
          <w:lang w:val="el-GR"/>
        </w:rPr>
        <w:t>).</w:t>
      </w:r>
    </w:p>
    <w:p w14:paraId="530B4E46" w14:textId="77777777" w:rsidR="002F02E2" w:rsidRPr="002F02E2" w:rsidRDefault="002F02E2" w:rsidP="00091104">
      <w:pPr>
        <w:spacing w:after="120" w:line="276" w:lineRule="auto"/>
        <w:rPr>
          <w:lang w:val="el-GR"/>
        </w:rPr>
      </w:pPr>
    </w:p>
    <w:p w14:paraId="3D49DAF9" w14:textId="5FBBB50A" w:rsidR="005B6F72" w:rsidRDefault="005B6F72" w:rsidP="00594C72">
      <w:pPr>
        <w:spacing w:after="120" w:line="276" w:lineRule="auto"/>
        <w:rPr>
          <w:lang w:val="el-GR"/>
        </w:rPr>
      </w:pPr>
      <w:r>
        <w:rPr>
          <w:noProof/>
          <w:lang w:val="el-GR"/>
        </w:rPr>
        <w:drawing>
          <wp:inline distT="0" distB="0" distL="0" distR="0" wp14:anchorId="0BB8DC66" wp14:editId="50AD2D79">
            <wp:extent cx="4138551" cy="2136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4186240" cy="2161494"/>
                    </a:xfrm>
                    <a:prstGeom prst="rect">
                      <a:avLst/>
                    </a:prstGeom>
                  </pic:spPr>
                </pic:pic>
              </a:graphicData>
            </a:graphic>
          </wp:inline>
        </w:drawing>
      </w:r>
    </w:p>
    <w:p w14:paraId="030F8DC8" w14:textId="63735B6B" w:rsidR="005B6F72" w:rsidRPr="002F02E2" w:rsidRDefault="005B6F72" w:rsidP="00091104">
      <w:pPr>
        <w:spacing w:after="120" w:line="276" w:lineRule="auto"/>
        <w:jc w:val="both"/>
        <w:rPr>
          <w:i/>
          <w:highlight w:val="yellow"/>
          <w:lang w:val="el-GR"/>
        </w:rPr>
      </w:pPr>
      <w:r w:rsidRPr="00594C72">
        <w:rPr>
          <w:b/>
          <w:i/>
          <w:lang w:val="el-GR"/>
        </w:rPr>
        <w:t>Εικόνα 1.</w:t>
      </w:r>
      <w:r w:rsidRPr="00594C72">
        <w:rPr>
          <w:i/>
          <w:lang w:val="el-GR"/>
        </w:rPr>
        <w:t xml:space="preserve"> </w:t>
      </w:r>
      <w:r w:rsidR="00594C72" w:rsidRPr="00594C72">
        <w:rPr>
          <w:i/>
          <w:lang w:val="el-GR"/>
        </w:rPr>
        <w:t xml:space="preserve">Συνολική ωοπαραγωγή (μέσος αριθμός αυγών ± SE) του </w:t>
      </w:r>
      <w:r w:rsidR="00594C72" w:rsidRPr="00594C72">
        <w:rPr>
          <w:lang w:val="el-GR"/>
        </w:rPr>
        <w:t>Bemisia tabaci</w:t>
      </w:r>
      <w:r w:rsidR="00594C72" w:rsidRPr="00594C72">
        <w:rPr>
          <w:i/>
          <w:lang w:val="el-GR"/>
        </w:rPr>
        <w:t xml:space="preserve"> ανά φυτό πεπονιάς, πέντε ημέρες μετά τη</w:t>
      </w:r>
      <w:r w:rsidR="00594C72">
        <w:rPr>
          <w:i/>
          <w:lang w:val="el-GR"/>
        </w:rPr>
        <w:t xml:space="preserve"> μεταφορά </w:t>
      </w:r>
      <w:r w:rsidR="00594C72" w:rsidRPr="00594C72">
        <w:rPr>
          <w:i/>
          <w:lang w:val="el-GR"/>
        </w:rPr>
        <w:t>5 ενήλικων θηλυκών σε clip cages, σε διαφορετικές ποικιλίες και γενότυπους πεπονιού. Διαφορετικά γράμματα πάνω από τις ράβδους υποδηλώνουν στατιστικώς σημαντικές διαφορές μεταξύ των μέσων τιμών (ANOVA, P &lt; 0,05).</w:t>
      </w:r>
    </w:p>
    <w:p w14:paraId="6AFD64B6" w14:textId="160D8DCF" w:rsidR="005B6F72" w:rsidRDefault="005B6F72" w:rsidP="00091104">
      <w:pPr>
        <w:spacing w:after="120" w:line="276" w:lineRule="auto"/>
        <w:jc w:val="both"/>
        <w:rPr>
          <w:lang w:val="el-GR"/>
        </w:rPr>
      </w:pPr>
    </w:p>
    <w:p w14:paraId="3C3487FC" w14:textId="093AFA37" w:rsidR="002F02E2" w:rsidRDefault="007B4944" w:rsidP="00091104">
      <w:pPr>
        <w:spacing w:after="120" w:line="276" w:lineRule="auto"/>
        <w:jc w:val="both"/>
        <w:rPr>
          <w:lang w:val="el-GR"/>
        </w:rPr>
      </w:pPr>
      <w:r w:rsidRPr="007B4944">
        <w:rPr>
          <w:lang w:val="el-GR"/>
        </w:rPr>
        <w:t xml:space="preserve">Ο συνολικός αριθμός ατόμων του </w:t>
      </w:r>
      <w:r w:rsidRPr="007B4944">
        <w:rPr>
          <w:i/>
          <w:lang w:val="el-GR"/>
        </w:rPr>
        <w:t>B. tabaci</w:t>
      </w:r>
      <w:r w:rsidRPr="007B4944">
        <w:rPr>
          <w:lang w:val="el-GR"/>
        </w:rPr>
        <w:t xml:space="preserve"> (</w:t>
      </w:r>
      <w:r>
        <w:rPr>
          <w:lang w:val="el-GR"/>
        </w:rPr>
        <w:t xml:space="preserve">αυγά, </w:t>
      </w:r>
      <w:r w:rsidRPr="007B4944">
        <w:rPr>
          <w:lang w:val="el-GR"/>
        </w:rPr>
        <w:t>νύμφες και ενήλικα) επηρεάστηκε σημαντικά από τον γενότυπο του φυτού (F = 28,83; df = 4,29; P &lt; 0,001)</w:t>
      </w:r>
      <w:r>
        <w:rPr>
          <w:lang w:val="el-GR"/>
        </w:rPr>
        <w:t xml:space="preserve"> (Εικόνα 2)</w:t>
      </w:r>
      <w:r w:rsidRPr="007B4944">
        <w:rPr>
          <w:lang w:val="el-GR"/>
        </w:rPr>
        <w:t xml:space="preserve">. Στην ποικιλία ANANA καταγράφηκε ο μεγαλύτερος συνολικός </w:t>
      </w:r>
      <w:r>
        <w:rPr>
          <w:lang w:val="el-GR"/>
        </w:rPr>
        <w:t>αριθμός ατόμων</w:t>
      </w:r>
      <w:r w:rsidRPr="007B4944">
        <w:rPr>
          <w:lang w:val="el-GR"/>
        </w:rPr>
        <w:t xml:space="preserve"> αλευρώδη, ο οποίος διέφερε στατιστικώς σημαντικά από τους αντίστοιχους στους υπόλοιπους γενότυπους (Εικόνα 2). Σημαντικά μικρότερος αριθμός ατόμων καταγράφηκε στην ποικιλία RUGOSO καθώς και στους γενότυπους F152-06, M75-06 και M83-06, οι οποίοι δεν διέφεραν στατιστικώς μεταξύ τους. Τα αποτελέσματα δείχνουν έντονη διαφοροποίηση της ανάπτυξης </w:t>
      </w:r>
      <w:r>
        <w:rPr>
          <w:lang w:val="el-GR"/>
        </w:rPr>
        <w:t xml:space="preserve">των πληθυσμών </w:t>
      </w:r>
      <w:r w:rsidRPr="007B4944">
        <w:rPr>
          <w:lang w:val="el-GR"/>
        </w:rPr>
        <w:t>του αλευρώδη ανάλογα με τον γενότυπο/ποικιλία του πεπονιού (Εικόνα 2).</w:t>
      </w:r>
    </w:p>
    <w:p w14:paraId="0C078B1D" w14:textId="2F09B8D7" w:rsidR="002F02E2" w:rsidRDefault="002F02E2" w:rsidP="00147DE7">
      <w:pPr>
        <w:spacing w:after="120" w:line="276" w:lineRule="auto"/>
        <w:rPr>
          <w:lang w:val="el-GR"/>
        </w:rPr>
      </w:pPr>
      <w:r>
        <w:rPr>
          <w:noProof/>
          <w:lang w:val="el-GR"/>
        </w:rPr>
        <w:lastRenderedPageBreak/>
        <w:drawing>
          <wp:inline distT="0" distB="0" distL="0" distR="0" wp14:anchorId="2610D245" wp14:editId="068FC7C2">
            <wp:extent cx="4096082" cy="232298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5.png"/>
                    <pic:cNvPicPr/>
                  </pic:nvPicPr>
                  <pic:blipFill>
                    <a:blip r:embed="rId11">
                      <a:extLst>
                        <a:ext uri="{28A0092B-C50C-407E-A947-70E740481C1C}">
                          <a14:useLocalDpi xmlns:a14="http://schemas.microsoft.com/office/drawing/2010/main" val="0"/>
                        </a:ext>
                      </a:extLst>
                    </a:blip>
                    <a:stretch>
                      <a:fillRect/>
                    </a:stretch>
                  </pic:blipFill>
                  <pic:spPr>
                    <a:xfrm>
                      <a:off x="0" y="0"/>
                      <a:ext cx="4149607" cy="2353339"/>
                    </a:xfrm>
                    <a:prstGeom prst="rect">
                      <a:avLst/>
                    </a:prstGeom>
                  </pic:spPr>
                </pic:pic>
              </a:graphicData>
            </a:graphic>
          </wp:inline>
        </w:drawing>
      </w:r>
    </w:p>
    <w:p w14:paraId="708CB46C" w14:textId="6C2248CE" w:rsidR="002F02E2" w:rsidRDefault="00147DE7" w:rsidP="00091104">
      <w:pPr>
        <w:spacing w:after="120" w:line="276" w:lineRule="auto"/>
        <w:jc w:val="both"/>
        <w:rPr>
          <w:lang w:val="el-GR"/>
        </w:rPr>
      </w:pPr>
      <w:r w:rsidRPr="00147DE7">
        <w:rPr>
          <w:b/>
          <w:i/>
          <w:lang w:val="el-GR"/>
        </w:rPr>
        <w:t>Εικόνα 2.</w:t>
      </w:r>
      <w:r w:rsidRPr="00147DE7">
        <w:rPr>
          <w:i/>
          <w:lang w:val="el-GR"/>
        </w:rPr>
        <w:t xml:space="preserve"> Συνολικός αριθμός ατόμων του </w:t>
      </w:r>
      <w:r w:rsidRPr="00147DE7">
        <w:rPr>
          <w:lang w:val="el-GR"/>
        </w:rPr>
        <w:t>Bemisia tabaci</w:t>
      </w:r>
      <w:r w:rsidRPr="00147DE7">
        <w:rPr>
          <w:i/>
          <w:lang w:val="el-GR"/>
        </w:rPr>
        <w:t xml:space="preserve"> (</w:t>
      </w:r>
      <w:r>
        <w:rPr>
          <w:i/>
          <w:lang w:val="el-GR"/>
        </w:rPr>
        <w:t xml:space="preserve">αυγά, </w:t>
      </w:r>
      <w:r w:rsidRPr="00147DE7">
        <w:rPr>
          <w:i/>
          <w:lang w:val="el-GR"/>
        </w:rPr>
        <w:t xml:space="preserve">νύμφες και ενήλικα, μέση τιμή ± SE) ανά φυτό πεπονιάς, έναν μήνα μετά την έναρξη του πειράματος, σε διαφορετικές ποικιλίες και γενότυπους πεπονιού. </w:t>
      </w:r>
      <w:r>
        <w:rPr>
          <w:i/>
          <w:lang w:val="el-GR"/>
        </w:rPr>
        <w:t>Στ</w:t>
      </w:r>
      <w:r w:rsidRPr="00147DE7">
        <w:rPr>
          <w:i/>
          <w:lang w:val="el-GR"/>
        </w:rPr>
        <w:t xml:space="preserve">α φυτά </w:t>
      </w:r>
      <w:r>
        <w:rPr>
          <w:i/>
          <w:lang w:val="el-GR"/>
        </w:rPr>
        <w:t>μεταφέρθηκαν</w:t>
      </w:r>
      <w:r w:rsidRPr="00147DE7">
        <w:rPr>
          <w:i/>
          <w:lang w:val="el-GR"/>
        </w:rPr>
        <w:t xml:space="preserve"> 10 ενήλικα θηλυκά άτομα </w:t>
      </w:r>
      <w:r>
        <w:rPr>
          <w:i/>
          <w:lang w:val="el-GR"/>
        </w:rPr>
        <w:t xml:space="preserve">ανά φυτό </w:t>
      </w:r>
      <w:r w:rsidRPr="00147DE7">
        <w:rPr>
          <w:i/>
          <w:lang w:val="el-GR"/>
        </w:rPr>
        <w:t>σε εντομολογικούς κλωβούς (pop-up). Διαφορετικά γράμματα πάνω από τις ράβδους υποδηλώνουν στατιστικώς σημαντικές διαφορές μεταξύ των μέσων τιμών (ANOVA, P &lt; 0,05).</w:t>
      </w:r>
    </w:p>
    <w:p w14:paraId="7A4FEE02" w14:textId="77777777" w:rsidR="00C36C3E" w:rsidRPr="00C36C3E" w:rsidRDefault="00C36C3E" w:rsidP="00091104">
      <w:pPr>
        <w:spacing w:after="120" w:line="276" w:lineRule="auto"/>
        <w:jc w:val="both"/>
        <w:rPr>
          <w:lang w:val="el-GR"/>
        </w:rPr>
      </w:pPr>
      <w:bookmarkStart w:id="4" w:name="_GoBack"/>
      <w:bookmarkEnd w:id="4"/>
    </w:p>
    <w:p w14:paraId="55D278A4" w14:textId="3C1C404F" w:rsidR="002F02E2" w:rsidRPr="00687A47" w:rsidRDefault="002F02E2" w:rsidP="00687A47">
      <w:pPr>
        <w:spacing w:after="120" w:line="276" w:lineRule="auto"/>
        <w:rPr>
          <w:i/>
          <w:u w:val="single"/>
          <w:lang w:val="el-GR"/>
        </w:rPr>
      </w:pPr>
      <w:r w:rsidRPr="002F02E2">
        <w:rPr>
          <w:i/>
          <w:u w:val="single"/>
          <w:lang w:val="el-GR"/>
        </w:rPr>
        <w:t>Πληθυσμός αλευρώδη σε πεπόνι (ΕΛΓΟ-ΔΗΜΗΤΡΑ)</w:t>
      </w:r>
    </w:p>
    <w:p w14:paraId="6A4BB3F1" w14:textId="75430EB9" w:rsidR="00687A47" w:rsidRDefault="002F02E2" w:rsidP="00604C57">
      <w:pPr>
        <w:spacing w:after="120" w:line="276" w:lineRule="auto"/>
        <w:jc w:val="both"/>
        <w:rPr>
          <w:lang w:val="el-GR"/>
        </w:rPr>
      </w:pPr>
      <w:r w:rsidRPr="002F02E2">
        <w:rPr>
          <w:lang w:val="el-GR"/>
        </w:rPr>
        <w:t>Η συνολική ανάπτυξη του πληθυσμού τ</w:t>
      </w:r>
      <w:r>
        <w:rPr>
          <w:lang w:val="el-GR"/>
        </w:rPr>
        <w:t>ου</w:t>
      </w:r>
      <w:r w:rsidRPr="002F02E2">
        <w:rPr>
          <w:lang w:val="el-GR"/>
        </w:rPr>
        <w:t xml:space="preserve"> </w:t>
      </w:r>
      <w:r w:rsidRPr="002F02E2">
        <w:rPr>
          <w:i/>
          <w:lang w:val="el-GR"/>
        </w:rPr>
        <w:t>B. tabaci</w:t>
      </w:r>
      <w:r w:rsidRPr="002F02E2">
        <w:rPr>
          <w:lang w:val="el-GR"/>
        </w:rPr>
        <w:t xml:space="preserve"> παρουσίασε διαφοροποιήσεις μεταξύ των γενοτύπων, χωρίς ωστόσο να προκύπτουν στατιστικά σημαντικές διαφορές. Ορισμένοι γενότυποι εμφάνισαν υψηλότερα επίπεδα εγκατάστασης και αναπαραγωγής, ενώ άλλοι παρουσίασαν </w:t>
      </w:r>
      <w:r>
        <w:rPr>
          <w:lang w:val="el-GR"/>
        </w:rPr>
        <w:t>μικρότερη</w:t>
      </w:r>
      <w:r w:rsidRPr="002F02E2">
        <w:rPr>
          <w:lang w:val="el-GR"/>
        </w:rPr>
        <w:t xml:space="preserve"> προσβολή, υποδεικνύοντας πιθανές διαφοροποιήσεις ως προς την καταλληλότητα των φυτών για την ανάπτυξη του εντόμου. Οι παρατηρούμενες τάσεις αποτέλεσαν τη βάση για το δεύτερο πείραμα, στο οποίο εξετάστηκαν πιο στοχευμένα η </w:t>
      </w:r>
      <w:r>
        <w:rPr>
          <w:lang w:val="el-GR"/>
        </w:rPr>
        <w:t>ωοτοκία</w:t>
      </w:r>
      <w:r w:rsidRPr="002F02E2">
        <w:rPr>
          <w:lang w:val="el-GR"/>
        </w:rPr>
        <w:t xml:space="preserve"> και η επιβίωση των ενηλίκων.</w:t>
      </w:r>
    </w:p>
    <w:p w14:paraId="4DE4B858" w14:textId="22DBEE25" w:rsidR="00604C57" w:rsidRDefault="002F02E2" w:rsidP="00604C57">
      <w:pPr>
        <w:spacing w:after="120" w:line="276" w:lineRule="auto"/>
        <w:jc w:val="both"/>
        <w:rPr>
          <w:lang w:val="el-GR"/>
        </w:rPr>
      </w:pPr>
      <w:r w:rsidRPr="002F02E2">
        <w:rPr>
          <w:lang w:val="el-GR"/>
        </w:rPr>
        <w:t xml:space="preserve">Η μέση ημερήσια ωοτοκία των θηλυκών </w:t>
      </w:r>
      <w:r w:rsidRPr="002F02E2">
        <w:rPr>
          <w:i/>
          <w:lang w:val="el-GR"/>
        </w:rPr>
        <w:t>B. tabac</w:t>
      </w:r>
      <w:r w:rsidRPr="002F02E2">
        <w:rPr>
          <w:lang w:val="el-GR"/>
        </w:rPr>
        <w:t>i παρουσίασε διαφοροποιήσεις μεταξύ των γενοτύπων πεπονιού, χωρίς όμως οι διαφορές αυτές να είναι στατιστικά σημαντικές (Εικ</w:t>
      </w:r>
      <w:r>
        <w:rPr>
          <w:lang w:val="el-GR"/>
        </w:rPr>
        <w:t>όνα 3</w:t>
      </w:r>
      <w:r w:rsidRPr="002F02E2">
        <w:rPr>
          <w:lang w:val="el-GR"/>
        </w:rPr>
        <w:t>). Όπως φαίνεται στο διάγραμμα της μέσης ωοτοκίας, ο γενότυπος G3 εμφάνισε την υψηλότερη αναπαραγωγική απόδοση (περίπου 8,6 αυγά/θηλυκό/ημέρα), ενώ οι γενότυποι G1, G4 και G5 παρουσίασαν χαμηλότερες τιμές (μεταξύ 5 και 6 αυγών/ημέρα). Το εύρος των διαστημάτων εμπιστοσύνης υποδεικνύει ότι η μεταβλητότητα εντός των γενοτύπων είναι σχετικά υψηλή, στοιχείο που εξηγεί την απουσία στατιστικής σημαντικότητας.</w:t>
      </w:r>
    </w:p>
    <w:p w14:paraId="0FB64415" w14:textId="1F6A5848" w:rsidR="002F02E2" w:rsidRDefault="002F02E2" w:rsidP="00091104">
      <w:pPr>
        <w:spacing w:after="120" w:line="276" w:lineRule="auto"/>
        <w:jc w:val="both"/>
        <w:rPr>
          <w:lang w:val="el-GR"/>
        </w:rPr>
      </w:pPr>
      <w:r>
        <w:rPr>
          <w:rFonts w:eastAsia="Times New Roman" w:cs="Times New Roman"/>
          <w:noProof/>
          <w:color w:val="000000"/>
          <w:lang w:val="el-GR" w:eastAsia="el-GR" w:bidi="ar-SA"/>
        </w:rPr>
        <w:lastRenderedPageBreak/>
        <w:drawing>
          <wp:inline distT="0" distB="0" distL="0" distR="0" wp14:anchorId="52FF2473" wp14:editId="6DEA0BF6">
            <wp:extent cx="4766210" cy="2805113"/>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3968" cy="2839106"/>
                    </a:xfrm>
                    <a:prstGeom prst="rect">
                      <a:avLst/>
                    </a:prstGeom>
                    <a:noFill/>
                  </pic:spPr>
                </pic:pic>
              </a:graphicData>
            </a:graphic>
          </wp:inline>
        </w:drawing>
      </w:r>
    </w:p>
    <w:p w14:paraId="77DF19F7" w14:textId="7C49345A" w:rsidR="002F02E2" w:rsidRPr="002F02E2" w:rsidRDefault="002F02E2" w:rsidP="00091104">
      <w:pPr>
        <w:spacing w:after="120" w:line="276" w:lineRule="auto"/>
        <w:jc w:val="both"/>
        <w:rPr>
          <w:i/>
          <w:lang w:val="el-GR"/>
        </w:rPr>
      </w:pPr>
      <w:r w:rsidRPr="00604C57">
        <w:rPr>
          <w:b/>
          <w:i/>
          <w:lang w:val="el-GR"/>
        </w:rPr>
        <w:t>Εικόνα 3.</w:t>
      </w:r>
      <w:r w:rsidRPr="00604C57">
        <w:rPr>
          <w:i/>
          <w:lang w:val="el-GR"/>
        </w:rPr>
        <w:t xml:space="preserve"> Μέση ημερήσια ωοτοκία ενηλίκων </w:t>
      </w:r>
      <w:r w:rsidRPr="00604C57">
        <w:rPr>
          <w:lang w:val="el-GR"/>
        </w:rPr>
        <w:t>Bemisia tabaci</w:t>
      </w:r>
      <w:r w:rsidRPr="00604C57">
        <w:rPr>
          <w:i/>
          <w:lang w:val="el-GR"/>
        </w:rPr>
        <w:t xml:space="preserve"> σε διαφορετικούς γενοτύπους πεπονιού (μέσες τιμές ± 95% CI).</w:t>
      </w:r>
    </w:p>
    <w:p w14:paraId="64928D61" w14:textId="6DE42FCA" w:rsidR="002F02E2" w:rsidRDefault="002F02E2" w:rsidP="00091104">
      <w:pPr>
        <w:spacing w:after="120" w:line="276" w:lineRule="auto"/>
        <w:jc w:val="both"/>
        <w:rPr>
          <w:lang w:val="el-GR"/>
        </w:rPr>
      </w:pPr>
    </w:p>
    <w:p w14:paraId="6CC423F0" w14:textId="6547B100" w:rsidR="002F02E2" w:rsidRDefault="002F02E2" w:rsidP="00091104">
      <w:pPr>
        <w:spacing w:after="120" w:line="276" w:lineRule="auto"/>
        <w:jc w:val="both"/>
        <w:rPr>
          <w:lang w:val="el-GR"/>
        </w:rPr>
      </w:pPr>
      <w:r w:rsidRPr="002F02E2">
        <w:rPr>
          <w:lang w:val="el-GR"/>
        </w:rPr>
        <w:t xml:space="preserve">Αντίστοιχη </w:t>
      </w:r>
      <w:r>
        <w:rPr>
          <w:lang w:val="el-GR"/>
        </w:rPr>
        <w:t xml:space="preserve">ήταν η εικόνα </w:t>
      </w:r>
      <w:r w:rsidRPr="002F02E2">
        <w:rPr>
          <w:lang w:val="el-GR"/>
        </w:rPr>
        <w:t>και για τη θνησιμότητα των ενηλίκων θηλυκών. Παρά την έλλειψη στατιστικά σημαντικών διαφορών, το διάγραμμα δείχνει καθαρές βιολογικές τάσεις (Εικ</w:t>
      </w:r>
      <w:r>
        <w:rPr>
          <w:lang w:val="el-GR"/>
        </w:rPr>
        <w:t>όνα</w:t>
      </w:r>
      <w:r w:rsidRPr="002F02E2">
        <w:rPr>
          <w:lang w:val="el-GR"/>
        </w:rPr>
        <w:t xml:space="preserve"> </w:t>
      </w:r>
      <w:r>
        <w:rPr>
          <w:lang w:val="el-GR"/>
        </w:rPr>
        <w:t>4</w:t>
      </w:r>
      <w:r w:rsidRPr="002F02E2">
        <w:rPr>
          <w:lang w:val="el-GR"/>
        </w:rPr>
        <w:t>). Η ποικιλία G3 παρουσίασε μηδενική θνησιμότητα, γεγονός που υποδηλώνει υψηλή καταλληλότητα του φυτού για την επιβίωση του εντόμου. Αντίθετα, ο γενότυπος G5 εμφάνισε τη μεγαλύτερη μέση θνησιμότητα (0,25), ενώ υψηλές τιμές παρατηρήθηκαν και στους G4 και G6. Η ευρεία διασπορά των τιμών σε ορισμένες ποικιλίες, όπως ο G5, επισημαίνεται από τις μεγάλες γραμμές σφάλματος.</w:t>
      </w:r>
    </w:p>
    <w:p w14:paraId="0A5E4869" w14:textId="77777777" w:rsidR="00612A72" w:rsidRDefault="00612A72" w:rsidP="00091104">
      <w:pPr>
        <w:spacing w:after="120" w:line="276" w:lineRule="auto"/>
        <w:jc w:val="both"/>
        <w:rPr>
          <w:lang w:val="el-GR"/>
        </w:rPr>
      </w:pPr>
    </w:p>
    <w:p w14:paraId="70CE4616" w14:textId="458F25D0" w:rsidR="002F02E2" w:rsidRDefault="002F02E2" w:rsidP="00091104">
      <w:pPr>
        <w:spacing w:after="120" w:line="276" w:lineRule="auto"/>
        <w:jc w:val="both"/>
        <w:rPr>
          <w:lang w:val="el-GR"/>
        </w:rPr>
      </w:pPr>
      <w:r w:rsidRPr="00C062C1">
        <w:rPr>
          <w:rFonts w:ascii="Calibri" w:eastAsia="Calibri" w:hAnsi="Calibri" w:cs="Times New Roman"/>
          <w:noProof/>
          <w:lang w:val="el-GR" w:eastAsia="el-GR" w:bidi="ar-SA"/>
        </w:rPr>
        <w:drawing>
          <wp:inline distT="0" distB="0" distL="0" distR="0" wp14:anchorId="65FE061F" wp14:editId="4CD2D6F0">
            <wp:extent cx="4671891" cy="275748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1633" cy="2798651"/>
                    </a:xfrm>
                    <a:prstGeom prst="rect">
                      <a:avLst/>
                    </a:prstGeom>
                    <a:noFill/>
                  </pic:spPr>
                </pic:pic>
              </a:graphicData>
            </a:graphic>
          </wp:inline>
        </w:drawing>
      </w:r>
    </w:p>
    <w:p w14:paraId="3E537410" w14:textId="114B06AF" w:rsidR="002F02E2" w:rsidRPr="00612A72" w:rsidRDefault="002F02E2" w:rsidP="00091104">
      <w:pPr>
        <w:spacing w:after="120" w:line="276" w:lineRule="auto"/>
        <w:jc w:val="both"/>
        <w:rPr>
          <w:lang w:val="el-GR"/>
        </w:rPr>
      </w:pPr>
      <w:r w:rsidRPr="00604C57">
        <w:rPr>
          <w:b/>
          <w:i/>
          <w:lang w:val="el-GR"/>
        </w:rPr>
        <w:t>Εικόνα 4.</w:t>
      </w:r>
      <w:r w:rsidRPr="00612A72">
        <w:rPr>
          <w:i/>
          <w:lang w:val="el-GR"/>
        </w:rPr>
        <w:t xml:space="preserve"> Μέση θνησιμότητα ενηλίκων θηλυκών </w:t>
      </w:r>
      <w:r w:rsidRPr="00612A72">
        <w:rPr>
          <w:lang w:val="el-GR"/>
        </w:rPr>
        <w:t>Bemisia tabaci</w:t>
      </w:r>
      <w:r w:rsidRPr="00612A72">
        <w:rPr>
          <w:i/>
          <w:lang w:val="el-GR"/>
        </w:rPr>
        <w:t xml:space="preserve"> σε διαφορετικούς γενοτύπους πεπονιού (μέσες τιμές ± 95% CI).</w:t>
      </w:r>
    </w:p>
    <w:p w14:paraId="064C1E93" w14:textId="313DAD51" w:rsidR="002F02E2" w:rsidRDefault="002F02E2" w:rsidP="00091104">
      <w:pPr>
        <w:spacing w:after="120" w:line="276" w:lineRule="auto"/>
        <w:jc w:val="both"/>
        <w:rPr>
          <w:highlight w:val="yellow"/>
          <w:lang w:val="el-GR"/>
        </w:rPr>
      </w:pPr>
    </w:p>
    <w:p w14:paraId="6D85A462" w14:textId="4CAD1199" w:rsidR="002F02E2" w:rsidRDefault="002F02E2" w:rsidP="00091104">
      <w:pPr>
        <w:spacing w:after="120" w:line="276" w:lineRule="auto"/>
        <w:jc w:val="both"/>
        <w:rPr>
          <w:rFonts w:eastAsia="Times New Roman" w:cs="Times New Roman"/>
          <w:color w:val="000000"/>
          <w:lang w:val="el-GR" w:bidi="ar-SA"/>
        </w:rPr>
      </w:pPr>
      <w:r w:rsidRPr="00C062C1">
        <w:rPr>
          <w:rFonts w:eastAsia="Times New Roman" w:cs="Times New Roman"/>
          <w:color w:val="000000"/>
          <w:lang w:val="el-GR" w:bidi="ar-SA"/>
        </w:rPr>
        <w:lastRenderedPageBreak/>
        <w:t xml:space="preserve">Η διερεύνηση της σχέσης μεταξύ θνησιμότητας και ωοτοκίας ανέδειξε μία </w:t>
      </w:r>
      <w:r w:rsidRPr="00C062C1">
        <w:rPr>
          <w:rFonts w:eastAsia="Times New Roman" w:cs="Times New Roman"/>
          <w:bCs/>
          <w:color w:val="000000"/>
          <w:lang w:val="el-GR" w:bidi="ar-SA"/>
        </w:rPr>
        <w:t>σαφή αρνητική συσχέτιση</w:t>
      </w:r>
      <w:r w:rsidRPr="00C062C1">
        <w:rPr>
          <w:rFonts w:eastAsia="Times New Roman" w:cs="Times New Roman"/>
          <w:color w:val="000000"/>
          <w:lang w:val="el-GR" w:bidi="ar-SA"/>
        </w:rPr>
        <w:t>, όπως απεικονίζεται στο διάγραμμα παλινδρόμησης</w:t>
      </w:r>
      <w:r>
        <w:rPr>
          <w:rFonts w:eastAsia="Times New Roman" w:cs="Times New Roman"/>
          <w:color w:val="000000"/>
          <w:lang w:val="el-GR" w:bidi="ar-SA"/>
        </w:rPr>
        <w:t xml:space="preserve"> (Εικόνα 5)</w:t>
      </w:r>
      <w:r w:rsidRPr="00C062C1">
        <w:rPr>
          <w:rFonts w:eastAsia="Times New Roman" w:cs="Times New Roman"/>
          <w:color w:val="000000"/>
          <w:lang w:val="el-GR" w:bidi="ar-SA"/>
        </w:rPr>
        <w:t>. Η αύξηση της θνησιμότητας των ενηλίκων συνοδεύτηκε από μείωση της ημερήσιας ωοτοκίας, γεγονός που αποτυπώνεται στην καθοδική κλίση της γραμμής παλινδρόμησης (y = 6,87 – 7,52x). Ο συντελεστής προσδιορισμού (R² ≈ 0,35) δείχνει ότι ένα σημαντικό ποσοστό της μεταβλητότητας στην ωοτοκία εξηγείται από τη θνησιμότητα.</w:t>
      </w:r>
    </w:p>
    <w:p w14:paraId="262ED3F2" w14:textId="26890B20" w:rsidR="002F02E2" w:rsidRDefault="002F02E2" w:rsidP="00091104">
      <w:pPr>
        <w:spacing w:after="120" w:line="276" w:lineRule="auto"/>
        <w:jc w:val="both"/>
        <w:rPr>
          <w:highlight w:val="yellow"/>
          <w:lang w:val="el-GR"/>
        </w:rPr>
      </w:pPr>
    </w:p>
    <w:p w14:paraId="727C9DB8" w14:textId="6AB546C6" w:rsidR="002F02E2" w:rsidRDefault="002F02E2" w:rsidP="00091104">
      <w:pPr>
        <w:spacing w:after="120" w:line="276" w:lineRule="auto"/>
        <w:jc w:val="both"/>
        <w:rPr>
          <w:highlight w:val="yellow"/>
          <w:lang w:val="el-GR"/>
        </w:rPr>
      </w:pPr>
      <w:r>
        <w:rPr>
          <w:rFonts w:eastAsia="Times New Roman" w:cs="Times New Roman"/>
          <w:noProof/>
          <w:color w:val="000000"/>
          <w:lang w:val="el-GR" w:eastAsia="el-GR" w:bidi="ar-SA"/>
        </w:rPr>
        <w:drawing>
          <wp:inline distT="0" distB="0" distL="0" distR="0" wp14:anchorId="47690527" wp14:editId="166C35F7">
            <wp:extent cx="5167183" cy="3043238"/>
            <wp:effectExtent l="0" t="0" r="0" b="5080"/>
            <wp:docPr id="20"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4403" cy="3047490"/>
                    </a:xfrm>
                    <a:prstGeom prst="rect">
                      <a:avLst/>
                    </a:prstGeom>
                    <a:noFill/>
                  </pic:spPr>
                </pic:pic>
              </a:graphicData>
            </a:graphic>
          </wp:inline>
        </w:drawing>
      </w:r>
    </w:p>
    <w:p w14:paraId="02254F27" w14:textId="69C9263A" w:rsidR="002F02E2" w:rsidRPr="00612A72" w:rsidRDefault="002F02E2" w:rsidP="00091104">
      <w:pPr>
        <w:spacing w:after="120" w:line="276" w:lineRule="auto"/>
        <w:jc w:val="both"/>
        <w:rPr>
          <w:lang w:val="el-GR"/>
        </w:rPr>
      </w:pPr>
      <w:r w:rsidRPr="00612A72">
        <w:rPr>
          <w:b/>
          <w:i/>
          <w:lang w:val="el-GR"/>
        </w:rPr>
        <w:t>Εικόνα 5.</w:t>
      </w:r>
      <w:r w:rsidRPr="00612A72">
        <w:rPr>
          <w:i/>
          <w:lang w:val="el-GR"/>
        </w:rPr>
        <w:t xml:space="preserve"> Συσχέτιση μεταξύ μέσης θνησιμότητας και μέσης ημερήσιας ωοτοκίας ενηλίκων </w:t>
      </w:r>
      <w:r w:rsidRPr="00612A72">
        <w:rPr>
          <w:lang w:val="el-GR"/>
        </w:rPr>
        <w:t>Bemisia tabaci</w:t>
      </w:r>
      <w:r w:rsidRPr="00612A72">
        <w:rPr>
          <w:i/>
          <w:lang w:val="el-GR"/>
        </w:rPr>
        <w:t>, με αρνητική σχέση μεταξύ των δύο παραμέτρων.</w:t>
      </w:r>
    </w:p>
    <w:p w14:paraId="69BF2676" w14:textId="77777777" w:rsidR="001A5E34" w:rsidRPr="00B54DDD" w:rsidRDefault="001A5E34" w:rsidP="00091104">
      <w:pPr>
        <w:spacing w:after="120" w:line="276" w:lineRule="auto"/>
        <w:jc w:val="both"/>
        <w:rPr>
          <w:highlight w:val="yellow"/>
          <w:lang w:val="el-GR"/>
        </w:rPr>
      </w:pPr>
    </w:p>
    <w:p w14:paraId="696D8083" w14:textId="53C95045" w:rsidR="002F02E2" w:rsidRPr="008C2957" w:rsidRDefault="0005323B" w:rsidP="008C2957">
      <w:pPr>
        <w:spacing w:after="120" w:line="276" w:lineRule="auto"/>
        <w:rPr>
          <w:b/>
          <w:highlight w:val="yellow"/>
          <w:lang w:val="el-GR"/>
        </w:rPr>
      </w:pPr>
      <w:r w:rsidRPr="0005323B">
        <w:rPr>
          <w:b/>
          <w:lang w:val="el-GR"/>
        </w:rPr>
        <w:t>2.2.2 Επιδράσεις γενοτύπων στη συμπεριφορά του αλευρώδη και της αφίδας</w:t>
      </w:r>
    </w:p>
    <w:p w14:paraId="3960E361" w14:textId="2D62429B" w:rsidR="00E34248" w:rsidRPr="00E34248" w:rsidRDefault="00E34248" w:rsidP="00091104">
      <w:pPr>
        <w:spacing w:after="120" w:line="276" w:lineRule="auto"/>
        <w:jc w:val="both"/>
        <w:rPr>
          <w:i/>
          <w:u w:val="single"/>
          <w:lang w:val="el-GR"/>
        </w:rPr>
      </w:pPr>
      <w:r>
        <w:rPr>
          <w:i/>
          <w:u w:val="single"/>
          <w:lang w:val="el-GR"/>
        </w:rPr>
        <w:t>Συμπεριφορά</w:t>
      </w:r>
      <w:r w:rsidRPr="00E34248">
        <w:rPr>
          <w:i/>
          <w:u w:val="single"/>
          <w:lang w:val="el-GR"/>
        </w:rPr>
        <w:t xml:space="preserve"> αλευρώδη από </w:t>
      </w:r>
      <w:r>
        <w:rPr>
          <w:i/>
          <w:u w:val="single"/>
          <w:lang w:val="el-GR"/>
        </w:rPr>
        <w:t xml:space="preserve">πληθυσμό σε </w:t>
      </w:r>
      <w:r w:rsidRPr="00E34248">
        <w:rPr>
          <w:i/>
          <w:u w:val="single"/>
          <w:lang w:val="el-GR"/>
        </w:rPr>
        <w:t>πεπόνι (ΔΠΘ)</w:t>
      </w:r>
    </w:p>
    <w:p w14:paraId="5DE15D81" w14:textId="4370A727" w:rsidR="00B54DDD" w:rsidRPr="002F02E2" w:rsidRDefault="007B0F55" w:rsidP="00091104">
      <w:pPr>
        <w:spacing w:after="120" w:line="276" w:lineRule="auto"/>
        <w:jc w:val="both"/>
        <w:rPr>
          <w:lang w:val="el-GR"/>
        </w:rPr>
      </w:pPr>
      <w:r w:rsidRPr="007B0F55">
        <w:rPr>
          <w:lang w:val="el-GR"/>
        </w:rPr>
        <w:t xml:space="preserve">Τα αποτελέσματα δείχνουν ότι ο μέσος αριθμός αλευρωδών ανά φυτό ήταν σημαντικά υψηλότερος </w:t>
      </w:r>
      <w:r>
        <w:rPr>
          <w:lang w:val="el-GR"/>
        </w:rPr>
        <w:t>στην ποικιλία</w:t>
      </w:r>
      <w:r w:rsidRPr="007B0F55">
        <w:rPr>
          <w:lang w:val="el-GR"/>
        </w:rPr>
        <w:t xml:space="preserve"> ANANA </w:t>
      </w:r>
      <w:r w:rsidR="008C2957" w:rsidRPr="00CF6860">
        <w:rPr>
          <w:lang w:val="el-GR"/>
        </w:rPr>
        <w:t xml:space="preserve">όταν χρησιμοποιήθηκε πληθυσμός αλευρώδη προερχόμενος από </w:t>
      </w:r>
      <w:r w:rsidR="008C2957">
        <w:rPr>
          <w:lang w:val="el-GR"/>
        </w:rPr>
        <w:t>πεπόνι,</w:t>
      </w:r>
      <w:r w:rsidR="008C2957" w:rsidRPr="007B0F55">
        <w:rPr>
          <w:lang w:val="el-GR"/>
        </w:rPr>
        <w:t xml:space="preserve"> </w:t>
      </w:r>
      <w:r w:rsidRPr="007B0F55">
        <w:rPr>
          <w:lang w:val="el-GR"/>
        </w:rPr>
        <w:t>σε σύγκριση με τους περισσότερους γ</w:t>
      </w:r>
      <w:r>
        <w:rPr>
          <w:lang w:val="el-GR"/>
        </w:rPr>
        <w:t>ε</w:t>
      </w:r>
      <w:r w:rsidRPr="007B0F55">
        <w:rPr>
          <w:lang w:val="el-GR"/>
        </w:rPr>
        <w:t xml:space="preserve">νότυπους. Συγκεκριμένα, </w:t>
      </w:r>
      <w:r>
        <w:rPr>
          <w:lang w:val="el-GR"/>
        </w:rPr>
        <w:t xml:space="preserve">καταγράφηκε στατιστικώς σημαντικά μικρότερος αριθμός αλευρωδών στην ποικιλία </w:t>
      </w:r>
      <w:r w:rsidRPr="007B0F55">
        <w:rPr>
          <w:lang w:val="el-GR"/>
        </w:rPr>
        <w:t xml:space="preserve">RUGOSO, </w:t>
      </w:r>
      <w:r>
        <w:rPr>
          <w:lang w:val="el-GR"/>
        </w:rPr>
        <w:t xml:space="preserve">και στους γενότυπους </w:t>
      </w:r>
      <w:r w:rsidRPr="007B0F55">
        <w:rPr>
          <w:lang w:val="el-GR"/>
        </w:rPr>
        <w:t>F152-06, M75-06 και M83-06 (</w:t>
      </w:r>
      <w:r>
        <w:rPr>
          <w:lang w:val="el-GR"/>
        </w:rPr>
        <w:t>Εικόνα 6</w:t>
      </w:r>
      <w:r w:rsidRPr="007B0F55">
        <w:rPr>
          <w:lang w:val="el-GR"/>
        </w:rPr>
        <w:t>). Ο γ</w:t>
      </w:r>
      <w:r>
        <w:rPr>
          <w:lang w:val="el-GR"/>
        </w:rPr>
        <w:t>ε</w:t>
      </w:r>
      <w:r w:rsidRPr="007B0F55">
        <w:rPr>
          <w:lang w:val="el-GR"/>
        </w:rPr>
        <w:t xml:space="preserve">νότυπος M83-06 παρουσίασε </w:t>
      </w:r>
      <w:r>
        <w:rPr>
          <w:lang w:val="el-GR"/>
        </w:rPr>
        <w:t>τον μικρότερο αριθμό</w:t>
      </w:r>
      <w:r w:rsidRPr="007B0F55">
        <w:rPr>
          <w:lang w:val="el-GR"/>
        </w:rPr>
        <w:t xml:space="preserve">, υποδηλώνοντας </w:t>
      </w:r>
      <w:r>
        <w:rPr>
          <w:lang w:val="el-GR"/>
        </w:rPr>
        <w:t>αντοχή</w:t>
      </w:r>
      <w:r w:rsidRPr="007B0F55">
        <w:rPr>
          <w:lang w:val="el-GR"/>
        </w:rPr>
        <w:t xml:space="preserve"> έναντι του αλευρώδη. Συνολικά, </w:t>
      </w:r>
      <w:r>
        <w:rPr>
          <w:lang w:val="el-GR"/>
        </w:rPr>
        <w:t xml:space="preserve">φαίνεται </w:t>
      </w:r>
      <w:r w:rsidRPr="007B0F55">
        <w:rPr>
          <w:lang w:val="el-GR"/>
        </w:rPr>
        <w:t>ότι ο γενότυπος</w:t>
      </w:r>
      <w:r w:rsidR="007E6CB5">
        <w:rPr>
          <w:lang w:val="el-GR"/>
        </w:rPr>
        <w:t>/ποικιλία</w:t>
      </w:r>
      <w:r w:rsidRPr="007B0F55">
        <w:rPr>
          <w:lang w:val="el-GR"/>
        </w:rPr>
        <w:t xml:space="preserve"> επηρεάζει σημαντικά την εγκατάσταση και αφθονία του αλευρώδη</w:t>
      </w:r>
      <w:r>
        <w:rPr>
          <w:lang w:val="el-GR"/>
        </w:rPr>
        <w:t xml:space="preserve"> (Εικόνα 6)</w:t>
      </w:r>
      <w:r w:rsidRPr="007B0F55">
        <w:rPr>
          <w:lang w:val="el-GR"/>
        </w:rPr>
        <w:t>.</w:t>
      </w:r>
    </w:p>
    <w:p w14:paraId="6F72C071" w14:textId="5F7FBFFA" w:rsidR="002F02E2" w:rsidRPr="005B6F72" w:rsidRDefault="002F02E2" w:rsidP="006D5D59">
      <w:pPr>
        <w:spacing w:after="120" w:line="276" w:lineRule="auto"/>
        <w:rPr>
          <w:lang w:val="el-GR"/>
        </w:rPr>
      </w:pPr>
      <w:r>
        <w:rPr>
          <w:noProof/>
          <w:lang w:val="el-GR"/>
        </w:rPr>
        <w:lastRenderedPageBreak/>
        <w:drawing>
          <wp:inline distT="0" distB="0" distL="0" distR="0" wp14:anchorId="42F4BF93" wp14:editId="0CFA3EAF">
            <wp:extent cx="5971227" cy="41767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6.png"/>
                    <pic:cNvPicPr/>
                  </pic:nvPicPr>
                  <pic:blipFill>
                    <a:blip r:embed="rId15">
                      <a:extLst>
                        <a:ext uri="{28A0092B-C50C-407E-A947-70E740481C1C}">
                          <a14:useLocalDpi xmlns:a14="http://schemas.microsoft.com/office/drawing/2010/main" val="0"/>
                        </a:ext>
                      </a:extLst>
                    </a:blip>
                    <a:stretch>
                      <a:fillRect/>
                    </a:stretch>
                  </pic:blipFill>
                  <pic:spPr>
                    <a:xfrm>
                      <a:off x="0" y="0"/>
                      <a:ext cx="6023492" cy="4213271"/>
                    </a:xfrm>
                    <a:prstGeom prst="rect">
                      <a:avLst/>
                    </a:prstGeom>
                  </pic:spPr>
                </pic:pic>
              </a:graphicData>
            </a:graphic>
          </wp:inline>
        </w:drawing>
      </w:r>
    </w:p>
    <w:p w14:paraId="440EC753" w14:textId="53B98354" w:rsidR="00E34248" w:rsidRPr="00FD767C" w:rsidRDefault="00B54DDD" w:rsidP="00FD767C">
      <w:pPr>
        <w:spacing w:after="120" w:line="276" w:lineRule="auto"/>
        <w:jc w:val="both"/>
        <w:rPr>
          <w:i/>
          <w:lang w:val="el-GR"/>
        </w:rPr>
      </w:pPr>
      <w:r w:rsidRPr="00FD767C">
        <w:rPr>
          <w:b/>
          <w:i/>
          <w:lang w:val="el-GR"/>
        </w:rPr>
        <w:t>Εικόνα 6.</w:t>
      </w:r>
      <w:r w:rsidRPr="00FD767C">
        <w:rPr>
          <w:i/>
          <w:lang w:val="el-GR"/>
        </w:rPr>
        <w:t xml:space="preserve"> </w:t>
      </w:r>
      <w:r w:rsidR="00FD767C" w:rsidRPr="00FD767C">
        <w:rPr>
          <w:i/>
          <w:lang w:val="el-GR"/>
        </w:rPr>
        <w:t xml:space="preserve">Προτίμηση ενήλικων θηλυκών </w:t>
      </w:r>
      <w:r w:rsidR="00FD767C" w:rsidRPr="00FD767C">
        <w:rPr>
          <w:lang w:val="el-GR"/>
        </w:rPr>
        <w:t>Bemisia tabaci</w:t>
      </w:r>
      <w:r w:rsidR="00FD767C" w:rsidRPr="00FD767C">
        <w:rPr>
          <w:i/>
          <w:lang w:val="el-GR"/>
        </w:rPr>
        <w:t xml:space="preserve"> (πληθυσμός </w:t>
      </w:r>
      <w:r w:rsidR="00FD767C">
        <w:rPr>
          <w:i/>
          <w:lang w:val="el-GR"/>
        </w:rPr>
        <w:t>πεπονιού</w:t>
      </w:r>
      <w:r w:rsidR="00FD767C" w:rsidRPr="00FD767C">
        <w:rPr>
          <w:i/>
          <w:lang w:val="el-GR"/>
        </w:rPr>
        <w:t xml:space="preserve">) μεταξύ της εμπορικής ποικιλίας </w:t>
      </w:r>
      <w:r w:rsidR="00FD767C" w:rsidRPr="00FD767C">
        <w:rPr>
          <w:i/>
          <w:lang w:val="en-US"/>
        </w:rPr>
        <w:t>ANANA</w:t>
      </w:r>
      <w:r w:rsidR="00FD767C" w:rsidRPr="00FD767C">
        <w:rPr>
          <w:i/>
          <w:lang w:val="el-GR"/>
        </w:rPr>
        <w:t xml:space="preserve"> και διαφορετικών γενοτύπων πεπονιού (τράπεζα Γενετικού υλικού ΕΛΓΟ-ΔΗΜΗΤΡΑ).</w:t>
      </w:r>
    </w:p>
    <w:p w14:paraId="07335523" w14:textId="77777777" w:rsidR="00E34248" w:rsidRDefault="00E34248" w:rsidP="00091104">
      <w:pPr>
        <w:spacing w:after="120" w:line="276" w:lineRule="auto"/>
        <w:rPr>
          <w:lang w:val="el-GR"/>
        </w:rPr>
      </w:pPr>
    </w:p>
    <w:p w14:paraId="5B888921" w14:textId="68EA3F99" w:rsidR="00E34248" w:rsidRPr="00E34248" w:rsidRDefault="00E34248" w:rsidP="00091104">
      <w:pPr>
        <w:spacing w:after="120" w:line="276" w:lineRule="auto"/>
        <w:jc w:val="both"/>
        <w:rPr>
          <w:i/>
          <w:u w:val="single"/>
          <w:lang w:val="el-GR"/>
        </w:rPr>
      </w:pPr>
      <w:r>
        <w:rPr>
          <w:i/>
          <w:u w:val="single"/>
          <w:lang w:val="el-GR"/>
        </w:rPr>
        <w:t>Συμπεριφορά</w:t>
      </w:r>
      <w:r w:rsidRPr="00E34248">
        <w:rPr>
          <w:i/>
          <w:u w:val="single"/>
          <w:lang w:val="el-GR"/>
        </w:rPr>
        <w:t xml:space="preserve"> αλευρώδη από </w:t>
      </w:r>
      <w:r>
        <w:rPr>
          <w:i/>
          <w:u w:val="single"/>
          <w:lang w:val="el-GR"/>
        </w:rPr>
        <w:t>πληθυσμό σε αγγούρι</w:t>
      </w:r>
      <w:r w:rsidRPr="00E34248">
        <w:rPr>
          <w:i/>
          <w:u w:val="single"/>
          <w:lang w:val="el-GR"/>
        </w:rPr>
        <w:t xml:space="preserve"> (ΔΠΘ)</w:t>
      </w:r>
    </w:p>
    <w:p w14:paraId="4DE1B30D" w14:textId="76039BD5" w:rsidR="009821C8" w:rsidRDefault="00CF6860" w:rsidP="00820A79">
      <w:pPr>
        <w:spacing w:after="120" w:line="276" w:lineRule="auto"/>
        <w:jc w:val="both"/>
        <w:rPr>
          <w:lang w:val="el-GR"/>
        </w:rPr>
      </w:pPr>
      <w:r w:rsidRPr="00CF6860">
        <w:rPr>
          <w:lang w:val="el-GR"/>
        </w:rPr>
        <w:t>Τα αποτελέσματα δείχνουν ότι ο μέσος αριθμός αλευρωδών ανά φυτό ήταν σημαντικά υψηλότερος στην ποικιλία ANANA, όταν χρησιμοποιήθηκε πληθυσμός αλευρώδη προερχόμενος από αγγούρι</w:t>
      </w:r>
      <w:r w:rsidR="00820A79">
        <w:rPr>
          <w:lang w:val="el-GR"/>
        </w:rPr>
        <w:t xml:space="preserve">, </w:t>
      </w:r>
      <w:r w:rsidR="00820A79" w:rsidRPr="007B0F55">
        <w:rPr>
          <w:lang w:val="el-GR"/>
        </w:rPr>
        <w:t>σε σύγκριση με τους περισσότερους γ</w:t>
      </w:r>
      <w:r w:rsidR="00820A79">
        <w:rPr>
          <w:lang w:val="el-GR"/>
        </w:rPr>
        <w:t>ε</w:t>
      </w:r>
      <w:r w:rsidR="00820A79" w:rsidRPr="007B0F55">
        <w:rPr>
          <w:lang w:val="el-GR"/>
        </w:rPr>
        <w:t>νότυπους</w:t>
      </w:r>
      <w:r w:rsidRPr="00CF6860">
        <w:rPr>
          <w:lang w:val="el-GR"/>
        </w:rPr>
        <w:t xml:space="preserve">. Συγκεκριμένα, καταγράφηκε στατιστικώς σημαντικά μικρότερος αριθμός αλευρωδών στην ποικιλία RUGOSO καθώς και στους γενότυπους F152-06, M75-06 και M83-06 (Εικόνα </w:t>
      </w:r>
      <w:r w:rsidR="00820A79">
        <w:rPr>
          <w:lang w:val="el-GR"/>
        </w:rPr>
        <w:t>7</w:t>
      </w:r>
      <w:r w:rsidRPr="00CF6860">
        <w:rPr>
          <w:lang w:val="el-GR"/>
        </w:rPr>
        <w:t xml:space="preserve">). Ο γενότυπος M83-06 παρουσίασε τον </w:t>
      </w:r>
      <w:r w:rsidR="00820A79">
        <w:rPr>
          <w:lang w:val="el-GR"/>
        </w:rPr>
        <w:t>μικρότερο</w:t>
      </w:r>
      <w:r w:rsidRPr="00CF6860">
        <w:rPr>
          <w:lang w:val="el-GR"/>
        </w:rPr>
        <w:t xml:space="preserve"> αριθμό αλευρωδών, γεγονός που υποδηλώνει αυξημένο επίπεδο αντοχής και έναντι του πληθυσμού αλευρώδη που προέρχεται από αγγούρι. Συνολικά, τα αποτελέσματα </w:t>
      </w:r>
      <w:r w:rsidR="00820A79">
        <w:rPr>
          <w:lang w:val="el-GR"/>
        </w:rPr>
        <w:t>δείχνουν</w:t>
      </w:r>
      <w:r w:rsidRPr="00CF6860">
        <w:rPr>
          <w:lang w:val="el-GR"/>
        </w:rPr>
        <w:t xml:space="preserve"> ότι ο γενότυπος</w:t>
      </w:r>
      <w:r w:rsidR="007E6CB5">
        <w:rPr>
          <w:lang w:val="el-GR"/>
        </w:rPr>
        <w:t>/ποικιλία</w:t>
      </w:r>
      <w:r w:rsidRPr="00CF6860">
        <w:rPr>
          <w:lang w:val="el-GR"/>
        </w:rPr>
        <w:t xml:space="preserve"> επηρεάζει σημαντικά την εγκατάσταση και την αφθονία του αλευρώδη, ανεξάρτητα από το φυτό προέλευσης του πληθυσμού.</w:t>
      </w:r>
    </w:p>
    <w:p w14:paraId="229B0308" w14:textId="66FA6864" w:rsidR="00E34248" w:rsidRDefault="00B54DDD" w:rsidP="00091104">
      <w:pPr>
        <w:spacing w:after="120" w:line="276" w:lineRule="auto"/>
        <w:rPr>
          <w:lang w:val="el-GR"/>
        </w:rPr>
      </w:pPr>
      <w:r>
        <w:rPr>
          <w:noProof/>
          <w:lang w:val="el-GR"/>
        </w:rPr>
        <w:lastRenderedPageBreak/>
        <w:drawing>
          <wp:inline distT="0" distB="0" distL="0" distR="0" wp14:anchorId="5AEAA2D0" wp14:editId="113B37C2">
            <wp:extent cx="5855566" cy="40433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7.png"/>
                    <pic:cNvPicPr/>
                  </pic:nvPicPr>
                  <pic:blipFill>
                    <a:blip r:embed="rId16">
                      <a:extLst>
                        <a:ext uri="{28A0092B-C50C-407E-A947-70E740481C1C}">
                          <a14:useLocalDpi xmlns:a14="http://schemas.microsoft.com/office/drawing/2010/main" val="0"/>
                        </a:ext>
                      </a:extLst>
                    </a:blip>
                    <a:stretch>
                      <a:fillRect/>
                    </a:stretch>
                  </pic:blipFill>
                  <pic:spPr>
                    <a:xfrm>
                      <a:off x="0" y="0"/>
                      <a:ext cx="5899296" cy="4073559"/>
                    </a:xfrm>
                    <a:prstGeom prst="rect">
                      <a:avLst/>
                    </a:prstGeom>
                  </pic:spPr>
                </pic:pic>
              </a:graphicData>
            </a:graphic>
          </wp:inline>
        </w:drawing>
      </w:r>
    </w:p>
    <w:p w14:paraId="0FAF85D7" w14:textId="4576BBE3" w:rsidR="00FD767C" w:rsidRPr="00FD767C" w:rsidRDefault="00FD767C" w:rsidP="00FD767C">
      <w:pPr>
        <w:spacing w:after="120" w:line="276" w:lineRule="auto"/>
        <w:jc w:val="both"/>
        <w:rPr>
          <w:i/>
          <w:lang w:val="el-GR"/>
        </w:rPr>
      </w:pPr>
      <w:r w:rsidRPr="00FD767C">
        <w:rPr>
          <w:b/>
          <w:i/>
          <w:lang w:val="el-GR"/>
        </w:rPr>
        <w:t xml:space="preserve">Εικόνα </w:t>
      </w:r>
      <w:r>
        <w:rPr>
          <w:b/>
          <w:i/>
          <w:lang w:val="el-GR"/>
        </w:rPr>
        <w:t>7</w:t>
      </w:r>
      <w:r w:rsidRPr="00FD767C">
        <w:rPr>
          <w:b/>
          <w:i/>
          <w:lang w:val="el-GR"/>
        </w:rPr>
        <w:t>.</w:t>
      </w:r>
      <w:r w:rsidRPr="00FD767C">
        <w:rPr>
          <w:i/>
          <w:lang w:val="el-GR"/>
        </w:rPr>
        <w:t xml:space="preserve"> Προτίμηση ενήλικων θηλυκών </w:t>
      </w:r>
      <w:r w:rsidRPr="00FD767C">
        <w:rPr>
          <w:lang w:val="el-GR"/>
        </w:rPr>
        <w:t>Bemisia tabaci</w:t>
      </w:r>
      <w:r w:rsidRPr="00FD767C">
        <w:rPr>
          <w:i/>
          <w:lang w:val="el-GR"/>
        </w:rPr>
        <w:t xml:space="preserve"> (πληθυσμός </w:t>
      </w:r>
      <w:r>
        <w:rPr>
          <w:i/>
          <w:lang w:val="el-GR"/>
        </w:rPr>
        <w:t>πεπονιού</w:t>
      </w:r>
      <w:r w:rsidRPr="00FD767C">
        <w:rPr>
          <w:i/>
          <w:lang w:val="el-GR"/>
        </w:rPr>
        <w:t xml:space="preserve">) μεταξύ της εμπορικής ποικιλίας </w:t>
      </w:r>
      <w:r w:rsidRPr="00FD767C">
        <w:rPr>
          <w:i/>
          <w:lang w:val="en-US"/>
        </w:rPr>
        <w:t>ANANA</w:t>
      </w:r>
      <w:r w:rsidRPr="00FD767C">
        <w:rPr>
          <w:i/>
          <w:lang w:val="el-GR"/>
        </w:rPr>
        <w:t xml:space="preserve"> και διαφορετικών γενοτύπων πεπονιού (τράπεζα Γενετικού υλικού ΕΛΓΟ-ΔΗΜΗΤΡΑ).</w:t>
      </w:r>
    </w:p>
    <w:p w14:paraId="5D267D02" w14:textId="28969E8E" w:rsidR="00E34248" w:rsidRDefault="00E34248" w:rsidP="00091104">
      <w:pPr>
        <w:spacing w:after="120" w:line="276" w:lineRule="auto"/>
        <w:rPr>
          <w:lang w:val="el-GR"/>
        </w:rPr>
      </w:pPr>
    </w:p>
    <w:p w14:paraId="354D657C" w14:textId="6DE89CC3" w:rsidR="00E34248" w:rsidRPr="00643EDF" w:rsidRDefault="00E34248" w:rsidP="00091104">
      <w:pPr>
        <w:spacing w:after="120" w:line="276" w:lineRule="auto"/>
        <w:rPr>
          <w:i/>
          <w:u w:val="single"/>
          <w:lang w:val="el-GR"/>
        </w:rPr>
      </w:pPr>
      <w:r w:rsidRPr="00643EDF">
        <w:rPr>
          <w:i/>
          <w:u w:val="single"/>
          <w:lang w:val="el-GR"/>
        </w:rPr>
        <w:t>Συμπεριφορά αφίδας (ΕΛΓΟ-ΔΗΜΗΤΡΑ)</w:t>
      </w:r>
    </w:p>
    <w:p w14:paraId="068000D3" w14:textId="45FDE58E" w:rsidR="00C31B54" w:rsidRPr="00C31B54" w:rsidRDefault="00C31B54" w:rsidP="00C31B54">
      <w:pPr>
        <w:spacing w:after="120" w:line="276" w:lineRule="auto"/>
        <w:jc w:val="both"/>
        <w:rPr>
          <w:lang w:val="el-GR"/>
        </w:rPr>
      </w:pPr>
      <w:r w:rsidRPr="00C31B54">
        <w:rPr>
          <w:lang w:val="el-GR"/>
        </w:rPr>
        <w:t>Στις 24 ώρες, 230 αφίδες τρέφονταν στα φύλλα των ποικιλιών και μόνο 10 κινούνταν στο διηθητικό χαρτί. Τα ποσοστά προτίμησης των ποικιλιών δίνονται στον παρακάτω Πίνακα 1.</w:t>
      </w:r>
      <w:r>
        <w:rPr>
          <w:lang w:val="el-GR"/>
        </w:rPr>
        <w:t xml:space="preserve"> </w:t>
      </w:r>
      <w:r w:rsidRPr="00C31B54">
        <w:rPr>
          <w:lang w:val="el-GR"/>
        </w:rPr>
        <w:t>Η ανάλυση με το χ</w:t>
      </w:r>
      <w:r w:rsidRPr="00C31B54">
        <w:rPr>
          <w:vertAlign w:val="superscript"/>
          <w:lang w:val="el-GR"/>
        </w:rPr>
        <w:t>2</w:t>
      </w:r>
      <w:r w:rsidRPr="00C31B54">
        <w:rPr>
          <w:lang w:val="el-GR"/>
        </w:rPr>
        <w:t xml:space="preserve"> κριτήριο έδειξε στατιστικώς σημαντικές διαφορές μεταξύ των ποικιλιών (χ2 = 17,397, df = 3, P = 0,008). Η ποικιλία GALIA F1 παρουσίασε τη μικρότερη προτίμηση από τις αφίδες και η ANANAS 160 FI την μεγαλύτερη.</w:t>
      </w:r>
    </w:p>
    <w:p w14:paraId="77AC490F" w14:textId="77777777" w:rsidR="00C31B54" w:rsidRPr="00C31B54" w:rsidRDefault="00C31B54" w:rsidP="00C31B54">
      <w:pPr>
        <w:spacing w:after="120" w:line="276" w:lineRule="auto"/>
        <w:jc w:val="both"/>
        <w:rPr>
          <w:b/>
          <w:lang w:val="el-GR"/>
        </w:rPr>
      </w:pPr>
      <w:r w:rsidRPr="00C31B54">
        <w:rPr>
          <w:b/>
          <w:lang w:val="el-GR"/>
        </w:rPr>
        <w:t xml:space="preserve">Πίνακας 1. Ποσοστά προτίμησής ποικιλιών πεπονιού από την αφίδα </w:t>
      </w:r>
      <w:r w:rsidRPr="00C31B54">
        <w:rPr>
          <w:b/>
          <w:i/>
          <w:lang w:val="el-GR"/>
        </w:rPr>
        <w:t>Aphis</w:t>
      </w:r>
      <w:r w:rsidRPr="00C31B54">
        <w:rPr>
          <w:b/>
          <w:lang w:val="el-GR"/>
        </w:rPr>
        <w:t xml:space="preserve"> </w:t>
      </w:r>
      <w:r w:rsidRPr="00C31B54">
        <w:rPr>
          <w:b/>
          <w:i/>
          <w:lang w:val="el-GR"/>
        </w:rPr>
        <w:t>gossypii</w:t>
      </w:r>
      <w:r w:rsidRPr="00C31B54">
        <w:rPr>
          <w:b/>
          <w:lang w:val="el-GR"/>
        </w:rPr>
        <w:t xml:space="preserve"> σε εργαστηριακά πειράματα επιλογής (choice-tests).</w:t>
      </w:r>
    </w:p>
    <w:tbl>
      <w:tblPr>
        <w:tblW w:w="5000" w:type="pct"/>
        <w:jc w:val="center"/>
        <w:tblLayout w:type="fixed"/>
        <w:tblCellMar>
          <w:top w:w="28" w:type="dxa"/>
          <w:left w:w="28" w:type="dxa"/>
          <w:bottom w:w="28" w:type="dxa"/>
          <w:right w:w="28" w:type="dxa"/>
        </w:tblCellMar>
        <w:tblLook w:val="0000" w:firstRow="0" w:lastRow="0" w:firstColumn="0" w:lastColumn="0" w:noHBand="0" w:noVBand="0"/>
      </w:tblPr>
      <w:tblGrid>
        <w:gridCol w:w="3547"/>
        <w:gridCol w:w="3547"/>
        <w:gridCol w:w="2366"/>
      </w:tblGrid>
      <w:tr w:rsidR="00C31B54" w14:paraId="4FE19489" w14:textId="77777777" w:rsidTr="00A11551">
        <w:trPr>
          <w:jc w:val="center"/>
        </w:trPr>
        <w:tc>
          <w:tcPr>
            <w:tcW w:w="3614" w:type="dxa"/>
            <w:tcBorders>
              <w:top w:val="single" w:sz="12" w:space="0" w:color="000000"/>
              <w:left w:val="single" w:sz="12" w:space="0" w:color="000000"/>
              <w:bottom w:val="single" w:sz="12" w:space="0" w:color="000000"/>
            </w:tcBorders>
            <w:shd w:val="clear" w:color="auto" w:fill="2A6099"/>
          </w:tcPr>
          <w:p w14:paraId="2B6F95D7" w14:textId="77777777" w:rsidR="00C31B54" w:rsidRDefault="00C31B54" w:rsidP="00CF6860">
            <w:pPr>
              <w:pStyle w:val="TableContents"/>
              <w:spacing w:before="0"/>
              <w:jc w:val="center"/>
              <w:rPr>
                <w:rFonts w:eastAsia="Times New Roman" w:cs="Times New Roman"/>
                <w:b/>
                <w:bCs/>
                <w:color w:val="FFFFFF"/>
              </w:rPr>
            </w:pPr>
            <w:proofErr w:type="spellStart"/>
            <w:r>
              <w:rPr>
                <w:rFonts w:eastAsia="Times New Roman" w:cs="Times New Roman"/>
                <w:b/>
                <w:bCs/>
                <w:color w:val="FFFFFF"/>
              </w:rPr>
              <w:t>Ποικιλίες</w:t>
            </w:r>
            <w:proofErr w:type="spellEnd"/>
            <w:r>
              <w:rPr>
                <w:rFonts w:eastAsia="Times New Roman" w:cs="Times New Roman"/>
                <w:b/>
                <w:bCs/>
                <w:color w:val="FFFFFF"/>
              </w:rPr>
              <w:t xml:space="preserve"> πεπ</w:t>
            </w:r>
            <w:proofErr w:type="spellStart"/>
            <w:r>
              <w:rPr>
                <w:rFonts w:eastAsia="Times New Roman" w:cs="Times New Roman"/>
                <w:b/>
                <w:bCs/>
                <w:color w:val="FFFFFF"/>
              </w:rPr>
              <w:t>ονιού</w:t>
            </w:r>
            <w:proofErr w:type="spellEnd"/>
          </w:p>
        </w:tc>
        <w:tc>
          <w:tcPr>
            <w:tcW w:w="6024" w:type="dxa"/>
            <w:gridSpan w:val="2"/>
            <w:tcBorders>
              <w:top w:val="single" w:sz="12" w:space="0" w:color="000000"/>
              <w:bottom w:val="single" w:sz="12" w:space="0" w:color="000000"/>
              <w:right w:val="single" w:sz="12" w:space="0" w:color="000000"/>
            </w:tcBorders>
            <w:shd w:val="clear" w:color="auto" w:fill="2A6099"/>
          </w:tcPr>
          <w:p w14:paraId="72D426CE" w14:textId="77777777" w:rsidR="00C31B54" w:rsidRDefault="00C31B54" w:rsidP="00CF6860">
            <w:pPr>
              <w:pStyle w:val="TableContents"/>
              <w:spacing w:before="0"/>
              <w:jc w:val="center"/>
              <w:rPr>
                <w:rFonts w:eastAsia="Times New Roman" w:cs="Times New Roman"/>
                <w:b/>
                <w:bCs/>
                <w:color w:val="FFFFFF"/>
              </w:rPr>
            </w:pPr>
            <w:proofErr w:type="spellStart"/>
            <w:r>
              <w:rPr>
                <w:rFonts w:eastAsia="Times New Roman" w:cs="Times New Roman"/>
                <w:b/>
                <w:bCs/>
                <w:color w:val="FFFFFF"/>
              </w:rPr>
              <w:t>Ποσοστό</w:t>
            </w:r>
            <w:proofErr w:type="spellEnd"/>
            <w:r>
              <w:rPr>
                <w:rFonts w:eastAsia="Times New Roman" w:cs="Times New Roman"/>
                <w:b/>
                <w:bCs/>
                <w:color w:val="FFFFFF"/>
              </w:rPr>
              <w:t xml:space="preserve"> (%) α</w:t>
            </w:r>
            <w:proofErr w:type="spellStart"/>
            <w:r>
              <w:rPr>
                <w:rFonts w:eastAsia="Times New Roman" w:cs="Times New Roman"/>
                <w:b/>
                <w:bCs/>
                <w:color w:val="FFFFFF"/>
              </w:rPr>
              <w:t>φίδων</w:t>
            </w:r>
            <w:proofErr w:type="spellEnd"/>
            <w:r>
              <w:rPr>
                <w:rFonts w:eastAsia="Times New Roman" w:cs="Times New Roman"/>
                <w:b/>
                <w:bCs/>
                <w:color w:val="FFFFFF"/>
              </w:rPr>
              <w:t xml:space="preserve"> </w:t>
            </w:r>
            <w:proofErr w:type="spellStart"/>
            <w:r>
              <w:rPr>
                <w:rFonts w:eastAsia="Times New Roman" w:cs="Times New Roman"/>
                <w:b/>
                <w:bCs/>
                <w:color w:val="FFFFFF"/>
              </w:rPr>
              <w:t>στις</w:t>
            </w:r>
            <w:proofErr w:type="spellEnd"/>
            <w:r>
              <w:rPr>
                <w:rFonts w:eastAsia="Times New Roman" w:cs="Times New Roman"/>
                <w:b/>
                <w:bCs/>
                <w:color w:val="FFFFFF"/>
              </w:rPr>
              <w:t xml:space="preserve"> π</w:t>
            </w:r>
            <w:proofErr w:type="spellStart"/>
            <w:r>
              <w:rPr>
                <w:rFonts w:eastAsia="Times New Roman" w:cs="Times New Roman"/>
                <w:b/>
                <w:bCs/>
                <w:color w:val="FFFFFF"/>
              </w:rPr>
              <w:t>οικιλίες</w:t>
            </w:r>
            <w:proofErr w:type="spellEnd"/>
          </w:p>
        </w:tc>
      </w:tr>
      <w:tr w:rsidR="00C31B54" w14:paraId="42FE8033" w14:textId="77777777" w:rsidTr="00A11551">
        <w:trPr>
          <w:jc w:val="center"/>
        </w:trPr>
        <w:tc>
          <w:tcPr>
            <w:tcW w:w="3614" w:type="dxa"/>
            <w:tcBorders>
              <w:left w:val="single" w:sz="12" w:space="0" w:color="000000"/>
            </w:tcBorders>
          </w:tcPr>
          <w:p w14:paraId="1C0C3499" w14:textId="77777777" w:rsidR="00C31B54" w:rsidRDefault="00C31B54" w:rsidP="00CF6860">
            <w:pPr>
              <w:pStyle w:val="Normal1"/>
              <w:spacing w:line="276" w:lineRule="auto"/>
              <w:jc w:val="both"/>
              <w:rPr>
                <w:rFonts w:ascii="Times New Roman" w:eastAsia="Times New Roman" w:hAnsi="Times New Roman" w:cs="Times New Roman"/>
                <w:sz w:val="24"/>
                <w:szCs w:val="24"/>
              </w:rPr>
            </w:pPr>
            <w:r>
              <w:rPr>
                <w:rFonts w:eastAsia="Times New Roman" w:cs="Times New Roman"/>
              </w:rPr>
              <w:t>GOLDMAN F1</w:t>
            </w:r>
          </w:p>
        </w:tc>
        <w:tc>
          <w:tcPr>
            <w:tcW w:w="3614" w:type="dxa"/>
          </w:tcPr>
          <w:p w14:paraId="1B4A897B" w14:textId="77777777" w:rsidR="00C31B54" w:rsidRDefault="00C31B54" w:rsidP="00CF6860">
            <w:pPr>
              <w:pStyle w:val="TableContents"/>
              <w:spacing w:before="0"/>
              <w:jc w:val="right"/>
              <w:rPr>
                <w:rFonts w:eastAsia="Times New Roman" w:cs="Times New Roman"/>
              </w:rPr>
            </w:pPr>
            <w:r>
              <w:rPr>
                <w:rFonts w:eastAsia="Times New Roman" w:cs="Times New Roman"/>
              </w:rPr>
              <w:t>24.6</w:t>
            </w:r>
          </w:p>
        </w:tc>
        <w:tc>
          <w:tcPr>
            <w:tcW w:w="2410" w:type="dxa"/>
            <w:tcBorders>
              <w:right w:val="single" w:sz="12" w:space="0" w:color="000000"/>
            </w:tcBorders>
          </w:tcPr>
          <w:p w14:paraId="1588FA7E" w14:textId="77777777" w:rsidR="00C31B54" w:rsidRDefault="00C31B54" w:rsidP="00CF6860">
            <w:pPr>
              <w:pStyle w:val="TableContents"/>
              <w:spacing w:before="0"/>
              <w:rPr>
                <w:rFonts w:eastAsia="Times New Roman" w:cs="Times New Roman"/>
              </w:rPr>
            </w:pPr>
            <w:r>
              <w:rPr>
                <w:rFonts w:eastAsia="Times New Roman" w:cs="Times New Roman"/>
              </w:rPr>
              <w:t>ab</w:t>
            </w:r>
          </w:p>
        </w:tc>
      </w:tr>
      <w:tr w:rsidR="00C31B54" w14:paraId="54C97FE6" w14:textId="77777777" w:rsidTr="00A11551">
        <w:trPr>
          <w:jc w:val="center"/>
        </w:trPr>
        <w:tc>
          <w:tcPr>
            <w:tcW w:w="3614" w:type="dxa"/>
            <w:tcBorders>
              <w:left w:val="single" w:sz="12" w:space="0" w:color="000000"/>
            </w:tcBorders>
          </w:tcPr>
          <w:p w14:paraId="388908DB" w14:textId="77777777" w:rsidR="00C31B54" w:rsidRDefault="00C31B54" w:rsidP="00CF6860">
            <w:pPr>
              <w:pStyle w:val="Normal1"/>
              <w:spacing w:line="276" w:lineRule="auto"/>
              <w:jc w:val="both"/>
              <w:rPr>
                <w:rFonts w:ascii="Times New Roman" w:eastAsia="Times New Roman" w:hAnsi="Times New Roman" w:cs="Times New Roman"/>
                <w:sz w:val="24"/>
                <w:szCs w:val="24"/>
              </w:rPr>
            </w:pPr>
            <w:r>
              <w:rPr>
                <w:rFonts w:eastAsia="Times New Roman" w:cs="Times New Roman"/>
              </w:rPr>
              <w:t>ANANAS 160 F1</w:t>
            </w:r>
          </w:p>
        </w:tc>
        <w:tc>
          <w:tcPr>
            <w:tcW w:w="3614" w:type="dxa"/>
          </w:tcPr>
          <w:p w14:paraId="7C259BB6" w14:textId="77777777" w:rsidR="00C31B54" w:rsidRDefault="00C31B54" w:rsidP="00CF6860">
            <w:pPr>
              <w:pStyle w:val="TableContents"/>
              <w:spacing w:before="0"/>
              <w:jc w:val="right"/>
              <w:rPr>
                <w:rFonts w:eastAsia="Times New Roman" w:cs="Times New Roman"/>
              </w:rPr>
            </w:pPr>
            <w:r>
              <w:rPr>
                <w:rFonts w:eastAsia="Times New Roman" w:cs="Times New Roman"/>
              </w:rPr>
              <w:t>31.3</w:t>
            </w:r>
          </w:p>
        </w:tc>
        <w:tc>
          <w:tcPr>
            <w:tcW w:w="2410" w:type="dxa"/>
            <w:tcBorders>
              <w:right w:val="single" w:sz="12" w:space="0" w:color="000000"/>
            </w:tcBorders>
          </w:tcPr>
          <w:p w14:paraId="49D3935F" w14:textId="77777777" w:rsidR="00C31B54" w:rsidRDefault="00C31B54" w:rsidP="00CF6860">
            <w:pPr>
              <w:pStyle w:val="TableContents"/>
              <w:spacing w:before="0"/>
              <w:rPr>
                <w:rFonts w:eastAsia="Times New Roman" w:cs="Times New Roman"/>
              </w:rPr>
            </w:pPr>
            <w:r>
              <w:rPr>
                <w:rFonts w:eastAsia="Times New Roman" w:cs="Times New Roman"/>
              </w:rPr>
              <w:t>a</w:t>
            </w:r>
          </w:p>
        </w:tc>
      </w:tr>
      <w:tr w:rsidR="00C31B54" w14:paraId="13DF75B9" w14:textId="77777777" w:rsidTr="00A11551">
        <w:trPr>
          <w:jc w:val="center"/>
        </w:trPr>
        <w:tc>
          <w:tcPr>
            <w:tcW w:w="3614" w:type="dxa"/>
            <w:tcBorders>
              <w:left w:val="single" w:sz="12" w:space="0" w:color="000000"/>
            </w:tcBorders>
          </w:tcPr>
          <w:p w14:paraId="513C72F8" w14:textId="77777777" w:rsidR="00C31B54" w:rsidRDefault="00C31B54" w:rsidP="00CF6860">
            <w:pPr>
              <w:pStyle w:val="Normal1"/>
              <w:spacing w:line="276" w:lineRule="auto"/>
              <w:jc w:val="both"/>
              <w:rPr>
                <w:rFonts w:ascii="Times New Roman" w:eastAsia="Times New Roman" w:hAnsi="Times New Roman" w:cs="Times New Roman"/>
                <w:sz w:val="24"/>
                <w:szCs w:val="24"/>
              </w:rPr>
            </w:pPr>
            <w:r>
              <w:rPr>
                <w:rFonts w:eastAsia="Times New Roman" w:cs="Times New Roman"/>
              </w:rPr>
              <w:t>ORIENT EXPRESS F1</w:t>
            </w:r>
          </w:p>
        </w:tc>
        <w:tc>
          <w:tcPr>
            <w:tcW w:w="3614" w:type="dxa"/>
          </w:tcPr>
          <w:p w14:paraId="17137AD3" w14:textId="77777777" w:rsidR="00C31B54" w:rsidRDefault="00C31B54" w:rsidP="00CF6860">
            <w:pPr>
              <w:pStyle w:val="TableContents"/>
              <w:spacing w:before="0"/>
              <w:jc w:val="right"/>
              <w:rPr>
                <w:rFonts w:eastAsia="Times New Roman" w:cs="Times New Roman"/>
              </w:rPr>
            </w:pPr>
            <w:r>
              <w:rPr>
                <w:rFonts w:eastAsia="Times New Roman" w:cs="Times New Roman"/>
              </w:rPr>
              <w:t>21.7</w:t>
            </w:r>
          </w:p>
        </w:tc>
        <w:tc>
          <w:tcPr>
            <w:tcW w:w="2410" w:type="dxa"/>
            <w:tcBorders>
              <w:right w:val="single" w:sz="12" w:space="0" w:color="000000"/>
            </w:tcBorders>
          </w:tcPr>
          <w:p w14:paraId="615BA540" w14:textId="77777777" w:rsidR="00C31B54" w:rsidRDefault="00C31B54" w:rsidP="00CF6860">
            <w:pPr>
              <w:pStyle w:val="TableContents"/>
              <w:spacing w:before="0"/>
              <w:rPr>
                <w:rFonts w:eastAsia="Times New Roman" w:cs="Times New Roman"/>
              </w:rPr>
            </w:pPr>
            <w:r>
              <w:rPr>
                <w:rFonts w:eastAsia="Times New Roman" w:cs="Times New Roman"/>
              </w:rPr>
              <w:t>ab</w:t>
            </w:r>
          </w:p>
        </w:tc>
      </w:tr>
      <w:tr w:rsidR="00C31B54" w14:paraId="7929EF05" w14:textId="77777777" w:rsidTr="00A11551">
        <w:trPr>
          <w:jc w:val="center"/>
        </w:trPr>
        <w:tc>
          <w:tcPr>
            <w:tcW w:w="3614" w:type="dxa"/>
            <w:tcBorders>
              <w:left w:val="single" w:sz="12" w:space="0" w:color="000000"/>
              <w:bottom w:val="single" w:sz="12" w:space="0" w:color="000000"/>
            </w:tcBorders>
          </w:tcPr>
          <w:p w14:paraId="7EB3FC24" w14:textId="77777777" w:rsidR="00C31B54" w:rsidRDefault="00C31B54" w:rsidP="00CF6860">
            <w:pPr>
              <w:pStyle w:val="Normal1"/>
              <w:spacing w:line="276" w:lineRule="auto"/>
              <w:jc w:val="both"/>
              <w:rPr>
                <w:rFonts w:ascii="Times New Roman" w:eastAsia="Times New Roman" w:hAnsi="Times New Roman" w:cs="Times New Roman"/>
                <w:sz w:val="24"/>
                <w:szCs w:val="24"/>
              </w:rPr>
            </w:pPr>
            <w:r>
              <w:rPr>
                <w:rFonts w:eastAsia="Times New Roman" w:cs="Times New Roman"/>
              </w:rPr>
              <w:t>GALIA F1</w:t>
            </w:r>
          </w:p>
        </w:tc>
        <w:tc>
          <w:tcPr>
            <w:tcW w:w="3614" w:type="dxa"/>
            <w:tcBorders>
              <w:bottom w:val="single" w:sz="12" w:space="0" w:color="000000"/>
            </w:tcBorders>
          </w:tcPr>
          <w:p w14:paraId="59DCEB49" w14:textId="77777777" w:rsidR="00C31B54" w:rsidRDefault="00C31B54" w:rsidP="00CF6860">
            <w:pPr>
              <w:pStyle w:val="TableContents"/>
              <w:spacing w:before="0"/>
              <w:jc w:val="right"/>
              <w:rPr>
                <w:rFonts w:eastAsia="Times New Roman" w:cs="Times New Roman"/>
              </w:rPr>
            </w:pPr>
            <w:r>
              <w:rPr>
                <w:rFonts w:eastAsia="Times New Roman" w:cs="Times New Roman"/>
              </w:rPr>
              <w:t>18.3</w:t>
            </w:r>
          </w:p>
        </w:tc>
        <w:tc>
          <w:tcPr>
            <w:tcW w:w="2410" w:type="dxa"/>
            <w:tcBorders>
              <w:bottom w:val="single" w:sz="12" w:space="0" w:color="000000"/>
              <w:right w:val="single" w:sz="12" w:space="0" w:color="000000"/>
            </w:tcBorders>
          </w:tcPr>
          <w:p w14:paraId="0B3B3341" w14:textId="77777777" w:rsidR="00C31B54" w:rsidRDefault="00C31B54" w:rsidP="00CF6860">
            <w:pPr>
              <w:pStyle w:val="TableContents"/>
              <w:spacing w:before="0"/>
              <w:rPr>
                <w:rFonts w:eastAsia="Times New Roman" w:cs="Times New Roman"/>
              </w:rPr>
            </w:pPr>
            <w:r>
              <w:rPr>
                <w:rFonts w:eastAsia="Times New Roman" w:cs="Times New Roman"/>
              </w:rPr>
              <w:t>b</w:t>
            </w:r>
          </w:p>
        </w:tc>
      </w:tr>
    </w:tbl>
    <w:p w14:paraId="4FDBBE9A" w14:textId="05B31A32" w:rsidR="00E50C88" w:rsidRDefault="00E50C88" w:rsidP="00091104">
      <w:pPr>
        <w:spacing w:after="120" w:line="276" w:lineRule="auto"/>
        <w:rPr>
          <w:lang w:val="el-GR"/>
        </w:rPr>
      </w:pPr>
    </w:p>
    <w:p w14:paraId="4300B134" w14:textId="27D6CB12" w:rsidR="009E2D78" w:rsidRDefault="009E2D78">
      <w:pPr>
        <w:rPr>
          <w:lang w:val="el-GR"/>
        </w:rPr>
      </w:pPr>
      <w:r>
        <w:rPr>
          <w:lang w:val="el-GR"/>
        </w:rPr>
        <w:br w:type="page"/>
      </w:r>
    </w:p>
    <w:p w14:paraId="2497933A" w14:textId="6E3D78D8" w:rsidR="00845280" w:rsidRPr="00577FB8" w:rsidRDefault="58DCA531" w:rsidP="008232D3">
      <w:pPr>
        <w:pStyle w:val="Heading1"/>
        <w:numPr>
          <w:ilvl w:val="0"/>
          <w:numId w:val="3"/>
        </w:numPr>
        <w:spacing w:after="120" w:line="276" w:lineRule="auto"/>
        <w:ind w:left="431" w:hanging="431"/>
        <w:jc w:val="both"/>
        <w:rPr>
          <w:lang w:val="el-GR"/>
        </w:rPr>
      </w:pPr>
      <w:bookmarkStart w:id="5" w:name="_Toc217823162"/>
      <w:r w:rsidRPr="00577FB8">
        <w:rPr>
          <w:lang w:val="el-GR"/>
        </w:rPr>
        <w:lastRenderedPageBreak/>
        <w:t>ΣΥΝΟΨΗ ΚΑΙ ΣΥΜΠΕΡΑΣΜΑΤΑ</w:t>
      </w:r>
      <w:bookmarkEnd w:id="5"/>
    </w:p>
    <w:p w14:paraId="02BEB0E0" w14:textId="76CB40E6" w:rsidR="0042542C" w:rsidRPr="0042542C" w:rsidRDefault="0042542C" w:rsidP="0042542C">
      <w:pPr>
        <w:spacing w:after="120" w:line="276" w:lineRule="auto"/>
        <w:jc w:val="both"/>
        <w:rPr>
          <w:lang w:val="el-GR"/>
        </w:rPr>
      </w:pPr>
      <w:r w:rsidRPr="0042542C">
        <w:rPr>
          <w:lang w:val="el-GR"/>
        </w:rPr>
        <w:t xml:space="preserve">Τα αποτελέσματα των πειραμάτων βιολογίας έδειξαν ότι ο γενότυπος του φυτού επηρεάζει σημαντικά την </w:t>
      </w:r>
      <w:r>
        <w:rPr>
          <w:lang w:val="el-GR"/>
        </w:rPr>
        <w:t>ωοτοκία</w:t>
      </w:r>
      <w:r w:rsidRPr="0042542C">
        <w:rPr>
          <w:lang w:val="el-GR"/>
        </w:rPr>
        <w:t xml:space="preserve"> και την </w:t>
      </w:r>
      <w:r>
        <w:rPr>
          <w:lang w:val="el-GR"/>
        </w:rPr>
        <w:t>αύξηση</w:t>
      </w:r>
      <w:r w:rsidRPr="0042542C">
        <w:rPr>
          <w:lang w:val="el-GR"/>
        </w:rPr>
        <w:t xml:space="preserve"> των πληθυσμών του </w:t>
      </w:r>
      <w:r w:rsidRPr="0042542C">
        <w:rPr>
          <w:i/>
          <w:lang w:val="el-GR"/>
        </w:rPr>
        <w:t>B. tabaci</w:t>
      </w:r>
      <w:r w:rsidRPr="0042542C">
        <w:rPr>
          <w:lang w:val="el-GR"/>
        </w:rPr>
        <w:t xml:space="preserve">. Η εμπορική ποικιλία ANANA παρουσίασε σταθερά υψηλότερη ωοπαραγωγή και μεγαλύτερη πληθυσμιακή αύξηση. Αντίθετα, οι υπόλοιποι εξεταζόμενοι γενότυποι εμφάνισαν μειωμένες τιμές, με τον γενότυπο M83-06 να παρουσιάζει τη </w:t>
      </w:r>
      <w:r>
        <w:rPr>
          <w:lang w:val="el-GR"/>
        </w:rPr>
        <w:t>μικρότερη</w:t>
      </w:r>
      <w:r w:rsidRPr="0042542C">
        <w:rPr>
          <w:lang w:val="el-GR"/>
        </w:rPr>
        <w:t xml:space="preserve"> ωοτοκία και τον μικρότερο συνολικό αριθμό ατόμων, υποδεικνύοντας αυξημένο επίπεδο αντοχής έναντι του αλευρώδη. Οι διαφοροποιήσεις αυτές ήταν ιδιαίτερα εμφανείς στον πληθυσμό του εντόμου που προερχόταν από πεπόνι, ενώ στον πληθυσμό ΕΛΓΟ-ΔΗΜΗΤΡΑ καταγράφηκαν κυρίως τάσεις χωρίς στατιστικά σημαντικές διαφορές, αναδεικνύοντας τη σημασία της προέλευσης του πληθυσμού του εντόμου.</w:t>
      </w:r>
    </w:p>
    <w:p w14:paraId="757D0C27" w14:textId="235A3A9E" w:rsidR="0042542C" w:rsidRPr="0042542C" w:rsidRDefault="0042542C" w:rsidP="0042542C">
      <w:pPr>
        <w:spacing w:after="120" w:line="276" w:lineRule="auto"/>
        <w:jc w:val="both"/>
        <w:rPr>
          <w:lang w:val="el-GR"/>
        </w:rPr>
      </w:pPr>
      <w:r w:rsidRPr="0042542C">
        <w:rPr>
          <w:lang w:val="el-GR"/>
        </w:rPr>
        <w:t xml:space="preserve">Τα πειράματα συμπεριφοράς προτίμησης έδειξαν ότι τα ενήλικα θηλυκά του </w:t>
      </w:r>
      <w:r w:rsidRPr="0042542C">
        <w:rPr>
          <w:i/>
          <w:lang w:val="el-GR"/>
        </w:rPr>
        <w:t>B. tabaci</w:t>
      </w:r>
      <w:r w:rsidRPr="0042542C">
        <w:rPr>
          <w:lang w:val="el-GR"/>
        </w:rPr>
        <w:t xml:space="preserve"> </w:t>
      </w:r>
      <w:r>
        <w:rPr>
          <w:lang w:val="el-GR"/>
        </w:rPr>
        <w:t>προτιμούσαν</w:t>
      </w:r>
      <w:r w:rsidRPr="0042542C">
        <w:rPr>
          <w:lang w:val="el-GR"/>
        </w:rPr>
        <w:t xml:space="preserve"> σταθερά την ποικιλία ANANA έναντι των περισσότερων γενοτύπων, ανεξάρτητα από το αν ο πληθυσμός του εντόμου προερχόταν από πεπόνι ή από αγγούρι. </w:t>
      </w:r>
      <w:r>
        <w:rPr>
          <w:lang w:val="el-GR"/>
        </w:rPr>
        <w:t>Το γεγονός αυτό</w:t>
      </w:r>
      <w:r w:rsidRPr="0042542C">
        <w:rPr>
          <w:lang w:val="el-GR"/>
        </w:rPr>
        <w:t xml:space="preserve"> υποδηλώνει ότι τα χαρακτηριστικά του φυτού ξενιστή υπερισχύουν της πρότερης εμπειρίας του εντόμου. Και σε αυτή την περίπτωση, ο γενότυπος M83-06 </w:t>
      </w:r>
      <w:r>
        <w:rPr>
          <w:lang w:val="el-GR"/>
        </w:rPr>
        <w:t>προτιμήθηκε λιγότερο</w:t>
      </w:r>
      <w:r w:rsidRPr="0042542C">
        <w:rPr>
          <w:lang w:val="el-GR"/>
        </w:rPr>
        <w:t>, επιβεβαιώνοντας τα αποτελέσματα των πειραμάτων βιολογίας.</w:t>
      </w:r>
    </w:p>
    <w:p w14:paraId="449C42DE" w14:textId="77777777" w:rsidR="0042542C" w:rsidRDefault="0042542C" w:rsidP="0042542C">
      <w:pPr>
        <w:spacing w:after="120" w:line="276" w:lineRule="auto"/>
        <w:jc w:val="both"/>
        <w:rPr>
          <w:lang w:val="el-GR"/>
        </w:rPr>
      </w:pPr>
      <w:r>
        <w:rPr>
          <w:lang w:val="el-GR"/>
        </w:rPr>
        <w:t>Όσον αφορά στα πειράματα με την αφίδα, τ</w:t>
      </w:r>
      <w:r w:rsidRPr="00AE479A">
        <w:rPr>
          <w:lang w:val="el-GR"/>
        </w:rPr>
        <w:t>α αποτελέσματα των πειραμάτων επιλογής (choice-tests) έδειξαν ότι η αφίδα δεν έχει την ίδια προτίμηση στις ποικιλίες που εξετάσθηκαν. Η GALIA F1 ήταν η σημαντικά λιγότερο προτιμητέα. Το συγκεκριμένο αποτέλεσμα, αποτελεί μια βάση, για περαιτέρω διερεύνηση της αλληλεπίδρασης μεταξύ της αφίδας και της ποικιλίας, καθώς και για αξιολόγησή της, σχετικά με προσβολές από αφίδες, σε συνθήκες αγρού.</w:t>
      </w:r>
    </w:p>
    <w:p w14:paraId="38E609DC" w14:textId="79DAFC53" w:rsidR="00D4591A" w:rsidRDefault="0042542C" w:rsidP="0042542C">
      <w:pPr>
        <w:spacing w:after="120" w:line="276" w:lineRule="auto"/>
        <w:jc w:val="both"/>
        <w:rPr>
          <w:lang w:val="el-GR"/>
        </w:rPr>
      </w:pPr>
      <w:r w:rsidRPr="0042542C">
        <w:rPr>
          <w:lang w:val="el-GR"/>
        </w:rPr>
        <w:t xml:space="preserve">Συνολικά, </w:t>
      </w:r>
      <w:r>
        <w:rPr>
          <w:lang w:val="el-GR"/>
        </w:rPr>
        <w:t xml:space="preserve">τα </w:t>
      </w:r>
      <w:r w:rsidRPr="001B349A">
        <w:rPr>
          <w:lang w:val="el-GR"/>
        </w:rPr>
        <w:t xml:space="preserve">αποτελέσματα </w:t>
      </w:r>
      <w:r w:rsidR="001B349A" w:rsidRPr="001B349A">
        <w:rPr>
          <w:lang w:val="el-GR"/>
        </w:rPr>
        <w:t>αναδεικνύουν τις επιδράσεις διαφορετικών</w:t>
      </w:r>
      <w:r w:rsidRPr="001B349A">
        <w:rPr>
          <w:lang w:val="el-GR"/>
        </w:rPr>
        <w:t xml:space="preserve"> </w:t>
      </w:r>
      <w:r w:rsidR="001B349A" w:rsidRPr="001B349A">
        <w:rPr>
          <w:lang w:val="el-GR"/>
        </w:rPr>
        <w:t>γενοτύπων/ποικιλιών</w:t>
      </w:r>
      <w:r w:rsidRPr="001B349A">
        <w:rPr>
          <w:lang w:val="el-GR"/>
        </w:rPr>
        <w:t xml:space="preserve"> πεπονιού </w:t>
      </w:r>
      <w:r w:rsidR="001B349A" w:rsidRPr="001B349A">
        <w:rPr>
          <w:lang w:val="el-GR"/>
        </w:rPr>
        <w:t>σε χαρακτηριστικά της βιολογίας και τη συμπεριφορά</w:t>
      </w:r>
      <w:r w:rsidRPr="001B349A">
        <w:rPr>
          <w:lang w:val="el-GR"/>
        </w:rPr>
        <w:t xml:space="preserve"> φυτοφάγων εχθρών. Οι γενότυποι που παρουσίασαν μειωμένη καταλληλότητα για την ανάπτυξη και εγκατάσταση τω</w:t>
      </w:r>
      <w:r w:rsidRPr="0042542C">
        <w:rPr>
          <w:lang w:val="el-GR"/>
        </w:rPr>
        <w:t>ν εντόμων αποτελούν υποσχόμενους υποψήφιους για μελλοντική αξιοποίηση σε προγράμματα βελτίωσης και ολοκληρωμένης φυτοπροστασίας, συμβάλλοντας στη μείωση της ανάγκης χρήσης χημικών μέσων καταπολέμησης.</w:t>
      </w:r>
    </w:p>
    <w:p w14:paraId="76485EDB" w14:textId="6C151DA7" w:rsidR="00845280" w:rsidRPr="00577FB8" w:rsidRDefault="00E145E5" w:rsidP="00452A3A">
      <w:pPr>
        <w:spacing w:after="120" w:line="276" w:lineRule="auto"/>
        <w:rPr>
          <w:lang w:val="el-GR"/>
        </w:rPr>
      </w:pPr>
      <w:r w:rsidRPr="00577FB8">
        <w:rPr>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6" w:name="_Toc217823163"/>
      <w:r w:rsidRPr="00374659">
        <w:rPr>
          <w:lang w:val="el-GR"/>
        </w:rPr>
        <w:lastRenderedPageBreak/>
        <w:t>ΠΑΡΑΡΤΗΜΑ Ι</w:t>
      </w:r>
      <w:bookmarkEnd w:id="6"/>
    </w:p>
    <w:p w14:paraId="3BF7E52D" w14:textId="00026F64" w:rsidR="0000675B" w:rsidRDefault="00F467AE" w:rsidP="00113562">
      <w:pPr>
        <w:spacing w:after="120" w:line="276" w:lineRule="auto"/>
        <w:jc w:val="both"/>
        <w:rPr>
          <w:b/>
          <w:bCs/>
          <w:lang w:val="el-GR"/>
        </w:rPr>
      </w:pPr>
      <w:r w:rsidRPr="005302DA">
        <w:rPr>
          <w:b/>
          <w:bCs/>
          <w:lang w:val="el-GR"/>
        </w:rPr>
        <w:t>Βιβλιογραφικές Αναφορές</w:t>
      </w:r>
    </w:p>
    <w:p w14:paraId="1091B0C3" w14:textId="7CA92AC3" w:rsidR="00C50842" w:rsidRPr="009E2D78" w:rsidRDefault="00C50842" w:rsidP="009E2D78">
      <w:pPr>
        <w:pStyle w:val="ListParagraph"/>
        <w:numPr>
          <w:ilvl w:val="0"/>
          <w:numId w:val="24"/>
        </w:numPr>
        <w:spacing w:after="120" w:line="276" w:lineRule="auto"/>
        <w:ind w:left="284" w:hanging="284"/>
        <w:jc w:val="both"/>
        <w:rPr>
          <w:lang w:val="en-US"/>
        </w:rPr>
      </w:pPr>
      <w:r w:rsidRPr="004929A5">
        <w:t xml:space="preserve">Blackman, R.L. (1971) Variation in the photoperiodic response within natural populations of </w:t>
      </w:r>
      <w:r w:rsidRPr="009E2D78">
        <w:rPr>
          <w:i/>
          <w:iCs/>
        </w:rPr>
        <w:t>Myzus persicae</w:t>
      </w:r>
      <w:r w:rsidRPr="004929A5">
        <w:t xml:space="preserve"> (</w:t>
      </w:r>
      <w:proofErr w:type="spellStart"/>
      <w:r w:rsidRPr="004929A5">
        <w:t>Sulz</w:t>
      </w:r>
      <w:proofErr w:type="spellEnd"/>
      <w:r w:rsidRPr="004929A5">
        <w:t xml:space="preserve">.). </w:t>
      </w:r>
      <w:r w:rsidRPr="004929A5">
        <w:rPr>
          <w:i/>
        </w:rPr>
        <w:t>Bulletin of Entomological Research</w:t>
      </w:r>
      <w:r w:rsidRPr="004929A5">
        <w:t xml:space="preserve">, </w:t>
      </w:r>
      <w:r w:rsidRPr="009E2D78">
        <w:rPr>
          <w:bCs/>
        </w:rPr>
        <w:t>60</w:t>
      </w:r>
      <w:r w:rsidRPr="004929A5">
        <w:t>, 533–546.</w:t>
      </w:r>
      <w:r w:rsidR="009E2D78">
        <w:t xml:space="preserve"> </w:t>
      </w:r>
      <w:r w:rsidR="009E2D78" w:rsidRPr="009E2D78">
        <w:rPr>
          <w:lang w:val="en-US"/>
        </w:rPr>
        <w:t>DOI:</w:t>
      </w:r>
      <w:hyperlink r:id="rId17" w:tgtFrame="_blank" w:history="1">
        <w:r w:rsidR="009E2D78" w:rsidRPr="009E2D78">
          <w:rPr>
            <w:rStyle w:val="Hyperlink"/>
            <w:lang w:val="en-US"/>
          </w:rPr>
          <w:t>10.1017/S0007485300042292</w:t>
        </w:r>
      </w:hyperlink>
    </w:p>
    <w:p w14:paraId="07BAC06A" w14:textId="77777777" w:rsidR="009E2D78" w:rsidRPr="009E2D78" w:rsidRDefault="00C50842" w:rsidP="009E2D78">
      <w:pPr>
        <w:pStyle w:val="ListParagraph"/>
        <w:numPr>
          <w:ilvl w:val="0"/>
          <w:numId w:val="24"/>
        </w:numPr>
        <w:spacing w:after="120" w:line="276" w:lineRule="auto"/>
        <w:ind w:left="284" w:hanging="284"/>
        <w:jc w:val="both"/>
        <w:rPr>
          <w:lang w:val="en-US"/>
        </w:rPr>
      </w:pPr>
      <w:r w:rsidRPr="004929A5">
        <w:t xml:space="preserve">Blackman, R.L. &amp; </w:t>
      </w:r>
      <w:proofErr w:type="spellStart"/>
      <w:r w:rsidRPr="004929A5">
        <w:t>Eastop</w:t>
      </w:r>
      <w:proofErr w:type="spellEnd"/>
      <w:r w:rsidRPr="004929A5">
        <w:t xml:space="preserve">, V.F. (2000) </w:t>
      </w:r>
      <w:r w:rsidRPr="004929A5">
        <w:rPr>
          <w:i/>
        </w:rPr>
        <w:t>Aphids on the World’s Crops: An Identification and Information Guide</w:t>
      </w:r>
      <w:r w:rsidRPr="004929A5">
        <w:t xml:space="preserve">. 2nd </w:t>
      </w:r>
      <w:proofErr w:type="spellStart"/>
      <w:r w:rsidRPr="004929A5">
        <w:t>edn</w:t>
      </w:r>
      <w:proofErr w:type="spellEnd"/>
      <w:r w:rsidRPr="004929A5">
        <w:t>. John Wiley &amp; Sons Ltd, Chichester, UK.</w:t>
      </w:r>
    </w:p>
    <w:p w14:paraId="5F2ED70E" w14:textId="77777777" w:rsidR="009E2D78" w:rsidRDefault="009E2D78" w:rsidP="009E2D78">
      <w:pPr>
        <w:pStyle w:val="ListParagraph"/>
        <w:numPr>
          <w:ilvl w:val="0"/>
          <w:numId w:val="24"/>
        </w:numPr>
        <w:spacing w:after="120" w:line="276" w:lineRule="auto"/>
        <w:ind w:left="284" w:hanging="284"/>
        <w:jc w:val="both"/>
        <w:rPr>
          <w:lang w:val="en-US"/>
        </w:rPr>
      </w:pPr>
      <w:r w:rsidRPr="009E2D78">
        <w:rPr>
          <w:lang w:val="en-US"/>
        </w:rPr>
        <w:t xml:space="preserve">Glas, J. J., Schimmel, B. C. J., Alba, J. M., Escobar-Bravo, R., </w:t>
      </w:r>
      <w:proofErr w:type="spellStart"/>
      <w:r w:rsidRPr="009E2D78">
        <w:rPr>
          <w:lang w:val="en-US"/>
        </w:rPr>
        <w:t>Schuurink</w:t>
      </w:r>
      <w:proofErr w:type="spellEnd"/>
      <w:r w:rsidRPr="009E2D78">
        <w:rPr>
          <w:lang w:val="en-US"/>
        </w:rPr>
        <w:t xml:space="preserve">, R. C., &amp; Kant, M. R. (2012). Plant glandular trichomes as targets for breeding or engineering of resistance to herbivores. International Journal of Molecular Sciences, 13(12), 17077-17103. </w:t>
      </w:r>
      <w:hyperlink r:id="rId18" w:history="1">
        <w:r w:rsidRPr="002F6C8E">
          <w:rPr>
            <w:rStyle w:val="Hyperlink"/>
          </w:rPr>
          <w:t>https://doi.org/10.3390/ijms131217077</w:t>
        </w:r>
      </w:hyperlink>
      <w:r w:rsidRPr="009E2D78">
        <w:rPr>
          <w:lang w:val="en-US"/>
        </w:rPr>
        <w:t xml:space="preserve"> </w:t>
      </w:r>
    </w:p>
    <w:p w14:paraId="2FC160B9" w14:textId="7259195C" w:rsidR="009E2D78" w:rsidRPr="009E2D78" w:rsidRDefault="009E2D78" w:rsidP="009E2D78">
      <w:pPr>
        <w:pStyle w:val="ListParagraph"/>
        <w:numPr>
          <w:ilvl w:val="0"/>
          <w:numId w:val="24"/>
        </w:numPr>
        <w:spacing w:after="120" w:line="276" w:lineRule="auto"/>
        <w:ind w:left="284" w:hanging="284"/>
        <w:jc w:val="both"/>
        <w:rPr>
          <w:lang w:val="en-US"/>
        </w:rPr>
      </w:pPr>
      <w:r w:rsidRPr="009E2D78">
        <w:rPr>
          <w:lang w:val="en-US"/>
        </w:rPr>
        <w:t xml:space="preserve">Kennedy, G. G. (2003). Tomato, pests, parasitoids, and predators: </w:t>
      </w:r>
      <w:proofErr w:type="spellStart"/>
      <w:r w:rsidRPr="009E2D78">
        <w:rPr>
          <w:lang w:val="en-US"/>
        </w:rPr>
        <w:t>tritrophic</w:t>
      </w:r>
      <w:proofErr w:type="spellEnd"/>
      <w:r w:rsidRPr="009E2D78">
        <w:rPr>
          <w:lang w:val="en-US"/>
        </w:rPr>
        <w:t xml:space="preserve"> interactions involving the genus </w:t>
      </w:r>
      <w:r w:rsidRPr="009E2D78">
        <w:rPr>
          <w:i/>
          <w:lang w:val="en-US"/>
        </w:rPr>
        <w:t>Lycopersicon</w:t>
      </w:r>
      <w:r w:rsidRPr="009E2D78">
        <w:rPr>
          <w:lang w:val="en-US"/>
        </w:rPr>
        <w:t>. Annual Review of Entomology, 48(1), 51-72. DOI:</w:t>
      </w:r>
      <w:hyperlink r:id="rId19" w:tgtFrame="_blank" w:history="1">
        <w:r w:rsidRPr="009E2D78">
          <w:rPr>
            <w:rStyle w:val="Hyperlink"/>
            <w:lang w:val="en-US"/>
          </w:rPr>
          <w:t>10.1146/annurev.ento.48.091801.112733</w:t>
        </w:r>
      </w:hyperlink>
    </w:p>
    <w:p w14:paraId="4AA7F401" w14:textId="5095BD31" w:rsidR="00C50842" w:rsidRPr="004929A5" w:rsidRDefault="00C50842" w:rsidP="005A5453">
      <w:pPr>
        <w:pStyle w:val="ListParagraph"/>
        <w:numPr>
          <w:ilvl w:val="0"/>
          <w:numId w:val="24"/>
        </w:numPr>
        <w:spacing w:after="120" w:line="276" w:lineRule="auto"/>
        <w:ind w:left="284" w:hanging="284"/>
        <w:jc w:val="both"/>
        <w:rPr>
          <w:lang w:val="en-US"/>
        </w:rPr>
      </w:pPr>
      <w:proofErr w:type="spellStart"/>
      <w:r w:rsidRPr="004929A5">
        <w:t>Margaritopoulos</w:t>
      </w:r>
      <w:proofErr w:type="spellEnd"/>
      <w:r w:rsidRPr="004929A5">
        <w:t xml:space="preserve">, J.T., </w:t>
      </w:r>
      <w:proofErr w:type="spellStart"/>
      <w:r w:rsidRPr="004929A5">
        <w:t>Tsourapas</w:t>
      </w:r>
      <w:proofErr w:type="spellEnd"/>
      <w:r w:rsidRPr="004929A5">
        <w:t xml:space="preserve">, C., Tzortzi, M., Kanavaki, O.M. &amp; </w:t>
      </w:r>
      <w:proofErr w:type="spellStart"/>
      <w:r w:rsidRPr="004929A5">
        <w:t>Tsitsipis</w:t>
      </w:r>
      <w:proofErr w:type="spellEnd"/>
      <w:r w:rsidRPr="004929A5">
        <w:t>, J.A. (2005)</w:t>
      </w:r>
      <w:r w:rsidR="009E2D78">
        <w:t>.</w:t>
      </w:r>
      <w:r w:rsidRPr="004929A5">
        <w:t xml:space="preserve"> Host selection by winged colonisers within the Myzus persicae group: a contribution towards understanding host specialisation. </w:t>
      </w:r>
      <w:r w:rsidRPr="004929A5">
        <w:rPr>
          <w:i/>
        </w:rPr>
        <w:t>Ecological Entomology</w:t>
      </w:r>
      <w:r w:rsidRPr="004929A5">
        <w:t xml:space="preserve">, </w:t>
      </w:r>
      <w:r w:rsidRPr="009E2D78">
        <w:rPr>
          <w:bCs/>
        </w:rPr>
        <w:t>30</w:t>
      </w:r>
      <w:r w:rsidRPr="004929A5">
        <w:t>, 406–418.</w:t>
      </w:r>
      <w:r w:rsidR="009E2D78" w:rsidRPr="009E2D78">
        <w:t xml:space="preserve"> </w:t>
      </w:r>
      <w:hyperlink r:id="rId20" w:history="1">
        <w:r w:rsidR="009E2D78" w:rsidRPr="009F655B">
          <w:rPr>
            <w:rStyle w:val="Hyperlink"/>
          </w:rPr>
          <w:t>https://doi.org/10.1111/j.0307-6946.2005.00700.x</w:t>
        </w:r>
      </w:hyperlink>
      <w:r w:rsidR="009E2D78">
        <w:t xml:space="preserve"> </w:t>
      </w:r>
    </w:p>
    <w:p w14:paraId="2848B955" w14:textId="55693720" w:rsidR="00C50842" w:rsidRPr="00F847BB" w:rsidRDefault="00C50842" w:rsidP="005A5453">
      <w:pPr>
        <w:pStyle w:val="ListParagraph"/>
        <w:numPr>
          <w:ilvl w:val="0"/>
          <w:numId w:val="24"/>
        </w:numPr>
        <w:spacing w:after="120" w:line="276" w:lineRule="auto"/>
        <w:ind w:left="284" w:hanging="284"/>
        <w:jc w:val="both"/>
        <w:rPr>
          <w:lang w:val="en-US"/>
        </w:rPr>
      </w:pPr>
      <w:proofErr w:type="spellStart"/>
      <w:r w:rsidRPr="00F847BB">
        <w:t>Nikolakakis</w:t>
      </w:r>
      <w:proofErr w:type="spellEnd"/>
      <w:r w:rsidRPr="00F847BB">
        <w:t xml:space="preserve">, N.N., </w:t>
      </w:r>
      <w:proofErr w:type="spellStart"/>
      <w:r w:rsidRPr="00F847BB">
        <w:t>Margaritopoulos</w:t>
      </w:r>
      <w:proofErr w:type="spellEnd"/>
      <w:r w:rsidRPr="00F847BB">
        <w:t xml:space="preserve">, J.T. &amp; Tsitsipis, J.A. (2003) Performance of </w:t>
      </w:r>
      <w:r w:rsidRPr="00F847BB">
        <w:rPr>
          <w:i/>
        </w:rPr>
        <w:t>Myzus persicae</w:t>
      </w:r>
      <w:r w:rsidRPr="00F847BB">
        <w:t xml:space="preserve"> (Hemiptera: </w:t>
      </w:r>
      <w:proofErr w:type="spellStart"/>
      <w:r w:rsidRPr="00F847BB">
        <w:t>Aphididae</w:t>
      </w:r>
      <w:proofErr w:type="spellEnd"/>
      <w:r w:rsidRPr="00F847BB">
        <w:t xml:space="preserve">) clones on different host-plants and their host preference. </w:t>
      </w:r>
      <w:r w:rsidRPr="00F847BB">
        <w:rPr>
          <w:i/>
        </w:rPr>
        <w:t>Bulletin of entomological research</w:t>
      </w:r>
      <w:r w:rsidRPr="00F847BB">
        <w:t xml:space="preserve">, </w:t>
      </w:r>
      <w:r w:rsidRPr="009E2D78">
        <w:rPr>
          <w:bCs/>
        </w:rPr>
        <w:t>93</w:t>
      </w:r>
      <w:r w:rsidRPr="00F847BB">
        <w:t>, 235–242.</w:t>
      </w:r>
      <w:r w:rsidR="009E2D78">
        <w:t xml:space="preserve"> </w:t>
      </w:r>
      <w:r w:rsidR="009E2D78" w:rsidRPr="009E2D78">
        <w:t xml:space="preserve">DOI: </w:t>
      </w:r>
      <w:hyperlink r:id="rId21" w:history="1">
        <w:r w:rsidR="009E2D78" w:rsidRPr="009E2D78">
          <w:rPr>
            <w:rStyle w:val="Hyperlink"/>
          </w:rPr>
          <w:t>10.1079/BER2003230</w:t>
        </w:r>
      </w:hyperlink>
      <w:r w:rsidR="009E2D78">
        <w:t xml:space="preserve"> </w:t>
      </w:r>
    </w:p>
    <w:p w14:paraId="6C6BA8E7" w14:textId="74D154CA" w:rsidR="00452A3A" w:rsidRDefault="00452A3A" w:rsidP="005A5453">
      <w:pPr>
        <w:pStyle w:val="ListParagraph"/>
        <w:numPr>
          <w:ilvl w:val="0"/>
          <w:numId w:val="24"/>
        </w:numPr>
        <w:spacing w:after="120" w:line="276" w:lineRule="auto"/>
        <w:ind w:left="284" w:hanging="284"/>
        <w:jc w:val="both"/>
        <w:rPr>
          <w:lang w:val="es-ES"/>
        </w:rPr>
      </w:pPr>
      <w:r w:rsidRPr="004929A5">
        <w:rPr>
          <w:lang w:val="en-US"/>
        </w:rPr>
        <w:t xml:space="preserve">Pappas, M.L., </w:t>
      </w:r>
      <w:proofErr w:type="spellStart"/>
      <w:r w:rsidRPr="004929A5">
        <w:rPr>
          <w:lang w:val="en-US"/>
        </w:rPr>
        <w:t>Broekgaarden</w:t>
      </w:r>
      <w:proofErr w:type="spellEnd"/>
      <w:r w:rsidRPr="004929A5">
        <w:rPr>
          <w:lang w:val="en-US"/>
        </w:rPr>
        <w:t xml:space="preserve">, C., Broufas, G.D., Kant, M.R., </w:t>
      </w:r>
      <w:proofErr w:type="spellStart"/>
      <w:r w:rsidRPr="004929A5">
        <w:rPr>
          <w:lang w:val="en-US"/>
        </w:rPr>
        <w:t>Messelink</w:t>
      </w:r>
      <w:proofErr w:type="spellEnd"/>
      <w:r w:rsidRPr="004929A5">
        <w:rPr>
          <w:lang w:val="en-US"/>
        </w:rPr>
        <w:t xml:space="preserve">, G.J., </w:t>
      </w:r>
      <w:proofErr w:type="spellStart"/>
      <w:r w:rsidRPr="004929A5">
        <w:rPr>
          <w:lang w:val="en-US"/>
        </w:rPr>
        <w:t>Steppuhn</w:t>
      </w:r>
      <w:proofErr w:type="spellEnd"/>
      <w:r w:rsidRPr="004929A5">
        <w:rPr>
          <w:lang w:val="en-US"/>
        </w:rPr>
        <w:t xml:space="preserve">, A., </w:t>
      </w:r>
      <w:proofErr w:type="spellStart"/>
      <w:r w:rsidRPr="004929A5">
        <w:rPr>
          <w:lang w:val="en-US"/>
        </w:rPr>
        <w:t>Wäckers</w:t>
      </w:r>
      <w:proofErr w:type="spellEnd"/>
      <w:r w:rsidRPr="004929A5">
        <w:rPr>
          <w:lang w:val="en-US"/>
        </w:rPr>
        <w:t xml:space="preserve">, F. and van Dam, N.M. (2017). Induced plant </w:t>
      </w:r>
      <w:proofErr w:type="spellStart"/>
      <w:r w:rsidRPr="004929A5">
        <w:rPr>
          <w:lang w:val="en-US"/>
        </w:rPr>
        <w:t>defences</w:t>
      </w:r>
      <w:proofErr w:type="spellEnd"/>
      <w:r w:rsidRPr="004929A5">
        <w:rPr>
          <w:lang w:val="en-US"/>
        </w:rPr>
        <w:t xml:space="preserve"> in biological control of arthropod pests: a double</w:t>
      </w:r>
      <w:r w:rsidRPr="004929A5">
        <w:rPr>
          <w:rFonts w:ascii="Cambria Math" w:hAnsi="Cambria Math" w:cs="Cambria Math"/>
          <w:lang w:val="en-US"/>
        </w:rPr>
        <w:t>‐</w:t>
      </w:r>
      <w:r w:rsidRPr="004929A5">
        <w:rPr>
          <w:lang w:val="en-US"/>
        </w:rPr>
        <w:t xml:space="preserve">edged sword. </w:t>
      </w:r>
      <w:r w:rsidRPr="004929A5">
        <w:rPr>
          <w:lang w:val="es-ES"/>
        </w:rPr>
        <w:t xml:space="preserve">Pest Management </w:t>
      </w:r>
      <w:proofErr w:type="spellStart"/>
      <w:r w:rsidRPr="004929A5">
        <w:rPr>
          <w:lang w:val="es-ES"/>
        </w:rPr>
        <w:t>Science</w:t>
      </w:r>
      <w:proofErr w:type="spellEnd"/>
      <w:r w:rsidRPr="004929A5">
        <w:rPr>
          <w:lang w:val="es-ES"/>
        </w:rPr>
        <w:t xml:space="preserve"> 73:</w:t>
      </w:r>
      <w:r w:rsidRPr="00F847BB">
        <w:rPr>
          <w:lang w:val="es-ES"/>
        </w:rPr>
        <w:t>1780</w:t>
      </w:r>
      <w:r w:rsidRPr="00F847BB">
        <w:rPr>
          <w:rFonts w:ascii="Cambria Math" w:hAnsi="Cambria Math" w:cs="Cambria Math"/>
          <w:lang w:val="es-ES"/>
        </w:rPr>
        <w:t>‐</w:t>
      </w:r>
      <w:r w:rsidRPr="00F847BB">
        <w:rPr>
          <w:lang w:val="es-ES"/>
        </w:rPr>
        <w:t>1788</w:t>
      </w:r>
      <w:r w:rsidR="009E2D78">
        <w:rPr>
          <w:lang w:val="es-ES"/>
        </w:rPr>
        <w:t xml:space="preserve">. </w:t>
      </w:r>
      <w:hyperlink r:id="rId22" w:history="1">
        <w:r w:rsidR="009E2D78" w:rsidRPr="009F655B">
          <w:rPr>
            <w:rStyle w:val="Hyperlink"/>
            <w:lang w:val="es-ES"/>
          </w:rPr>
          <w:t>https://doi.org/10.1002/ps.4587</w:t>
        </w:r>
      </w:hyperlink>
      <w:r w:rsidR="009E2D78">
        <w:rPr>
          <w:lang w:val="es-ES"/>
        </w:rPr>
        <w:t xml:space="preserve"> </w:t>
      </w:r>
    </w:p>
    <w:p w14:paraId="2944D7B4" w14:textId="035C535D" w:rsidR="009E2D78" w:rsidRPr="009E2D78" w:rsidRDefault="009E2D78" w:rsidP="009E2D78">
      <w:pPr>
        <w:pStyle w:val="ListParagraph"/>
        <w:numPr>
          <w:ilvl w:val="0"/>
          <w:numId w:val="24"/>
        </w:numPr>
        <w:spacing w:after="120" w:line="276" w:lineRule="auto"/>
        <w:ind w:left="284" w:hanging="284"/>
        <w:jc w:val="both"/>
        <w:rPr>
          <w:lang w:val="en-US"/>
        </w:rPr>
      </w:pPr>
      <w:r w:rsidRPr="009E2D78">
        <w:t>Pappas, M.L., Tavlaki, G., Triantafyllou, A., &amp; Broufas, G.D. (2018). Omnivore-herbivore interactions: thrips and whiteflies compete via the shared host plant.</w:t>
      </w:r>
      <w:r>
        <w:t xml:space="preserve"> </w:t>
      </w:r>
      <w:r w:rsidRPr="009E2D78">
        <w:rPr>
          <w:i/>
          <w:iCs/>
        </w:rPr>
        <w:t>Scientific Reports, 8</w:t>
      </w:r>
      <w:r w:rsidRPr="009E2D78">
        <w:t>.</w:t>
      </w:r>
      <w:r>
        <w:t xml:space="preserve"> </w:t>
      </w:r>
      <w:hyperlink r:id="rId23" w:history="1">
        <w:r w:rsidRPr="009F655B">
          <w:rPr>
            <w:rStyle w:val="Hyperlink"/>
          </w:rPr>
          <w:t>https://doi.org/10.1038/s41598-018-22353-2</w:t>
        </w:r>
      </w:hyperlink>
      <w:r>
        <w:t xml:space="preserve"> </w:t>
      </w:r>
    </w:p>
    <w:p w14:paraId="793BA01F" w14:textId="645029DB" w:rsidR="00452A3A" w:rsidRPr="00F847BB" w:rsidRDefault="00452A3A" w:rsidP="00A0523B">
      <w:pPr>
        <w:pStyle w:val="ListParagraph"/>
        <w:numPr>
          <w:ilvl w:val="0"/>
          <w:numId w:val="24"/>
        </w:numPr>
        <w:spacing w:after="120" w:line="276" w:lineRule="auto"/>
        <w:ind w:left="284" w:hanging="284"/>
        <w:jc w:val="both"/>
        <w:rPr>
          <w:lang w:val="en-US"/>
        </w:rPr>
      </w:pPr>
      <w:r w:rsidRPr="00F847BB">
        <w:rPr>
          <w:lang w:val="en-US"/>
        </w:rPr>
        <w:t xml:space="preserve">Pérez-Hedo, M., </w:t>
      </w:r>
      <w:proofErr w:type="spellStart"/>
      <w:r w:rsidRPr="00F847BB">
        <w:rPr>
          <w:lang w:val="en-US"/>
        </w:rPr>
        <w:t>Suay</w:t>
      </w:r>
      <w:proofErr w:type="spellEnd"/>
      <w:r w:rsidRPr="00F847BB">
        <w:rPr>
          <w:lang w:val="en-US"/>
        </w:rPr>
        <w:t>, R., Alonso, M., Ruocco, M., Giorgini, M., Poncet, C., &amp; Urbaneja, A. (2017). Resilience and robustness of IPM in protected horticulture in the face of potential invasive pests. Crop Protection, 97, 119–127.</w:t>
      </w:r>
      <w:hyperlink r:id="rId24">
        <w:r w:rsidRPr="00F847BB">
          <w:rPr>
            <w:rStyle w:val="Hyperlink"/>
            <w:lang w:val="en-US"/>
          </w:rPr>
          <w:t xml:space="preserve"> </w:t>
        </w:r>
      </w:hyperlink>
      <w:hyperlink r:id="rId25" w:tgtFrame="_blank" w:tooltip="Persistent link using digital object identifier" w:history="1">
        <w:r w:rsidR="00A0523B" w:rsidRPr="00A0523B">
          <w:rPr>
            <w:rStyle w:val="Hyperlink"/>
          </w:rPr>
          <w:t>https://doi.org/10.1016/j.cropro.2016.11.001</w:t>
        </w:r>
      </w:hyperlink>
      <w:r w:rsidR="00A0523B">
        <w:t xml:space="preserve"> </w:t>
      </w:r>
    </w:p>
    <w:p w14:paraId="0FFDA14E" w14:textId="79909DFC" w:rsidR="006D5D59" w:rsidRPr="00F847BB" w:rsidRDefault="00452A3A" w:rsidP="00A0523B">
      <w:pPr>
        <w:pStyle w:val="ListParagraph"/>
        <w:numPr>
          <w:ilvl w:val="0"/>
          <w:numId w:val="24"/>
        </w:numPr>
        <w:spacing w:after="120" w:line="276" w:lineRule="auto"/>
        <w:ind w:left="284" w:hanging="284"/>
        <w:jc w:val="both"/>
        <w:rPr>
          <w:lang w:val="en-US"/>
        </w:rPr>
      </w:pPr>
      <w:r w:rsidRPr="00F847BB">
        <w:rPr>
          <w:lang w:val="en-US"/>
        </w:rPr>
        <w:t xml:space="preserve">van </w:t>
      </w:r>
      <w:proofErr w:type="spellStart"/>
      <w:r w:rsidRPr="00F847BB">
        <w:rPr>
          <w:lang w:val="en-US"/>
        </w:rPr>
        <w:t>Lenteren</w:t>
      </w:r>
      <w:proofErr w:type="spellEnd"/>
      <w:r w:rsidRPr="00F847BB">
        <w:rPr>
          <w:lang w:val="en-US"/>
        </w:rPr>
        <w:t xml:space="preserve">, J. C. (2012). The state of commercial augmentative biological control: Plenty of natural enemies, but a frustrating lack of uptake. </w:t>
      </w:r>
      <w:proofErr w:type="spellStart"/>
      <w:r w:rsidRPr="00F847BB">
        <w:rPr>
          <w:lang w:val="en-US"/>
        </w:rPr>
        <w:t>BioControl</w:t>
      </w:r>
      <w:proofErr w:type="spellEnd"/>
      <w:r w:rsidRPr="00F847BB">
        <w:rPr>
          <w:lang w:val="en-US"/>
        </w:rPr>
        <w:t>, 57(1), 1–20.</w:t>
      </w:r>
      <w:r w:rsidR="00A0523B">
        <w:rPr>
          <w:lang w:val="en-US"/>
        </w:rPr>
        <w:t xml:space="preserve"> </w:t>
      </w:r>
      <w:hyperlink r:id="rId26" w:history="1">
        <w:r w:rsidR="00A0523B" w:rsidRPr="009F655B">
          <w:rPr>
            <w:rStyle w:val="Hyperlink"/>
          </w:rPr>
          <w:t>https://doi.org/10.1007/s10526-011-9395-1</w:t>
        </w:r>
      </w:hyperlink>
      <w:r w:rsidR="00A0523B">
        <w:t xml:space="preserve"> </w:t>
      </w:r>
    </w:p>
    <w:sectPr w:rsidR="006D5D59" w:rsidRPr="00F847BB">
      <w:headerReference w:type="even" r:id="rId27"/>
      <w:headerReference w:type="default" r:id="rId28"/>
      <w:footerReference w:type="even" r:id="rId29"/>
      <w:footerReference w:type="default" r:id="rId30"/>
      <w:headerReference w:type="first" r:id="rId31"/>
      <w:footerReference w:type="first" r:id="rId32"/>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08350" w14:textId="77777777" w:rsidR="00EB7D81" w:rsidRDefault="00EB7D81">
      <w:r>
        <w:separator/>
      </w:r>
    </w:p>
  </w:endnote>
  <w:endnote w:type="continuationSeparator" w:id="0">
    <w:p w14:paraId="39D5B490" w14:textId="77777777" w:rsidR="00EB7D81" w:rsidRDefault="00EB7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embedRegular r:id="rId1" w:fontKey="{06E00F3F-A015-4B4B-9639-08941F9565C6}"/>
    <w:embedBold r:id="rId2" w:fontKey="{E95C6076-ADCB-4275-9919-BC8CD4910509}"/>
    <w:embedItalic r:id="rId3" w:fontKey="{A6329075-33BA-4A7D-91F5-2BD6507A9B84}"/>
    <w:embedBoldItalic r:id="rId4" w:fontKey="{4BD7B1BE-5624-4084-9026-34BDE5270B3F}"/>
  </w:font>
  <w:font w:name="Trebuchet MS">
    <w:panose1 w:val="020B0603020202020204"/>
    <w:charset w:val="A1"/>
    <w:family w:val="swiss"/>
    <w:pitch w:val="variable"/>
    <w:sig w:usb0="00000687" w:usb1="00000000" w:usb2="00000000" w:usb3="00000000" w:csb0="0000009F" w:csb1="00000000"/>
    <w:embedRegular r:id="rId5" w:fontKey="{04B71246-6846-4C96-B193-F6053354990B}"/>
    <w:embedBold r:id="rId6" w:fontKey="{98815D38-80C2-4B34-96C1-F16B7EAE3B8C}"/>
    <w:embedItalic r:id="rId7" w:fontKey="{9A6A5943-1E26-4163-905E-C1E548D56D7F}"/>
    <w:embedBoldItalic r:id="rId8" w:fontKey="{A28592E2-4B50-4D33-A033-699F0FB9FCBD}"/>
  </w:font>
  <w:font w:name="Tahoma">
    <w:panose1 w:val="020B0604030504040204"/>
    <w:charset w:val="A1"/>
    <w:family w:val="swiss"/>
    <w:pitch w:val="variable"/>
    <w:sig w:usb0="E1002EFF" w:usb1="C000605B" w:usb2="00000029" w:usb3="00000000" w:csb0="000101FF" w:csb1="00000000"/>
    <w:embedRegular r:id="rId9" w:fontKey="{B903D5A1-E852-4F24-8484-0D9C4A8E0C8C}"/>
    <w:embedBold r:id="rId10" w:fontKey="{6B95DB28-D047-40AB-9364-26BB7F0E8F5F}"/>
    <w:embedItalic r:id="rId11" w:fontKey="{D906AA57-226F-40C8-BD1F-4F08ACD67430}"/>
  </w:font>
  <w:font w:name="Arial Black">
    <w:panose1 w:val="020B0A04020102020204"/>
    <w:charset w:val="A1"/>
    <w:family w:val="swiss"/>
    <w:pitch w:val="variable"/>
    <w:sig w:usb0="A00002AF" w:usb1="400078FB" w:usb2="00000000" w:usb3="00000000" w:csb0="0000009F" w:csb1="00000000"/>
    <w:embedRegular r:id="rId12" w:fontKey="{5CD1A925-7F81-446E-B500-BF67F68F1303}"/>
    <w:embedItalic r:id="rId13" w:fontKey="{CDAB75FE-FAE1-4D27-94B9-CA1126F3771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4" w:fontKey="{E185024C-2657-40E8-9A4C-95E970F1618B}"/>
    <w:embedBold r:id="rId15" w:fontKey="{2E4844B1-C69D-4D3A-B86F-426AFB8B2716}"/>
    <w:embedBoldItalic r:id="rId16" w:fontKey="{95B67E7E-25AB-4F91-881D-9913D77768AF}"/>
  </w:font>
  <w:font w:name="Georgia">
    <w:panose1 w:val="02040502050405020303"/>
    <w:charset w:val="A1"/>
    <w:family w:val="roman"/>
    <w:pitch w:val="variable"/>
    <w:sig w:usb0="00000287" w:usb1="00000000" w:usb2="00000000" w:usb3="00000000" w:csb0="0000009F" w:csb1="00000000"/>
    <w:embedRegular r:id="rId17" w:fontKey="{5CEA1091-4103-4A53-B9DB-EE45E8D7F88C}"/>
    <w:embedItalic r:id="rId18" w:fontKey="{70E22735-3D3D-441C-A61D-9A3B7C20589E}"/>
  </w:font>
  <w:font w:name="FreeSans">
    <w:altName w:val="Cambria"/>
    <w:panose1 w:val="00000000000000000000"/>
    <w:charset w:val="00"/>
    <w:family w:val="roman"/>
    <w:notTrueType/>
    <w:pitch w:val="default"/>
  </w:font>
  <w:font w:name="Roboto-Regular">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embedRegular r:id="rId19" w:fontKey="{BB84CB79-ECC7-4EB0-80AB-1B82F15283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A319" w14:textId="77777777" w:rsidR="00CF6860" w:rsidRDefault="00CF686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6DCC6" w14:textId="77777777" w:rsidR="00CF6860" w:rsidRDefault="00CF6860">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w:t>
    </w:r>
  </w:p>
  <w:p w14:paraId="69E0676D" w14:textId="77777777" w:rsidR="00CF6860" w:rsidRDefault="00CF686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DD4F" w14:textId="77777777" w:rsidR="00CF6860" w:rsidRDefault="00CF6860">
    <w:pPr>
      <w:pBdr>
        <w:top w:val="nil"/>
        <w:left w:val="nil"/>
        <w:bottom w:val="nil"/>
        <w:right w:val="nil"/>
        <w:between w:val="nil"/>
      </w:pBdr>
      <w:tabs>
        <w:tab w:val="center" w:pos="4153"/>
        <w:tab w:val="right" w:pos="8306"/>
      </w:tabs>
      <w:ind w:right="360"/>
      <w:rPr>
        <w:color w:val="000000"/>
        <w:sz w:val="20"/>
        <w:szCs w:val="20"/>
      </w:rPr>
    </w:pPr>
    <w:bookmarkStart w:id="7" w:name="_heading=h.23ckvvd" w:colFirst="0" w:colLast="0"/>
    <w:bookmarkEnd w:id="7"/>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CF6860" w:rsidRDefault="00CF686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fI6gEAAL0DAAAOAAAAZHJzL2Uyb0RvYy54bWysU8GO2yAQvVfqPyDuje1kndhRnNVqV6kq&#10;rdpot/0AgnGMhIEOJHb+vgPObtz2VvWCGebxmPdmvLkfOkXOApw0uqLZLKVEaG5qqY8V/fF996mg&#10;xHmma6aMFhW9CEfvtx8/bHq7FnPTGlULIEii3bq3FW29t+skcbwVHXMzY4XGZGOgYx5DOCY1sB7Z&#10;O5XM03SZ9AZqC4YL5/D0aUzSbeRvGsH9t6ZxwhNVUazNxxXieghrst2w9RGYbSW/lsH+oYqOSY2P&#10;vlM9Mc/ICeRfVJ3kYJxp/IybLjFNI7mIGlBNlv6h5rVlVkQtaI6z7za5/0fLv573QGSNvVsty3m5&#10;SMslJZp12KsXdI/poxJkkkPDeuvWeO/V7uEaOdwG9UMDXfiiLjIgZb7K8iXafqnoYpGngTsaLgZP&#10;OAJW+V1RFAjgiCjyskjLAEhuTBac/yxMR8KmooAlRZ/Z+dn5EfoGCQ87o2S9k0rFAI6HRwXkzELz&#10;02X28Mb+G0zpANYmXBsZw0kSVI66ws4PhwGTYXsw9QU9c5bvJBb1zJzfM8CpySjpcZIq6n6eGAhK&#10;1BeNrSqzu3mOozcNYBocpgHTvDU4oNwDJWPw6OPAjlU+nLxpZJR+K+ZaLs5INO86z2EIp3FE3f66&#10;7S8AAAD//wMAUEsDBBQABgAIAAAAIQB4xF5I4QAAAAwBAAAPAAAAZHJzL2Rvd25yZXYueG1sTI9B&#10;S8NAEIXvgv9hGcFbu2kKMcZsigiCoBdTqddNdkyCu7Mxu21jf73Tkz3NDO/x5nvlZnZWHHAKgycF&#10;q2UCAqn1ZqBOwcf2eZGDCFGT0dYTKvjFAJvq+qrUhfFHesdDHTvBIRQKraCPcSykDG2PToelH5FY&#10;+/KT05HPqZNm0kcOd1amSZJJpwfiD70e8anH9rveOwX1kP+87sjZdrf9PL25k0+b7EWp25v58QFE&#10;xDn+m+GMz+hQMVPj92SCsAoWqzTlMlHBOuN5diRZvgbR8HaX3oOsSnlZovoDAAD//wMAUEsBAi0A&#10;FAAGAAgAAAAhALaDOJL+AAAA4QEAABMAAAAAAAAAAAAAAAAAAAAAAFtDb250ZW50X1R5cGVzXS54&#10;bWxQSwECLQAUAAYACAAAACEAOP0h/9YAAACUAQAACwAAAAAAAAAAAAAAAAAvAQAAX3JlbHMvLnJl&#10;bHNQSwECLQAUAAYACAAAACEAyyXnyOoBAAC9AwAADgAAAAAAAAAAAAAAAAAuAgAAZHJzL2Uyb0Rv&#10;Yy54bWxQSwECLQAUAAYACAAAACEAeMReSOEAAAAMAQAADwAAAAAAAAAAAAAAAABEBAAAZHJzL2Rv&#10;d25yZXYueG1sUEsFBgAAAAAEAAQA8wAAAFIFAAAAAA==&#10;" fillcolor="#0061a9" stroked="f">
              <v:textbox inset="2.53958mm,2.53958mm,2.53958mm,2.53958mm">
                <w:txbxContent>
                  <w:p w14:paraId="36BB8AC0" w14:textId="77777777" w:rsidR="00CF6860" w:rsidRDefault="00CF6860">
                    <w:pPr>
                      <w:textDirection w:val="btLr"/>
                    </w:pPr>
                  </w:p>
                </w:txbxContent>
              </v:textbox>
            </v:rect>
          </w:pict>
        </mc:Fallback>
      </mc:AlternateContent>
    </w:r>
  </w:p>
  <w:p w14:paraId="40D025E5" w14:textId="52A0B5DC" w:rsidR="00CF6860" w:rsidRDefault="00CF6860">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CF6860" w:rsidRPr="000F31CE" w:rsidRDefault="00CF6860"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CF6860" w:rsidRPr="000F31CE" w:rsidRDefault="00CF6860"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CF6860" w:rsidRPr="000F31CE" w:rsidRDefault="00CF6860"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B60AEAAI0DAAAOAAAAZHJzL2Uyb0RvYy54bWysU9uO0zAQfUfiHyy/0ySlaUnUdIVYFSGt&#10;oGLhA6aO01jyDdtt0r9n7JS2sG8rXpy52DPnnJmsH0YlyYk7L4xuaDHLKeGamVboQ0N//ti++0CJ&#10;D6BbkEbzhp65pw+bt2/Wg6353PRGttwRLKJ9PdiG9iHYOss867kCPzOWa0x2xikI6LpD1joYsLqS&#10;2TzPl9lgXGudYdx7jD5OSbpJ9buOs/Ct6zwPRDYUsYV0unTu45lt1lAfHNhesAsMeAUKBUJj02up&#10;RwhAjk68KKUEc8abLsyYUZnpOsF44oBsivwfNs89WJ64oDjeXmXy/68s+3raOSJanN1qWc2r93m1&#10;okSDwll9R/VAHyQndzkUbLC+xnfPducunkczsh87p+IXeZExiXy+iszHQBgGl3lVlGVJCcPccpGv&#10;ijJOIbu9ts6Hz9woEo2GOoSRtIXTkw/T1T9XYjNttkJKjEMt9V8BrBkjWQQ8QYxWGPfjxDj2jZG9&#10;ac+ogrdsK7DlE/iwA4d7UFAy4G401P86guOUyC8axa+KxRwJhOQsylWOm+XuM/v7DGjWG1y5QMlk&#10;fgppASeoH4/BdCLRukG5YMaZJ2Eu+xmX6t5Pt25/0eY3AAAA//8DAFBLAwQUAAYACAAAACEA+IXO&#10;NdwAAAAKAQAADwAAAGRycy9kb3ducmV2LnhtbEyPwW7CMBBE75X4B2uReit2ooBKiIMQag89NvTQ&#10;o4m3SYS9jmwHwt/XnNrbrGY087baz9awK/owOJKQrQQwpNbpgToJX6f3l1dgISrSyjhCCXcMsK8X&#10;T5UqtbvRJ16b2LFUQqFUEvoYx5Lz0PZoVVi5ESl5P85bFdPpO669uqVya3guxIZbNVBa6NWIxx7b&#10;SzNZCSMaPZmiEd8tf/OUbT5O/L6W8nk5H3bAIs7xLwwP/IQOdWI6u4l0YEbCttimpIRcZMAevlgX&#10;ObBzUnkmgNcV//9C/QsAAP//AwBQSwECLQAUAAYACAAAACEAtoM4kv4AAADhAQAAEwAAAAAAAAAA&#10;AAAAAAAAAAAAW0NvbnRlbnRfVHlwZXNdLnhtbFBLAQItABQABgAIAAAAIQA4/SH/1gAAAJQBAAAL&#10;AAAAAAAAAAAAAAAAAC8BAABfcmVscy8ucmVsc1BLAQItABQABgAIAAAAIQBzb1B60AEAAI0DAAAO&#10;AAAAAAAAAAAAAAAAAC4CAABkcnMvZTJvRG9jLnhtbFBLAQItABQABgAIAAAAIQD4hc413AAAAAoB&#10;AAAPAAAAAAAAAAAAAAAAACoEAABkcnMvZG93bnJldi54bWxQSwUGAAAAAAQABADzAAAAMwUAAAAA&#10;" filled="f" stroked="f">
              <v:textbox inset="2.53958mm,1.2694mm,2.53958mm,1.2694mm">
                <w:txbxContent>
                  <w:p w14:paraId="5BA88BD2" w14:textId="77777777" w:rsidR="00CF6860" w:rsidRPr="000F31CE" w:rsidRDefault="00CF6860"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CF6860" w:rsidRPr="000F31CE" w:rsidRDefault="00CF6860"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CF6860" w:rsidRPr="000F31CE" w:rsidRDefault="00CF6860"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CF6860" w:rsidRDefault="00CF6860">
    <w:pPr>
      <w:pBdr>
        <w:top w:val="nil"/>
        <w:left w:val="nil"/>
        <w:bottom w:val="nil"/>
        <w:right w:val="nil"/>
        <w:between w:val="nil"/>
      </w:pBdr>
      <w:tabs>
        <w:tab w:val="center" w:pos="4153"/>
        <w:tab w:val="right" w:pos="8306"/>
      </w:tabs>
      <w:rPr>
        <w:color w:val="000000"/>
      </w:rPr>
    </w:pPr>
  </w:p>
  <w:p w14:paraId="27281B5F" w14:textId="77777777" w:rsidR="00CF6860" w:rsidRDefault="00CF6860">
    <w:pPr>
      <w:pBdr>
        <w:top w:val="nil"/>
        <w:left w:val="nil"/>
        <w:bottom w:val="nil"/>
        <w:right w:val="nil"/>
        <w:between w:val="nil"/>
      </w:pBdr>
      <w:tabs>
        <w:tab w:val="center" w:pos="4153"/>
        <w:tab w:val="right" w:pos="8306"/>
      </w:tabs>
      <w:rPr>
        <w:color w:val="000000"/>
      </w:rPr>
    </w:pPr>
  </w:p>
  <w:p w14:paraId="48AECD39" w14:textId="77777777" w:rsidR="00CF6860" w:rsidRDefault="00CF686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43DF9" w14:textId="77777777" w:rsidR="00EB7D81" w:rsidRDefault="00EB7D81">
      <w:r>
        <w:separator/>
      </w:r>
    </w:p>
  </w:footnote>
  <w:footnote w:type="continuationSeparator" w:id="0">
    <w:p w14:paraId="54F5807E" w14:textId="77777777" w:rsidR="00EB7D81" w:rsidRDefault="00EB7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3894" w14:textId="77777777" w:rsidR="00CF6860" w:rsidRDefault="00CF686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CF6860" w14:paraId="12ABE71B" w14:textId="77777777" w:rsidTr="00F6216C">
      <w:trPr>
        <w:trHeight w:val="359"/>
      </w:trPr>
      <w:tc>
        <w:tcPr>
          <w:tcW w:w="2290" w:type="dxa"/>
          <w:vAlign w:val="center"/>
        </w:tcPr>
        <w:p w14:paraId="056A4AA3" w14:textId="53A790F8" w:rsidR="00CF6860" w:rsidRDefault="00CF6860"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CF6860" w:rsidRDefault="00CF6860"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CF6860" w:rsidRDefault="00CF6860"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CF6860" w:rsidRPr="0057417C" w:rsidRDefault="00CF686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CF6860" w14:paraId="79E752D1" w14:textId="77777777" w:rsidTr="002E0D68">
      <w:trPr>
        <w:trHeight w:val="359"/>
      </w:trPr>
      <w:tc>
        <w:tcPr>
          <w:tcW w:w="2290" w:type="dxa"/>
          <w:shd w:val="clear" w:color="auto" w:fill="auto"/>
          <w:vAlign w:val="center"/>
        </w:tcPr>
        <w:p w14:paraId="7AAD2076" w14:textId="658E8C1F" w:rsidR="00CF6860" w:rsidRDefault="00CF6860"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CF6860" w:rsidRDefault="00CF686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CF6860" w:rsidRDefault="00CF686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CF6860" w:rsidRDefault="00CF686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4391"/>
    <w:multiLevelType w:val="hybridMultilevel"/>
    <w:tmpl w:val="AC385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 w15:restartNumberingAfterBreak="0">
    <w:nsid w:val="53BA524D"/>
    <w:multiLevelType w:val="hybridMultilevel"/>
    <w:tmpl w:val="5A3623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4A36B53"/>
    <w:multiLevelType w:val="multilevel"/>
    <w:tmpl w:val="1D0E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026784"/>
    <w:multiLevelType w:val="hybridMultilevel"/>
    <w:tmpl w:val="EBFCE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6"/>
  </w:num>
  <w:num w:numId="17">
    <w:abstractNumId w:val="9"/>
  </w:num>
  <w:num w:numId="18">
    <w:abstractNumId w:val="3"/>
  </w:num>
  <w:num w:numId="19">
    <w:abstractNumId w:val="3"/>
  </w:num>
  <w:num w:numId="20">
    <w:abstractNumId w:val="3"/>
  </w:num>
  <w:num w:numId="21">
    <w:abstractNumId w:val="4"/>
  </w:num>
  <w:num w:numId="22">
    <w:abstractNumId w:val="0"/>
  </w:num>
  <w:num w:numId="23">
    <w:abstractNumId w:val="5"/>
  </w:num>
  <w:num w:numId="24">
    <w:abstractNumId w:val="1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38E2"/>
    <w:rsid w:val="00004E3F"/>
    <w:rsid w:val="0000675B"/>
    <w:rsid w:val="00020AAA"/>
    <w:rsid w:val="00022DE0"/>
    <w:rsid w:val="00037777"/>
    <w:rsid w:val="0005323B"/>
    <w:rsid w:val="000761D7"/>
    <w:rsid w:val="000834C0"/>
    <w:rsid w:val="00091104"/>
    <w:rsid w:val="00097694"/>
    <w:rsid w:val="000A3CCE"/>
    <w:rsid w:val="000C73E9"/>
    <w:rsid w:val="000D1DC4"/>
    <w:rsid w:val="000F31CE"/>
    <w:rsid w:val="000F6BEA"/>
    <w:rsid w:val="00102338"/>
    <w:rsid w:val="0010283B"/>
    <w:rsid w:val="001124CA"/>
    <w:rsid w:val="00113562"/>
    <w:rsid w:val="00123B8D"/>
    <w:rsid w:val="001340DF"/>
    <w:rsid w:val="00147DE7"/>
    <w:rsid w:val="0016031F"/>
    <w:rsid w:val="00167E6D"/>
    <w:rsid w:val="001733C7"/>
    <w:rsid w:val="00183B14"/>
    <w:rsid w:val="001A20CD"/>
    <w:rsid w:val="001A5E34"/>
    <w:rsid w:val="001B349A"/>
    <w:rsid w:val="001D137F"/>
    <w:rsid w:val="001D70C6"/>
    <w:rsid w:val="001F1D17"/>
    <w:rsid w:val="001F2FB1"/>
    <w:rsid w:val="00207A4D"/>
    <w:rsid w:val="00224EE3"/>
    <w:rsid w:val="00227FB9"/>
    <w:rsid w:val="002353DF"/>
    <w:rsid w:val="00245514"/>
    <w:rsid w:val="002478EE"/>
    <w:rsid w:val="002674D8"/>
    <w:rsid w:val="00273D20"/>
    <w:rsid w:val="002771CB"/>
    <w:rsid w:val="002A3F28"/>
    <w:rsid w:val="002B764B"/>
    <w:rsid w:val="002C0038"/>
    <w:rsid w:val="002E0D68"/>
    <w:rsid w:val="002F02E2"/>
    <w:rsid w:val="002F711C"/>
    <w:rsid w:val="00310BD9"/>
    <w:rsid w:val="0034376D"/>
    <w:rsid w:val="0034533E"/>
    <w:rsid w:val="0035206B"/>
    <w:rsid w:val="00367B96"/>
    <w:rsid w:val="00374659"/>
    <w:rsid w:val="00386EAC"/>
    <w:rsid w:val="00392F7E"/>
    <w:rsid w:val="003A6472"/>
    <w:rsid w:val="003B2E4F"/>
    <w:rsid w:val="003B3BA9"/>
    <w:rsid w:val="003C071E"/>
    <w:rsid w:val="003D2F10"/>
    <w:rsid w:val="003D416E"/>
    <w:rsid w:val="003D5410"/>
    <w:rsid w:val="003E2DE9"/>
    <w:rsid w:val="003E7EFE"/>
    <w:rsid w:val="003F0E21"/>
    <w:rsid w:val="003F1041"/>
    <w:rsid w:val="004072DA"/>
    <w:rsid w:val="0041284A"/>
    <w:rsid w:val="0042542C"/>
    <w:rsid w:val="004400C3"/>
    <w:rsid w:val="004408AE"/>
    <w:rsid w:val="00452A3A"/>
    <w:rsid w:val="00471643"/>
    <w:rsid w:val="00477F9A"/>
    <w:rsid w:val="00481FE7"/>
    <w:rsid w:val="00487B80"/>
    <w:rsid w:val="004929A5"/>
    <w:rsid w:val="00497287"/>
    <w:rsid w:val="004B601C"/>
    <w:rsid w:val="004C3390"/>
    <w:rsid w:val="004D4974"/>
    <w:rsid w:val="004F2DB3"/>
    <w:rsid w:val="00525AE3"/>
    <w:rsid w:val="0052635E"/>
    <w:rsid w:val="005264FE"/>
    <w:rsid w:val="005302DA"/>
    <w:rsid w:val="00544480"/>
    <w:rsid w:val="0055397F"/>
    <w:rsid w:val="0057417C"/>
    <w:rsid w:val="005750D8"/>
    <w:rsid w:val="00577FB8"/>
    <w:rsid w:val="00582225"/>
    <w:rsid w:val="0058428C"/>
    <w:rsid w:val="0059355F"/>
    <w:rsid w:val="00594C72"/>
    <w:rsid w:val="005A2945"/>
    <w:rsid w:val="005A34AB"/>
    <w:rsid w:val="005A5453"/>
    <w:rsid w:val="005B2B2E"/>
    <w:rsid w:val="005B318B"/>
    <w:rsid w:val="005B6F50"/>
    <w:rsid w:val="005B6F72"/>
    <w:rsid w:val="005C3BB7"/>
    <w:rsid w:val="005C643D"/>
    <w:rsid w:val="005D33E5"/>
    <w:rsid w:val="005D680C"/>
    <w:rsid w:val="005E3FE9"/>
    <w:rsid w:val="005E6B69"/>
    <w:rsid w:val="005E7788"/>
    <w:rsid w:val="005F1A17"/>
    <w:rsid w:val="005F36F5"/>
    <w:rsid w:val="005F58EF"/>
    <w:rsid w:val="00604C57"/>
    <w:rsid w:val="00612A72"/>
    <w:rsid w:val="00613D8C"/>
    <w:rsid w:val="00616C36"/>
    <w:rsid w:val="00624028"/>
    <w:rsid w:val="00625C58"/>
    <w:rsid w:val="00643EDF"/>
    <w:rsid w:val="00657EDA"/>
    <w:rsid w:val="00661F95"/>
    <w:rsid w:val="0068753B"/>
    <w:rsid w:val="00687A47"/>
    <w:rsid w:val="00691E40"/>
    <w:rsid w:val="006931B3"/>
    <w:rsid w:val="006A67BF"/>
    <w:rsid w:val="006A73B8"/>
    <w:rsid w:val="006B41BB"/>
    <w:rsid w:val="006D25F4"/>
    <w:rsid w:val="006D5D59"/>
    <w:rsid w:val="006E6ED7"/>
    <w:rsid w:val="0072154B"/>
    <w:rsid w:val="00721E80"/>
    <w:rsid w:val="00722206"/>
    <w:rsid w:val="00724324"/>
    <w:rsid w:val="00732593"/>
    <w:rsid w:val="00741DA1"/>
    <w:rsid w:val="00751105"/>
    <w:rsid w:val="0076767B"/>
    <w:rsid w:val="0077027E"/>
    <w:rsid w:val="00796F33"/>
    <w:rsid w:val="007A5732"/>
    <w:rsid w:val="007B0F55"/>
    <w:rsid w:val="007B4944"/>
    <w:rsid w:val="007D23E5"/>
    <w:rsid w:val="007D5FA2"/>
    <w:rsid w:val="007D6106"/>
    <w:rsid w:val="007D72AD"/>
    <w:rsid w:val="007E6CB5"/>
    <w:rsid w:val="00801E6B"/>
    <w:rsid w:val="00820A79"/>
    <w:rsid w:val="008232D3"/>
    <w:rsid w:val="00827AA0"/>
    <w:rsid w:val="008328C4"/>
    <w:rsid w:val="008371FE"/>
    <w:rsid w:val="00843353"/>
    <w:rsid w:val="00845280"/>
    <w:rsid w:val="00864C01"/>
    <w:rsid w:val="00876735"/>
    <w:rsid w:val="00877982"/>
    <w:rsid w:val="00884913"/>
    <w:rsid w:val="00884FB5"/>
    <w:rsid w:val="008856EB"/>
    <w:rsid w:val="00892FCE"/>
    <w:rsid w:val="008A2711"/>
    <w:rsid w:val="008C2957"/>
    <w:rsid w:val="008C4B9C"/>
    <w:rsid w:val="008C5218"/>
    <w:rsid w:val="008C6936"/>
    <w:rsid w:val="008D7F90"/>
    <w:rsid w:val="008E0983"/>
    <w:rsid w:val="008E21C2"/>
    <w:rsid w:val="008E57E9"/>
    <w:rsid w:val="008F2FC9"/>
    <w:rsid w:val="008F4A2C"/>
    <w:rsid w:val="0090075F"/>
    <w:rsid w:val="00920050"/>
    <w:rsid w:val="0095789D"/>
    <w:rsid w:val="00960AA2"/>
    <w:rsid w:val="00961887"/>
    <w:rsid w:val="00961C6C"/>
    <w:rsid w:val="009821C8"/>
    <w:rsid w:val="00983FDF"/>
    <w:rsid w:val="00986152"/>
    <w:rsid w:val="009B231E"/>
    <w:rsid w:val="009B3B87"/>
    <w:rsid w:val="009B5089"/>
    <w:rsid w:val="009B57FF"/>
    <w:rsid w:val="009D7C4C"/>
    <w:rsid w:val="009E2D78"/>
    <w:rsid w:val="009E3420"/>
    <w:rsid w:val="009F015B"/>
    <w:rsid w:val="009F1204"/>
    <w:rsid w:val="009F2DE3"/>
    <w:rsid w:val="009F4793"/>
    <w:rsid w:val="00A0481C"/>
    <w:rsid w:val="00A0523B"/>
    <w:rsid w:val="00A11551"/>
    <w:rsid w:val="00A22E42"/>
    <w:rsid w:val="00A231FC"/>
    <w:rsid w:val="00A3108D"/>
    <w:rsid w:val="00A35052"/>
    <w:rsid w:val="00A47FEC"/>
    <w:rsid w:val="00A50100"/>
    <w:rsid w:val="00A50528"/>
    <w:rsid w:val="00A53840"/>
    <w:rsid w:val="00A61BAD"/>
    <w:rsid w:val="00A76656"/>
    <w:rsid w:val="00A81EEF"/>
    <w:rsid w:val="00A91F31"/>
    <w:rsid w:val="00AA5B7F"/>
    <w:rsid w:val="00AA6395"/>
    <w:rsid w:val="00AB38DC"/>
    <w:rsid w:val="00AB6314"/>
    <w:rsid w:val="00AC200D"/>
    <w:rsid w:val="00AC3EC2"/>
    <w:rsid w:val="00AC4309"/>
    <w:rsid w:val="00AD5AA9"/>
    <w:rsid w:val="00AE479A"/>
    <w:rsid w:val="00AF222C"/>
    <w:rsid w:val="00B11CCE"/>
    <w:rsid w:val="00B54DDD"/>
    <w:rsid w:val="00B6314F"/>
    <w:rsid w:val="00B6589D"/>
    <w:rsid w:val="00B671F9"/>
    <w:rsid w:val="00B73327"/>
    <w:rsid w:val="00B76FB7"/>
    <w:rsid w:val="00B850D6"/>
    <w:rsid w:val="00BB5EB9"/>
    <w:rsid w:val="00BC36BE"/>
    <w:rsid w:val="00BC56EB"/>
    <w:rsid w:val="00BC7EBD"/>
    <w:rsid w:val="00BE0B72"/>
    <w:rsid w:val="00BE10B4"/>
    <w:rsid w:val="00BF27F0"/>
    <w:rsid w:val="00BF740F"/>
    <w:rsid w:val="00C01458"/>
    <w:rsid w:val="00C07264"/>
    <w:rsid w:val="00C12356"/>
    <w:rsid w:val="00C12EB6"/>
    <w:rsid w:val="00C22135"/>
    <w:rsid w:val="00C25C6D"/>
    <w:rsid w:val="00C31B54"/>
    <w:rsid w:val="00C32A22"/>
    <w:rsid w:val="00C36C3E"/>
    <w:rsid w:val="00C43BA6"/>
    <w:rsid w:val="00C50842"/>
    <w:rsid w:val="00C56585"/>
    <w:rsid w:val="00C63BCA"/>
    <w:rsid w:val="00C66A5D"/>
    <w:rsid w:val="00C703F8"/>
    <w:rsid w:val="00C712F4"/>
    <w:rsid w:val="00C73577"/>
    <w:rsid w:val="00C740CE"/>
    <w:rsid w:val="00C76334"/>
    <w:rsid w:val="00CA3BD1"/>
    <w:rsid w:val="00CA513E"/>
    <w:rsid w:val="00CA6D44"/>
    <w:rsid w:val="00CA6E1F"/>
    <w:rsid w:val="00CD1B86"/>
    <w:rsid w:val="00CE0E1E"/>
    <w:rsid w:val="00CF3C79"/>
    <w:rsid w:val="00CF3D2F"/>
    <w:rsid w:val="00CF6860"/>
    <w:rsid w:val="00D003A3"/>
    <w:rsid w:val="00D36E8D"/>
    <w:rsid w:val="00D4591A"/>
    <w:rsid w:val="00D46825"/>
    <w:rsid w:val="00D46D0F"/>
    <w:rsid w:val="00D53B5F"/>
    <w:rsid w:val="00D616BA"/>
    <w:rsid w:val="00DB01D9"/>
    <w:rsid w:val="00DB1633"/>
    <w:rsid w:val="00DC3AEA"/>
    <w:rsid w:val="00DD3A64"/>
    <w:rsid w:val="00DF3A30"/>
    <w:rsid w:val="00E0206A"/>
    <w:rsid w:val="00E133E4"/>
    <w:rsid w:val="00E145E5"/>
    <w:rsid w:val="00E14B27"/>
    <w:rsid w:val="00E21BCD"/>
    <w:rsid w:val="00E22962"/>
    <w:rsid w:val="00E34248"/>
    <w:rsid w:val="00E35CAD"/>
    <w:rsid w:val="00E36B37"/>
    <w:rsid w:val="00E40C5A"/>
    <w:rsid w:val="00E40CC5"/>
    <w:rsid w:val="00E415CE"/>
    <w:rsid w:val="00E50C88"/>
    <w:rsid w:val="00E62F75"/>
    <w:rsid w:val="00E83991"/>
    <w:rsid w:val="00E95DCC"/>
    <w:rsid w:val="00E96774"/>
    <w:rsid w:val="00EA75E8"/>
    <w:rsid w:val="00EB3408"/>
    <w:rsid w:val="00EB42C8"/>
    <w:rsid w:val="00EB7D81"/>
    <w:rsid w:val="00EC72BA"/>
    <w:rsid w:val="00ED7BBC"/>
    <w:rsid w:val="00F05EE8"/>
    <w:rsid w:val="00F25D33"/>
    <w:rsid w:val="00F300FC"/>
    <w:rsid w:val="00F31292"/>
    <w:rsid w:val="00F467AE"/>
    <w:rsid w:val="00F6216C"/>
    <w:rsid w:val="00F847BB"/>
    <w:rsid w:val="00F85165"/>
    <w:rsid w:val="00FA04CA"/>
    <w:rsid w:val="00FB0DA1"/>
    <w:rsid w:val="00FC0554"/>
    <w:rsid w:val="00FD767C"/>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paragraph" w:customStyle="1" w:styleId="Bibliography1">
    <w:name w:val="Bibliography 1"/>
    <w:basedOn w:val="Normal"/>
    <w:qFormat/>
    <w:rsid w:val="00C50842"/>
    <w:pPr>
      <w:suppressLineNumbers/>
      <w:suppressAutoHyphens/>
      <w:spacing w:before="113" w:line="240" w:lineRule="atLeast"/>
      <w:jc w:val="both"/>
    </w:pPr>
    <w:rPr>
      <w:rFonts w:cs="FreeSans"/>
    </w:rPr>
  </w:style>
  <w:style w:type="paragraph" w:customStyle="1" w:styleId="Normal1">
    <w:name w:val="Normal1"/>
    <w:qFormat/>
    <w:rsid w:val="00C31B54"/>
    <w:pPr>
      <w:suppressAutoHyphens/>
    </w:pPr>
  </w:style>
  <w:style w:type="paragraph" w:customStyle="1" w:styleId="TableContents">
    <w:name w:val="Table Contents"/>
    <w:basedOn w:val="Normal"/>
    <w:qFormat/>
    <w:rsid w:val="00C31B54"/>
    <w:pPr>
      <w:suppressLineNumbers/>
      <w:suppressAutoHyphens/>
      <w:spacing w:before="113" w:line="276"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3390/ijms131217077" TargetMode="External"/><Relationship Id="rId26" Type="http://schemas.openxmlformats.org/officeDocument/2006/relationships/hyperlink" Target="https://doi.org/10.1007/s10526-011-9395-1" TargetMode="External"/><Relationship Id="rId3" Type="http://schemas.openxmlformats.org/officeDocument/2006/relationships/numbering" Target="numbering.xml"/><Relationship Id="rId21" Type="http://schemas.openxmlformats.org/officeDocument/2006/relationships/hyperlink" Target="https://doi.org/10.1079/ber200323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1017/s0007485300042292" TargetMode="External"/><Relationship Id="rId25" Type="http://schemas.openxmlformats.org/officeDocument/2006/relationships/hyperlink" Target="https://doi.org/10.1016/j.cropro.2016.11.00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doi.org/10.1111/j.0307-6946.2005.00700.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16/j.cropro.2016.11.001"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038/s41598-018-22353-2"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1146/annurev.ento.48.091801.112733"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2/ps.4587"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9A5EF1-788E-4C03-A3E0-EC961C4B8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3419</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Maria Pappa</cp:lastModifiedBy>
  <cp:revision>9</cp:revision>
  <dcterms:created xsi:type="dcterms:W3CDTF">2025-12-28T13:41:00Z</dcterms:created>
  <dcterms:modified xsi:type="dcterms:W3CDTF">2025-12-29T09:20:00Z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GrammarlyDocumentId">
    <vt:lpwstr>02ae4d5d-bb71-4e16-b37f-3d0df78f3549</vt:lpwstr>
  </property>
</Properties>
</file>