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C0785" w14:textId="710423D3" w:rsidR="00884913" w:rsidRPr="001124CA" w:rsidRDefault="001124CA" w:rsidP="00A50100">
      <w:pPr>
        <w:jc w:val="center"/>
        <w:rPr>
          <w:sz w:val="20"/>
          <w:szCs w:val="20"/>
          <w:lang w:val="en-US"/>
        </w:rPr>
      </w:pPr>
      <w:r>
        <w:rPr>
          <w:noProof/>
        </w:rPr>
        <w:drawing>
          <wp:inline distT="0" distB="0" distL="0" distR="0" wp14:anchorId="46DF472B" wp14:editId="2B523513">
            <wp:extent cx="4118684" cy="2188367"/>
            <wp:effectExtent l="0" t="0" r="0" b="0"/>
            <wp:docPr id="1013216733" name="Picture 3"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16733" name="Picture 3" descr="A white sign with green text and green plants&#10;&#10;AI-generated content may be incorrect."/>
                    <pic:cNvPicPr/>
                  </pic:nvPicPr>
                  <pic:blipFill>
                    <a:blip r:embed="rId9">
                      <a:extLst>
                        <a:ext uri="{28A0092B-C50C-407E-A947-70E740481C1C}">
                          <a14:useLocalDpi xmlns:a14="http://schemas.microsoft.com/office/drawing/2010/main"/>
                        </a:ext>
                      </a:extLst>
                    </a:blip>
                    <a:stretch>
                      <a:fillRect/>
                    </a:stretch>
                  </pic:blipFill>
                  <pic:spPr>
                    <a:xfrm>
                      <a:off x="0" y="0"/>
                      <a:ext cx="4118684" cy="2188367"/>
                    </a:xfrm>
                    <a:prstGeom prst="rect">
                      <a:avLst/>
                    </a:prstGeom>
                  </pic:spPr>
                </pic:pic>
              </a:graphicData>
            </a:graphic>
          </wp:inline>
        </w:drawing>
      </w:r>
    </w:p>
    <w:p w14:paraId="2B078BE7" w14:textId="2FC97403" w:rsidR="00884913" w:rsidRPr="00A50100" w:rsidRDefault="00C43BA6" w:rsidP="00020AAA">
      <w:pPr>
        <w:spacing w:before="240" w:line="276" w:lineRule="auto"/>
        <w:jc w:val="center"/>
        <w:rPr>
          <w:b/>
          <w:sz w:val="28"/>
          <w:szCs w:val="28"/>
          <w:lang w:val="el-GR"/>
        </w:rPr>
      </w:pPr>
      <w:r w:rsidRPr="00A50100">
        <w:rPr>
          <w:b/>
          <w:sz w:val="28"/>
          <w:szCs w:val="28"/>
          <w:lang w:val="el-GR"/>
        </w:rPr>
        <w:t>Καινοτόμες λύσεις για τη βιώσιμη και περιβαλλοντικά φιλική φυτοπροστασία των οπωροκηπευτικών της Ελλάδας, στην Ευρώπη του μέλλοντος</w:t>
      </w:r>
    </w:p>
    <w:p w14:paraId="5EEE92C2" w14:textId="71328503" w:rsidR="00845280" w:rsidRDefault="00845280" w:rsidP="00A50100">
      <w:pPr>
        <w:spacing w:line="360" w:lineRule="auto"/>
        <w:jc w:val="both"/>
        <w:rPr>
          <w:sz w:val="20"/>
          <w:szCs w:val="20"/>
          <w:lang w:val="el-GR"/>
        </w:rPr>
      </w:pPr>
    </w:p>
    <w:p w14:paraId="21046C0B" w14:textId="52F05C55" w:rsidR="00C01458" w:rsidRPr="00A50100" w:rsidRDefault="00C01458" w:rsidP="00C01458">
      <w:pPr>
        <w:pStyle w:val="Title"/>
        <w:spacing w:line="276" w:lineRule="auto"/>
        <w:ind w:left="0" w:right="-8"/>
        <w:rPr>
          <w:b w:val="0"/>
          <w:bCs w:val="0"/>
          <w:color w:val="0061A9"/>
          <w:sz w:val="32"/>
          <w:szCs w:val="32"/>
          <w:lang w:val="el-GR"/>
        </w:rPr>
      </w:pPr>
      <w:r w:rsidRPr="01B7523B">
        <w:rPr>
          <w:color w:val="0061A9"/>
          <w:sz w:val="32"/>
          <w:szCs w:val="32"/>
          <w:lang w:val="el-GR"/>
        </w:rPr>
        <w:t>Παραδοτέο Π.3.</w:t>
      </w:r>
      <w:r w:rsidR="00D76007">
        <w:rPr>
          <w:color w:val="0061A9"/>
          <w:sz w:val="32"/>
          <w:szCs w:val="32"/>
          <w:lang w:val="el-GR"/>
        </w:rPr>
        <w:t>4</w:t>
      </w:r>
      <w:r w:rsidRPr="01B7523B">
        <w:rPr>
          <w:color w:val="0061A9"/>
          <w:sz w:val="32"/>
          <w:szCs w:val="32"/>
          <w:lang w:val="el-GR"/>
        </w:rPr>
        <w:t>.</w:t>
      </w:r>
      <w:r w:rsidR="00D76007">
        <w:rPr>
          <w:color w:val="0061A9"/>
          <w:sz w:val="32"/>
          <w:szCs w:val="32"/>
          <w:lang w:val="el-GR"/>
        </w:rPr>
        <w:t>5</w:t>
      </w:r>
      <w:r w:rsidRPr="01B7523B">
        <w:rPr>
          <w:color w:val="0061A9"/>
          <w:sz w:val="32"/>
          <w:szCs w:val="32"/>
          <w:lang w:val="el-GR"/>
        </w:rPr>
        <w:t xml:space="preserve">: </w:t>
      </w:r>
      <w:r w:rsidR="00D76007" w:rsidRPr="00D76007">
        <w:rPr>
          <w:b w:val="0"/>
          <w:bCs w:val="0"/>
          <w:color w:val="0061A9"/>
          <w:sz w:val="32"/>
          <w:szCs w:val="32"/>
          <w:lang w:val="el-GR"/>
        </w:rPr>
        <w:t>Αποτελεσματικότητα μεταβολιτών, πεπτιδίων και μικροβιακών εμβολίων έναντι φυτοπαθογόνων μυκήτων της τομάτας και του αγγουριού</w:t>
      </w:r>
    </w:p>
    <w:p w14:paraId="1F471CFE" w14:textId="77777777" w:rsidR="00020AAA" w:rsidRDefault="00020AAA" w:rsidP="00A50100">
      <w:pPr>
        <w:pStyle w:val="Title"/>
        <w:spacing w:line="360" w:lineRule="auto"/>
        <w:ind w:left="0" w:right="-8"/>
        <w:jc w:val="both"/>
        <w:rPr>
          <w:b w:val="0"/>
          <w:color w:val="0061A9"/>
          <w:sz w:val="20"/>
          <w:szCs w:val="20"/>
          <w:lang w:val="el-GR"/>
        </w:rPr>
      </w:pPr>
    </w:p>
    <w:p w14:paraId="4679D9CD" w14:textId="77777777" w:rsidR="00C01458" w:rsidRPr="00A50100" w:rsidRDefault="00C01458" w:rsidP="00C01458">
      <w:pPr>
        <w:spacing w:after="120"/>
        <w:jc w:val="both"/>
        <w:rPr>
          <w:b/>
          <w:color w:val="002060"/>
          <w:sz w:val="28"/>
          <w:szCs w:val="28"/>
          <w:lang w:val="el-GR"/>
        </w:rPr>
      </w:pPr>
      <w:r w:rsidRPr="00A50100">
        <w:rPr>
          <w:b/>
          <w:color w:val="002060"/>
          <w:sz w:val="28"/>
          <w:szCs w:val="28"/>
          <w:lang w:val="el-GR"/>
        </w:rPr>
        <w:t>Πληροφορίες για το έγγραφο</w:t>
      </w:r>
    </w:p>
    <w:p w14:paraId="4BA560DE" w14:textId="03BA6E87" w:rsidR="00C01458" w:rsidRPr="00D76007" w:rsidRDefault="00C01458" w:rsidP="00C01458">
      <w:pPr>
        <w:spacing w:after="60"/>
        <w:jc w:val="both"/>
        <w:rPr>
          <w:b/>
          <w:bCs/>
          <w:color w:val="808080"/>
          <w:lang w:val="el-GR"/>
        </w:rPr>
      </w:pPr>
      <w:r w:rsidRPr="00A50100">
        <w:rPr>
          <w:color w:val="808080"/>
          <w:lang w:val="el-GR"/>
        </w:rPr>
        <w:t xml:space="preserve">Αριθμός παραδοτέου: </w:t>
      </w:r>
      <w:r w:rsidRPr="00A50100">
        <w:rPr>
          <w:b/>
          <w:bCs/>
          <w:color w:val="808080"/>
          <w:lang w:val="el-GR"/>
        </w:rPr>
        <w:t>Π.</w:t>
      </w:r>
      <w:r w:rsidRPr="000B1A8E">
        <w:rPr>
          <w:b/>
          <w:bCs/>
          <w:color w:val="808080"/>
          <w:lang w:val="el-GR"/>
        </w:rPr>
        <w:t>3</w:t>
      </w:r>
      <w:r w:rsidRPr="00A50100">
        <w:rPr>
          <w:b/>
          <w:bCs/>
          <w:color w:val="808080"/>
          <w:lang w:val="el-GR"/>
        </w:rPr>
        <w:t>.</w:t>
      </w:r>
      <w:r w:rsidR="00D76007">
        <w:rPr>
          <w:b/>
          <w:bCs/>
          <w:color w:val="808080"/>
          <w:lang w:val="el-GR"/>
        </w:rPr>
        <w:t>4</w:t>
      </w:r>
      <w:r>
        <w:rPr>
          <w:b/>
          <w:bCs/>
          <w:color w:val="808080"/>
          <w:lang w:val="el-GR"/>
        </w:rPr>
        <w:t>.</w:t>
      </w:r>
      <w:r w:rsidR="00D76007">
        <w:rPr>
          <w:b/>
          <w:bCs/>
          <w:color w:val="808080"/>
          <w:lang w:val="el-GR"/>
        </w:rPr>
        <w:t>5</w:t>
      </w:r>
    </w:p>
    <w:p w14:paraId="228204DC" w14:textId="77777777" w:rsidR="00C01458" w:rsidRPr="009F5B5A" w:rsidRDefault="00C01458" w:rsidP="00C01458">
      <w:pPr>
        <w:spacing w:after="60"/>
        <w:jc w:val="both"/>
        <w:rPr>
          <w:color w:val="808080"/>
          <w:lang w:val="el-GR"/>
        </w:rPr>
      </w:pPr>
      <w:r w:rsidRPr="00A50100">
        <w:rPr>
          <w:color w:val="808080"/>
          <w:lang w:val="el-GR"/>
        </w:rPr>
        <w:t xml:space="preserve">Ενότητα εργασίας: </w:t>
      </w:r>
      <w:r w:rsidRPr="00A50100">
        <w:rPr>
          <w:b/>
          <w:bCs/>
          <w:color w:val="808080"/>
          <w:lang w:val="el-GR"/>
        </w:rPr>
        <w:t>ΕΕ</w:t>
      </w:r>
      <w:r w:rsidRPr="009F5B5A">
        <w:rPr>
          <w:b/>
          <w:bCs/>
          <w:color w:val="808080"/>
          <w:lang w:val="el-GR"/>
        </w:rPr>
        <w:t>3</w:t>
      </w:r>
    </w:p>
    <w:p w14:paraId="71012816" w14:textId="77CEA322" w:rsidR="00C01458" w:rsidRPr="00E36B37" w:rsidRDefault="00C01458" w:rsidP="00C01458">
      <w:pPr>
        <w:spacing w:after="60"/>
        <w:jc w:val="both"/>
        <w:rPr>
          <w:i/>
          <w:iCs/>
          <w:color w:val="808080"/>
          <w:lang w:val="el-GR"/>
        </w:rPr>
      </w:pPr>
      <w:r w:rsidRPr="00A50100">
        <w:rPr>
          <w:color w:val="808080"/>
          <w:lang w:val="el-GR"/>
        </w:rPr>
        <w:t>Επικεφαλής δικαιούχος:</w:t>
      </w:r>
      <w:r>
        <w:rPr>
          <w:color w:val="808080"/>
          <w:lang w:val="el-GR"/>
        </w:rPr>
        <w:t xml:space="preserve"> </w:t>
      </w:r>
      <w:r w:rsidRPr="00E36B37">
        <w:rPr>
          <w:b/>
          <w:bCs/>
          <w:color w:val="808080"/>
          <w:lang w:val="el-GR"/>
        </w:rPr>
        <w:t>ΔΠΘ</w:t>
      </w:r>
    </w:p>
    <w:p w14:paraId="546BCEB9" w14:textId="6EB601EC" w:rsidR="00C01458" w:rsidRPr="00E36B37" w:rsidRDefault="00C01458" w:rsidP="00C01458">
      <w:pPr>
        <w:spacing w:after="60"/>
        <w:jc w:val="both"/>
        <w:rPr>
          <w:b/>
          <w:bCs/>
          <w:color w:val="808080"/>
          <w:lang w:val="el-GR"/>
        </w:rPr>
      </w:pPr>
      <w:r w:rsidRPr="00A50100">
        <w:rPr>
          <w:color w:val="808080"/>
          <w:lang w:val="el-GR"/>
        </w:rPr>
        <w:t xml:space="preserve">Συγγραφείς: </w:t>
      </w:r>
      <w:r w:rsidR="00D76007">
        <w:rPr>
          <w:b/>
          <w:bCs/>
          <w:color w:val="808080"/>
          <w:lang w:val="el-GR"/>
        </w:rPr>
        <w:t>Μαρία Παππά, Καλλιόπη Παπαδοπούλου</w:t>
      </w:r>
    </w:p>
    <w:p w14:paraId="46E67D6D" w14:textId="304C07F1" w:rsidR="00C01458" w:rsidRPr="00A50100" w:rsidRDefault="00C01458" w:rsidP="00C01458">
      <w:pPr>
        <w:spacing w:after="60"/>
        <w:jc w:val="both"/>
        <w:rPr>
          <w:b/>
          <w:bCs/>
          <w:color w:val="808080"/>
          <w:lang w:val="el-GR"/>
        </w:rPr>
      </w:pPr>
      <w:r w:rsidRPr="00A50100">
        <w:rPr>
          <w:color w:val="808080"/>
          <w:lang w:val="el-GR"/>
        </w:rPr>
        <w:t xml:space="preserve">Έκδοση: </w:t>
      </w:r>
      <w:r w:rsidRPr="00A50100">
        <w:rPr>
          <w:b/>
          <w:bCs/>
          <w:color w:val="808080"/>
          <w:lang w:val="el-GR"/>
        </w:rPr>
        <w:t>1.</w:t>
      </w:r>
      <w:r w:rsidR="00D76007">
        <w:rPr>
          <w:b/>
          <w:bCs/>
          <w:color w:val="808080"/>
          <w:lang w:val="el-GR"/>
        </w:rPr>
        <w:t>0</w:t>
      </w:r>
    </w:p>
    <w:p w14:paraId="13669FDC" w14:textId="5627F15C" w:rsidR="00C01458" w:rsidRPr="00A50100" w:rsidRDefault="00C01458" w:rsidP="00C01458">
      <w:pPr>
        <w:spacing w:after="60"/>
        <w:jc w:val="both"/>
        <w:rPr>
          <w:color w:val="808080"/>
          <w:lang w:val="el-GR"/>
        </w:rPr>
      </w:pPr>
      <w:r w:rsidRPr="00A50100">
        <w:rPr>
          <w:color w:val="808080"/>
          <w:lang w:val="el-GR"/>
        </w:rPr>
        <w:t xml:space="preserve">Είδος Παραδοτέου: </w:t>
      </w:r>
      <w:r w:rsidRPr="00A50100">
        <w:rPr>
          <w:b/>
          <w:bCs/>
          <w:color w:val="808080"/>
          <w:lang w:val="el-GR"/>
        </w:rPr>
        <w:t>Έκθεση</w:t>
      </w:r>
    </w:p>
    <w:p w14:paraId="630F658E" w14:textId="25418A09" w:rsidR="00C01458" w:rsidRPr="00A50100" w:rsidRDefault="00C01458" w:rsidP="00C01458">
      <w:pPr>
        <w:spacing w:after="60"/>
        <w:jc w:val="both"/>
        <w:rPr>
          <w:color w:val="808080"/>
          <w:lang w:val="el-GR"/>
        </w:rPr>
      </w:pPr>
      <w:r w:rsidRPr="00A50100">
        <w:rPr>
          <w:color w:val="808080"/>
          <w:lang w:val="el-GR"/>
        </w:rPr>
        <w:t xml:space="preserve">Ημερομηνία παράδοσης: </w:t>
      </w:r>
      <w:r w:rsidR="00D76007">
        <w:rPr>
          <w:b/>
          <w:bCs/>
          <w:color w:val="808080"/>
          <w:lang w:val="el-GR"/>
        </w:rPr>
        <w:t>2</w:t>
      </w:r>
      <w:r w:rsidR="002E053D">
        <w:rPr>
          <w:b/>
          <w:bCs/>
          <w:color w:val="808080"/>
          <w:lang w:val="el-GR"/>
        </w:rPr>
        <w:t>9</w:t>
      </w:r>
      <w:r w:rsidR="00D76007">
        <w:rPr>
          <w:b/>
          <w:bCs/>
          <w:color w:val="808080"/>
          <w:lang w:val="el-GR"/>
        </w:rPr>
        <w:t xml:space="preserve"> Δεκεμβρίου 2025</w:t>
      </w:r>
    </w:p>
    <w:p w14:paraId="279F7A7E" w14:textId="77777777" w:rsidR="00843353" w:rsidRPr="00A50100" w:rsidRDefault="00843353" w:rsidP="00A50100">
      <w:pPr>
        <w:spacing w:before="120" w:after="120"/>
        <w:jc w:val="both"/>
        <w:rPr>
          <w:b/>
          <w:color w:val="002060"/>
          <w:sz w:val="20"/>
          <w:szCs w:val="20"/>
          <w:lang w:val="el-GR"/>
        </w:rPr>
      </w:pPr>
    </w:p>
    <w:p w14:paraId="5CBE6E04" w14:textId="5368931A" w:rsidR="00845280" w:rsidRPr="00A50100" w:rsidRDefault="00843353" w:rsidP="00A50100">
      <w:pPr>
        <w:spacing w:before="120" w:after="120"/>
        <w:jc w:val="both"/>
        <w:rPr>
          <w:b/>
          <w:color w:val="002060"/>
          <w:sz w:val="28"/>
          <w:szCs w:val="28"/>
          <w:lang w:val="el-GR"/>
        </w:rPr>
      </w:pPr>
      <w:r w:rsidRPr="00A50100">
        <w:rPr>
          <w:b/>
          <w:color w:val="002060"/>
          <w:sz w:val="28"/>
          <w:szCs w:val="28"/>
          <w:lang w:val="el-GR"/>
        </w:rPr>
        <w:t>Στοιχεία Πράξης</w:t>
      </w:r>
    </w:p>
    <w:p w14:paraId="0669F6F0" w14:textId="4B0431DF" w:rsidR="00960AA2" w:rsidRPr="00A50100" w:rsidRDefault="00960AA2" w:rsidP="00A50100">
      <w:pPr>
        <w:jc w:val="both"/>
        <w:rPr>
          <w:color w:val="808080"/>
          <w:lang w:val="el-GR"/>
        </w:rPr>
      </w:pPr>
      <w:r w:rsidRPr="00A50100">
        <w:rPr>
          <w:color w:val="808080"/>
          <w:lang w:val="el-GR"/>
        </w:rPr>
        <w:t>Τίτλος: Καινοτόμες λύσεις για τη βιώσιμη και περιβαλλοντικά φιλική φυτοπροστασία</w:t>
      </w:r>
      <w:r w:rsidR="00843353" w:rsidRPr="00A50100">
        <w:rPr>
          <w:color w:val="808080"/>
          <w:lang w:val="el-GR"/>
        </w:rPr>
        <w:t xml:space="preserve"> </w:t>
      </w:r>
      <w:r w:rsidRPr="00A50100">
        <w:rPr>
          <w:color w:val="808080"/>
          <w:lang w:val="el-GR"/>
        </w:rPr>
        <w:t>των οπωροκηπευτικών της Ελλάδας, στην Ευρώπη του μέλλοντος</w:t>
      </w:r>
    </w:p>
    <w:p w14:paraId="42008920" w14:textId="518334CB" w:rsidR="00843353" w:rsidRPr="004400C3" w:rsidRDefault="00843353" w:rsidP="00A50100">
      <w:pPr>
        <w:jc w:val="both"/>
        <w:rPr>
          <w:color w:val="808080"/>
          <w:lang w:val="en-US"/>
        </w:rPr>
      </w:pPr>
      <w:r w:rsidRPr="00A50100">
        <w:rPr>
          <w:color w:val="808080"/>
          <w:lang w:val="el-GR"/>
        </w:rPr>
        <w:t>Τίτλος</w:t>
      </w:r>
      <w:r w:rsidRPr="004400C3">
        <w:rPr>
          <w:color w:val="808080"/>
          <w:lang w:val="en-US"/>
        </w:rPr>
        <w:t xml:space="preserve"> (EN): </w:t>
      </w:r>
      <w:proofErr w:type="spellStart"/>
      <w:r w:rsidRPr="004400C3">
        <w:rPr>
          <w:color w:val="808080"/>
          <w:lang w:val="en-US"/>
        </w:rPr>
        <w:t>InnoPP</w:t>
      </w:r>
      <w:proofErr w:type="spellEnd"/>
      <w:r w:rsidRPr="004400C3">
        <w:rPr>
          <w:color w:val="808080"/>
          <w:lang w:val="en-US"/>
        </w:rPr>
        <w:t>-Innovations in Plant Protection for sustainable and environmentally friendly pest control</w:t>
      </w:r>
    </w:p>
    <w:p w14:paraId="5CCBE326" w14:textId="0C7B8F8E" w:rsidR="00960AA2" w:rsidRPr="00A50100" w:rsidRDefault="00960AA2" w:rsidP="00A50100">
      <w:pPr>
        <w:jc w:val="both"/>
        <w:rPr>
          <w:color w:val="808080"/>
          <w:lang w:val="el-GR"/>
        </w:rPr>
      </w:pPr>
      <w:r w:rsidRPr="00A50100">
        <w:rPr>
          <w:color w:val="808080"/>
          <w:lang w:val="el-GR"/>
        </w:rPr>
        <w:t>Κωδικός πράξης: TAEDR-0535675</w:t>
      </w:r>
    </w:p>
    <w:p w14:paraId="14D621BE" w14:textId="029DE0ED" w:rsidR="00960AA2" w:rsidRPr="00A50100" w:rsidRDefault="00960AA2" w:rsidP="00A50100">
      <w:pPr>
        <w:jc w:val="both"/>
        <w:rPr>
          <w:color w:val="808080"/>
          <w:lang w:val="el-GR"/>
        </w:rPr>
      </w:pPr>
      <w:r w:rsidRPr="00A50100">
        <w:rPr>
          <w:color w:val="808080"/>
          <w:lang w:val="el-GR"/>
        </w:rPr>
        <w:t>Ακρωνύμιο έργου: InnoPP</w:t>
      </w:r>
    </w:p>
    <w:p w14:paraId="75D92FF1" w14:textId="46CC182B" w:rsidR="00960AA2" w:rsidRPr="00A50100" w:rsidRDefault="00960AA2" w:rsidP="00A50100">
      <w:pPr>
        <w:jc w:val="both"/>
        <w:rPr>
          <w:color w:val="808080"/>
          <w:lang w:val="el-GR"/>
        </w:rPr>
      </w:pPr>
      <w:r w:rsidRPr="00A50100">
        <w:rPr>
          <w:color w:val="808080"/>
          <w:lang w:val="el-GR"/>
        </w:rPr>
        <w:t>Ημερομηνία έναρξης: 15 Μαΐου 2023</w:t>
      </w:r>
    </w:p>
    <w:p w14:paraId="7A36B7AA" w14:textId="53A2985C" w:rsidR="00960AA2" w:rsidRPr="00A50100" w:rsidRDefault="00960AA2" w:rsidP="00A50100">
      <w:pPr>
        <w:jc w:val="both"/>
        <w:rPr>
          <w:color w:val="808080"/>
          <w:lang w:val="el-GR"/>
        </w:rPr>
      </w:pPr>
      <w:r w:rsidRPr="00A50100">
        <w:rPr>
          <w:color w:val="808080"/>
          <w:lang w:val="el-GR"/>
        </w:rPr>
        <w:t>Διάρκεια: 28 Μήνες</w:t>
      </w:r>
    </w:p>
    <w:p w14:paraId="28111A0D" w14:textId="56EF0FA4" w:rsidR="00960AA2" w:rsidRPr="00A50100" w:rsidRDefault="00960AA2" w:rsidP="00A50100">
      <w:pPr>
        <w:jc w:val="both"/>
        <w:rPr>
          <w:color w:val="808080"/>
          <w:lang w:val="el-GR"/>
        </w:rPr>
      </w:pPr>
      <w:r w:rsidRPr="00A50100">
        <w:rPr>
          <w:color w:val="808080"/>
          <w:lang w:val="el-GR"/>
        </w:rPr>
        <w:t>Συντονιστής Φορέας: Γεωπονικό Πανεπιστήμιο Αθηνών</w:t>
      </w:r>
    </w:p>
    <w:p w14:paraId="2F0EC580" w14:textId="4599B1E6" w:rsidR="00722206" w:rsidRPr="00A50100" w:rsidRDefault="00960AA2" w:rsidP="00A50100">
      <w:pPr>
        <w:jc w:val="both"/>
        <w:rPr>
          <w:color w:val="808080"/>
          <w:lang w:val="el-GR"/>
        </w:rPr>
      </w:pPr>
      <w:r w:rsidRPr="00A50100">
        <w:rPr>
          <w:color w:val="808080"/>
          <w:lang w:val="el-GR"/>
        </w:rPr>
        <w:t>Συντονιστής/</w:t>
      </w:r>
      <w:r w:rsidRPr="00A50100">
        <w:rPr>
          <w:rFonts w:ascii="Roboto-Regular" w:hAnsi="Roboto-Regular" w:cs="Roboto-Regular"/>
          <w:sz w:val="18"/>
          <w:szCs w:val="18"/>
          <w:lang w:val="el-GR"/>
        </w:rPr>
        <w:t xml:space="preserve"> </w:t>
      </w:r>
      <w:r w:rsidRPr="00A50100">
        <w:rPr>
          <w:color w:val="808080"/>
          <w:lang w:val="el-GR"/>
        </w:rPr>
        <w:t>Επιστημονικός Υπεύθυνος: Ιωάννης Βόντας</w:t>
      </w:r>
    </w:p>
    <w:p w14:paraId="5B0B84DD" w14:textId="2FC974F8" w:rsidR="00845280" w:rsidRPr="00A50100" w:rsidRDefault="001F2FB1" w:rsidP="00A50100">
      <w:pPr>
        <w:keepNext/>
        <w:keepLines/>
        <w:widowControl/>
        <w:pBdr>
          <w:top w:val="nil"/>
          <w:left w:val="nil"/>
          <w:bottom w:val="nil"/>
          <w:right w:val="nil"/>
          <w:between w:val="nil"/>
        </w:pBdr>
        <w:spacing w:before="240" w:line="360" w:lineRule="auto"/>
        <w:jc w:val="both"/>
        <w:rPr>
          <w:b/>
          <w:color w:val="0061A9"/>
          <w:sz w:val="32"/>
          <w:szCs w:val="32"/>
          <w:lang w:val="el-GR"/>
        </w:rPr>
      </w:pPr>
      <w:r w:rsidRPr="00A50100">
        <w:rPr>
          <w:b/>
          <w:color w:val="0061A9"/>
          <w:sz w:val="32"/>
          <w:szCs w:val="32"/>
          <w:lang w:val="el-GR"/>
        </w:rPr>
        <w:lastRenderedPageBreak/>
        <w:t>Πίνακας Περιεχομένων</w:t>
      </w:r>
    </w:p>
    <w:p w14:paraId="63F4FC3B" w14:textId="77777777" w:rsidR="00845280" w:rsidRPr="00A50100" w:rsidRDefault="00845280" w:rsidP="00A50100">
      <w:pPr>
        <w:keepNext/>
        <w:keepLines/>
        <w:widowControl/>
        <w:pBdr>
          <w:top w:val="nil"/>
          <w:left w:val="nil"/>
          <w:bottom w:val="nil"/>
          <w:right w:val="nil"/>
          <w:between w:val="nil"/>
        </w:pBdr>
        <w:spacing w:before="240" w:line="360" w:lineRule="auto"/>
        <w:jc w:val="both"/>
        <w:rPr>
          <w:b/>
          <w:color w:val="0061A9"/>
          <w:sz w:val="32"/>
          <w:szCs w:val="32"/>
          <w:lang w:val="el-GR"/>
        </w:rPr>
      </w:pPr>
    </w:p>
    <w:sdt>
      <w:sdtPr>
        <w:rPr>
          <w:rFonts w:ascii="Verdana" w:hAnsi="Verdana" w:cs="Verdana"/>
          <w:b w:val="0"/>
          <w:bCs w:val="0"/>
          <w:caps w:val="0"/>
          <w:sz w:val="22"/>
          <w:szCs w:val="22"/>
          <w:lang w:val="el-GR"/>
        </w:rPr>
        <w:id w:val="-261456960"/>
        <w:docPartObj>
          <w:docPartGallery w:val="Table of Contents"/>
          <w:docPartUnique/>
        </w:docPartObj>
      </w:sdtPr>
      <w:sdtContent>
        <w:p w14:paraId="3673A019" w14:textId="720752EB" w:rsidR="000D1DC4" w:rsidRPr="001A20CD" w:rsidRDefault="00C01458"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r w:rsidRPr="00A50100">
            <w:rPr>
              <w:lang w:val="el-GR"/>
            </w:rPr>
            <w:fldChar w:fldCharType="begin"/>
          </w:r>
          <w:r w:rsidRPr="00A50100">
            <w:rPr>
              <w:lang w:val="el-GR"/>
            </w:rPr>
            <w:instrText xml:space="preserve"> TOC \h \u \z \t "Heading 1,1,Heading 2,2,Heading 3,3,"</w:instrText>
          </w:r>
          <w:r w:rsidRPr="00A50100">
            <w:rPr>
              <w:lang w:val="el-GR"/>
            </w:rPr>
            <w:fldChar w:fldCharType="separate"/>
          </w:r>
          <w:hyperlink w:anchor="_Toc184738476" w:history="1">
            <w:r w:rsidR="000D1DC4" w:rsidRPr="001A20CD">
              <w:rPr>
                <w:rStyle w:val="Hyperlink"/>
                <w:rFonts w:ascii="Verdana" w:hAnsi="Verdana"/>
                <w:noProof/>
                <w:sz w:val="24"/>
                <w:szCs w:val="24"/>
                <w:lang w:val="el-GR"/>
              </w:rPr>
              <w:t>1</w:t>
            </w:r>
            <w:r w:rsidR="000D1DC4" w:rsidRPr="001A20CD">
              <w:rPr>
                <w:rFonts w:ascii="Verdana" w:eastAsiaTheme="minorEastAsia" w:hAnsi="Verdana" w:cstheme="minorBidi"/>
                <w:b w:val="0"/>
                <w:bCs w:val="0"/>
                <w:caps w:val="0"/>
                <w:noProof/>
                <w:kern w:val="2"/>
                <w:sz w:val="24"/>
                <w:szCs w:val="24"/>
                <w:lang w:val="en-US" w:bidi="ar-SA"/>
                <w14:ligatures w14:val="standardContextual"/>
              </w:rPr>
              <w:tab/>
            </w:r>
            <w:r w:rsidR="000D1DC4" w:rsidRPr="001A20CD">
              <w:rPr>
                <w:rStyle w:val="Hyperlink"/>
                <w:rFonts w:ascii="Verdana" w:hAnsi="Verdana"/>
                <w:noProof/>
                <w:sz w:val="24"/>
                <w:szCs w:val="24"/>
                <w:lang w:val="el-GR"/>
              </w:rPr>
              <w:t>ΕΙΣΑΓΩΓΗ ΚΑΙ ΣΤΟΧΟΙ</w:t>
            </w:r>
            <w:r w:rsidR="000D1DC4" w:rsidRPr="001A20CD">
              <w:rPr>
                <w:rFonts w:ascii="Verdana" w:hAnsi="Verdana"/>
                <w:noProof/>
                <w:webHidden/>
                <w:sz w:val="24"/>
                <w:szCs w:val="24"/>
              </w:rPr>
              <w:tab/>
            </w:r>
            <w:r w:rsidR="000D1DC4" w:rsidRPr="001A20CD">
              <w:rPr>
                <w:rFonts w:ascii="Verdana" w:hAnsi="Verdana"/>
                <w:noProof/>
                <w:webHidden/>
                <w:sz w:val="24"/>
                <w:szCs w:val="24"/>
              </w:rPr>
              <w:fldChar w:fldCharType="begin"/>
            </w:r>
            <w:r w:rsidR="000D1DC4" w:rsidRPr="001A20CD">
              <w:rPr>
                <w:rFonts w:ascii="Verdana" w:hAnsi="Verdana"/>
                <w:noProof/>
                <w:webHidden/>
                <w:sz w:val="24"/>
                <w:szCs w:val="24"/>
              </w:rPr>
              <w:instrText xml:space="preserve"> PAGEREF _Toc184738476 \h </w:instrText>
            </w:r>
            <w:r w:rsidR="000D1DC4" w:rsidRPr="001A20CD">
              <w:rPr>
                <w:rFonts w:ascii="Verdana" w:hAnsi="Verdana"/>
                <w:noProof/>
                <w:webHidden/>
                <w:sz w:val="24"/>
                <w:szCs w:val="24"/>
              </w:rPr>
            </w:r>
            <w:r w:rsidR="000D1DC4" w:rsidRPr="001A20CD">
              <w:rPr>
                <w:rFonts w:ascii="Verdana" w:hAnsi="Verdana"/>
                <w:noProof/>
                <w:webHidden/>
                <w:sz w:val="24"/>
                <w:szCs w:val="24"/>
              </w:rPr>
              <w:fldChar w:fldCharType="separate"/>
            </w:r>
            <w:r w:rsidR="006A3067">
              <w:rPr>
                <w:rFonts w:ascii="Verdana" w:hAnsi="Verdana"/>
                <w:noProof/>
                <w:webHidden/>
                <w:sz w:val="24"/>
                <w:szCs w:val="24"/>
              </w:rPr>
              <w:t>4</w:t>
            </w:r>
            <w:r w:rsidR="000D1DC4" w:rsidRPr="001A20CD">
              <w:rPr>
                <w:rFonts w:ascii="Verdana" w:hAnsi="Verdana"/>
                <w:noProof/>
                <w:webHidden/>
                <w:sz w:val="24"/>
                <w:szCs w:val="24"/>
              </w:rPr>
              <w:fldChar w:fldCharType="end"/>
            </w:r>
          </w:hyperlink>
        </w:p>
        <w:p w14:paraId="0CD1B7BA" w14:textId="3CB92896" w:rsidR="000D1DC4" w:rsidRPr="001A20CD" w:rsidRDefault="000D1DC4"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77" w:history="1">
            <w:r w:rsidRPr="001A20CD">
              <w:rPr>
                <w:rStyle w:val="Hyperlink"/>
                <w:rFonts w:ascii="Verdana" w:hAnsi="Verdana"/>
                <w:noProof/>
                <w:sz w:val="24"/>
                <w:szCs w:val="24"/>
                <w:lang w:val="el-GR"/>
              </w:rPr>
              <w:t>2</w:t>
            </w:r>
            <w:r w:rsidRPr="001A20CD">
              <w:rPr>
                <w:rFonts w:ascii="Verdana" w:eastAsiaTheme="minorEastAsia" w:hAnsi="Verdana" w:cstheme="minorBidi"/>
                <w:b w:val="0"/>
                <w:bCs w:val="0"/>
                <w:caps w:val="0"/>
                <w:noProof/>
                <w:kern w:val="2"/>
                <w:sz w:val="24"/>
                <w:szCs w:val="24"/>
                <w:lang w:val="en-US" w:bidi="ar-SA"/>
                <w14:ligatures w14:val="standardContextual"/>
              </w:rPr>
              <w:tab/>
            </w:r>
            <w:r w:rsidRPr="001A20CD">
              <w:rPr>
                <w:rStyle w:val="Hyperlink"/>
                <w:rFonts w:ascii="Verdana" w:hAnsi="Verdana"/>
                <w:noProof/>
                <w:sz w:val="24"/>
                <w:szCs w:val="24"/>
                <w:lang w:val="el-GR"/>
              </w:rPr>
              <w:t>ΠΕΡΙΓΡΑΦΗ ΤΩΝ ΕΡΓΑΣΙΩΝ</w:t>
            </w:r>
            <w:r w:rsidRPr="001A20CD">
              <w:rPr>
                <w:rFonts w:ascii="Verdana" w:hAnsi="Verdana"/>
                <w:noProof/>
                <w:webHidden/>
                <w:sz w:val="24"/>
                <w:szCs w:val="24"/>
              </w:rPr>
              <w:tab/>
            </w:r>
            <w:r w:rsidRPr="001A20CD">
              <w:rPr>
                <w:rFonts w:ascii="Verdana" w:hAnsi="Verdana"/>
                <w:noProof/>
                <w:webHidden/>
                <w:sz w:val="24"/>
                <w:szCs w:val="24"/>
              </w:rPr>
              <w:fldChar w:fldCharType="begin"/>
            </w:r>
            <w:r w:rsidRPr="001A20CD">
              <w:rPr>
                <w:rFonts w:ascii="Verdana" w:hAnsi="Verdana"/>
                <w:noProof/>
                <w:webHidden/>
                <w:sz w:val="24"/>
                <w:szCs w:val="24"/>
              </w:rPr>
              <w:instrText xml:space="preserve"> PAGEREF _Toc184738477 \h </w:instrText>
            </w:r>
            <w:r w:rsidRPr="001A20CD">
              <w:rPr>
                <w:rFonts w:ascii="Verdana" w:hAnsi="Verdana"/>
                <w:noProof/>
                <w:webHidden/>
                <w:sz w:val="24"/>
                <w:szCs w:val="24"/>
              </w:rPr>
            </w:r>
            <w:r w:rsidRPr="001A20CD">
              <w:rPr>
                <w:rFonts w:ascii="Verdana" w:hAnsi="Verdana"/>
                <w:noProof/>
                <w:webHidden/>
                <w:sz w:val="24"/>
                <w:szCs w:val="24"/>
              </w:rPr>
              <w:fldChar w:fldCharType="separate"/>
            </w:r>
            <w:r w:rsidR="006A3067">
              <w:rPr>
                <w:rFonts w:ascii="Verdana" w:hAnsi="Verdana"/>
                <w:noProof/>
                <w:webHidden/>
                <w:sz w:val="24"/>
                <w:szCs w:val="24"/>
              </w:rPr>
              <w:t>5</w:t>
            </w:r>
            <w:r w:rsidRPr="001A20CD">
              <w:rPr>
                <w:rFonts w:ascii="Verdana" w:hAnsi="Verdana"/>
                <w:noProof/>
                <w:webHidden/>
                <w:sz w:val="24"/>
                <w:szCs w:val="24"/>
              </w:rPr>
              <w:fldChar w:fldCharType="end"/>
            </w:r>
          </w:hyperlink>
        </w:p>
        <w:p w14:paraId="64820979" w14:textId="6DAE5648" w:rsidR="000D1DC4" w:rsidRPr="001A20CD" w:rsidRDefault="000D1DC4" w:rsidP="001A20CD">
          <w:pPr>
            <w:pStyle w:val="TOC2"/>
            <w:tabs>
              <w:tab w:val="left" w:pos="880"/>
              <w:tab w:val="right" w:leader="dot" w:pos="9480"/>
            </w:tabs>
            <w:spacing w:after="360"/>
            <w:rPr>
              <w:rFonts w:ascii="Verdana" w:eastAsiaTheme="minorEastAsia" w:hAnsi="Verdana" w:cstheme="minorBidi"/>
              <w:smallCaps w:val="0"/>
              <w:noProof/>
              <w:kern w:val="2"/>
              <w:sz w:val="22"/>
              <w:szCs w:val="22"/>
              <w:lang w:val="en-US" w:bidi="ar-SA"/>
              <w14:ligatures w14:val="standardContextual"/>
            </w:rPr>
          </w:pPr>
          <w:hyperlink w:anchor="_Toc184738478" w:history="1">
            <w:r w:rsidRPr="001A20CD">
              <w:rPr>
                <w:rStyle w:val="Hyperlink"/>
                <w:rFonts w:ascii="Verdana" w:hAnsi="Verdana"/>
                <w:noProof/>
                <w:sz w:val="22"/>
                <w:szCs w:val="22"/>
              </w:rPr>
              <w:t>2.1</w:t>
            </w:r>
            <w:r w:rsidRPr="001A20CD">
              <w:rPr>
                <w:rFonts w:ascii="Verdana" w:eastAsiaTheme="minorEastAsia" w:hAnsi="Verdana" w:cstheme="minorBidi"/>
                <w:smallCaps w:val="0"/>
                <w:noProof/>
                <w:kern w:val="2"/>
                <w:sz w:val="22"/>
                <w:szCs w:val="22"/>
                <w:lang w:val="en-US" w:bidi="ar-SA"/>
                <w14:ligatures w14:val="standardContextual"/>
              </w:rPr>
              <w:tab/>
            </w:r>
            <w:r w:rsidR="007D72AD">
              <w:rPr>
                <w:rStyle w:val="Hyperlink"/>
                <w:rFonts w:ascii="Verdana" w:hAnsi="Verdana"/>
                <w:noProof/>
                <w:sz w:val="22"/>
                <w:szCs w:val="22"/>
                <w:lang w:val="el-GR"/>
              </w:rPr>
              <w:t>Υλικα και μεθοδοι</w:t>
            </w:r>
            <w:r w:rsidRPr="001A20CD">
              <w:rPr>
                <w:rFonts w:ascii="Verdana" w:hAnsi="Verdana"/>
                <w:noProof/>
                <w:webHidden/>
                <w:sz w:val="22"/>
                <w:szCs w:val="22"/>
              </w:rPr>
              <w:tab/>
            </w:r>
            <w:r w:rsidRPr="001A20CD">
              <w:rPr>
                <w:rFonts w:ascii="Verdana" w:hAnsi="Verdana"/>
                <w:noProof/>
                <w:webHidden/>
                <w:sz w:val="22"/>
                <w:szCs w:val="22"/>
              </w:rPr>
              <w:fldChar w:fldCharType="begin"/>
            </w:r>
            <w:r w:rsidRPr="001A20CD">
              <w:rPr>
                <w:rFonts w:ascii="Verdana" w:hAnsi="Verdana"/>
                <w:noProof/>
                <w:webHidden/>
                <w:sz w:val="22"/>
                <w:szCs w:val="22"/>
              </w:rPr>
              <w:instrText xml:space="preserve"> PAGEREF _Toc184738478 \h </w:instrText>
            </w:r>
            <w:r w:rsidRPr="001A20CD">
              <w:rPr>
                <w:rFonts w:ascii="Verdana" w:hAnsi="Verdana"/>
                <w:noProof/>
                <w:webHidden/>
                <w:sz w:val="22"/>
                <w:szCs w:val="22"/>
              </w:rPr>
            </w:r>
            <w:r w:rsidRPr="001A20CD">
              <w:rPr>
                <w:rFonts w:ascii="Verdana" w:hAnsi="Verdana"/>
                <w:noProof/>
                <w:webHidden/>
                <w:sz w:val="22"/>
                <w:szCs w:val="22"/>
              </w:rPr>
              <w:fldChar w:fldCharType="separate"/>
            </w:r>
            <w:r w:rsidR="006A3067">
              <w:rPr>
                <w:rFonts w:ascii="Verdana" w:hAnsi="Verdana"/>
                <w:noProof/>
                <w:webHidden/>
                <w:sz w:val="22"/>
                <w:szCs w:val="22"/>
              </w:rPr>
              <w:t>5</w:t>
            </w:r>
            <w:r w:rsidRPr="001A20CD">
              <w:rPr>
                <w:rFonts w:ascii="Verdana" w:hAnsi="Verdana"/>
                <w:noProof/>
                <w:webHidden/>
                <w:sz w:val="22"/>
                <w:szCs w:val="22"/>
              </w:rPr>
              <w:fldChar w:fldCharType="end"/>
            </w:r>
          </w:hyperlink>
        </w:p>
        <w:p w14:paraId="6BB25BEB" w14:textId="74E74819" w:rsidR="000D1DC4" w:rsidRPr="001A20CD" w:rsidRDefault="000D1DC4" w:rsidP="001A20CD">
          <w:pPr>
            <w:pStyle w:val="TOC2"/>
            <w:tabs>
              <w:tab w:val="left" w:pos="880"/>
              <w:tab w:val="right" w:leader="dot" w:pos="9480"/>
            </w:tabs>
            <w:spacing w:after="360"/>
            <w:rPr>
              <w:rFonts w:ascii="Verdana" w:eastAsiaTheme="minorEastAsia" w:hAnsi="Verdana" w:cstheme="minorBidi"/>
              <w:smallCaps w:val="0"/>
              <w:noProof/>
              <w:kern w:val="2"/>
              <w:sz w:val="22"/>
              <w:szCs w:val="22"/>
              <w:lang w:val="en-US" w:bidi="ar-SA"/>
              <w14:ligatures w14:val="standardContextual"/>
            </w:rPr>
          </w:pPr>
          <w:hyperlink w:anchor="_Toc184738479" w:history="1">
            <w:r w:rsidRPr="001A20CD">
              <w:rPr>
                <w:rStyle w:val="Hyperlink"/>
                <w:rFonts w:ascii="Verdana" w:hAnsi="Verdana"/>
                <w:noProof/>
                <w:sz w:val="22"/>
                <w:szCs w:val="22"/>
              </w:rPr>
              <w:t>2.2</w:t>
            </w:r>
            <w:r w:rsidRPr="001A20CD">
              <w:rPr>
                <w:rFonts w:ascii="Verdana" w:eastAsiaTheme="minorEastAsia" w:hAnsi="Verdana" w:cstheme="minorBidi"/>
                <w:smallCaps w:val="0"/>
                <w:noProof/>
                <w:kern w:val="2"/>
                <w:sz w:val="22"/>
                <w:szCs w:val="22"/>
                <w:lang w:val="en-US" w:bidi="ar-SA"/>
                <w14:ligatures w14:val="standardContextual"/>
              </w:rPr>
              <w:tab/>
            </w:r>
            <w:r w:rsidRPr="001A20CD">
              <w:rPr>
                <w:rStyle w:val="Hyperlink"/>
                <w:rFonts w:ascii="Verdana" w:hAnsi="Verdana"/>
                <w:noProof/>
                <w:sz w:val="22"/>
                <w:szCs w:val="22"/>
              </w:rPr>
              <w:t>αποτελέσματα και συζήτηση</w:t>
            </w:r>
            <w:r w:rsidRPr="001A20CD">
              <w:rPr>
                <w:rFonts w:ascii="Verdana" w:hAnsi="Verdana"/>
                <w:noProof/>
                <w:webHidden/>
                <w:sz w:val="22"/>
                <w:szCs w:val="22"/>
              </w:rPr>
              <w:tab/>
            </w:r>
            <w:r w:rsidRPr="001A20CD">
              <w:rPr>
                <w:rFonts w:ascii="Verdana" w:hAnsi="Verdana"/>
                <w:noProof/>
                <w:webHidden/>
                <w:sz w:val="22"/>
                <w:szCs w:val="22"/>
              </w:rPr>
              <w:fldChar w:fldCharType="begin"/>
            </w:r>
            <w:r w:rsidRPr="001A20CD">
              <w:rPr>
                <w:rFonts w:ascii="Verdana" w:hAnsi="Verdana"/>
                <w:noProof/>
                <w:webHidden/>
                <w:sz w:val="22"/>
                <w:szCs w:val="22"/>
              </w:rPr>
              <w:instrText xml:space="preserve"> PAGEREF _Toc184738479 \h </w:instrText>
            </w:r>
            <w:r w:rsidRPr="001A20CD">
              <w:rPr>
                <w:rFonts w:ascii="Verdana" w:hAnsi="Verdana"/>
                <w:noProof/>
                <w:webHidden/>
                <w:sz w:val="22"/>
                <w:szCs w:val="22"/>
              </w:rPr>
            </w:r>
            <w:r w:rsidRPr="001A20CD">
              <w:rPr>
                <w:rFonts w:ascii="Verdana" w:hAnsi="Verdana"/>
                <w:noProof/>
                <w:webHidden/>
                <w:sz w:val="22"/>
                <w:szCs w:val="22"/>
              </w:rPr>
              <w:fldChar w:fldCharType="separate"/>
            </w:r>
            <w:r w:rsidR="006A3067">
              <w:rPr>
                <w:rFonts w:ascii="Verdana" w:hAnsi="Verdana"/>
                <w:noProof/>
                <w:webHidden/>
                <w:sz w:val="22"/>
                <w:szCs w:val="22"/>
              </w:rPr>
              <w:t>5</w:t>
            </w:r>
            <w:r w:rsidRPr="001A20CD">
              <w:rPr>
                <w:rFonts w:ascii="Verdana" w:hAnsi="Verdana"/>
                <w:noProof/>
                <w:webHidden/>
                <w:sz w:val="22"/>
                <w:szCs w:val="22"/>
              </w:rPr>
              <w:fldChar w:fldCharType="end"/>
            </w:r>
          </w:hyperlink>
        </w:p>
        <w:p w14:paraId="347D34F7" w14:textId="2E15CF8B" w:rsidR="000D1DC4" w:rsidRPr="001A20CD" w:rsidRDefault="000D1DC4"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80" w:history="1">
            <w:r w:rsidRPr="001A20CD">
              <w:rPr>
                <w:rStyle w:val="Hyperlink"/>
                <w:rFonts w:ascii="Verdana" w:hAnsi="Verdana"/>
                <w:noProof/>
                <w:sz w:val="24"/>
                <w:szCs w:val="24"/>
                <w:lang w:val="el-GR"/>
              </w:rPr>
              <w:t>3</w:t>
            </w:r>
            <w:r w:rsidRPr="001A20CD">
              <w:rPr>
                <w:rFonts w:ascii="Verdana" w:eastAsiaTheme="minorEastAsia" w:hAnsi="Verdana" w:cstheme="minorBidi"/>
                <w:b w:val="0"/>
                <w:bCs w:val="0"/>
                <w:caps w:val="0"/>
                <w:noProof/>
                <w:kern w:val="2"/>
                <w:sz w:val="24"/>
                <w:szCs w:val="24"/>
                <w:lang w:val="en-US" w:bidi="ar-SA"/>
                <w14:ligatures w14:val="standardContextual"/>
              </w:rPr>
              <w:tab/>
            </w:r>
            <w:r w:rsidRPr="001A20CD">
              <w:rPr>
                <w:rStyle w:val="Hyperlink"/>
                <w:rFonts w:ascii="Verdana" w:hAnsi="Verdana"/>
                <w:noProof/>
                <w:sz w:val="24"/>
                <w:szCs w:val="24"/>
                <w:lang w:val="el-GR"/>
              </w:rPr>
              <w:t>ΣΥΝΟΨΗ ΚΑΙ ΣΥΜΠΕΡΑΣΜΑΤΑ</w:t>
            </w:r>
            <w:r w:rsidRPr="001A20CD">
              <w:rPr>
                <w:rFonts w:ascii="Verdana" w:hAnsi="Verdana"/>
                <w:noProof/>
                <w:webHidden/>
                <w:sz w:val="24"/>
                <w:szCs w:val="24"/>
              </w:rPr>
              <w:tab/>
            </w:r>
            <w:r w:rsidRPr="001A20CD">
              <w:rPr>
                <w:rFonts w:ascii="Verdana" w:hAnsi="Verdana"/>
                <w:noProof/>
                <w:webHidden/>
                <w:sz w:val="24"/>
                <w:szCs w:val="24"/>
              </w:rPr>
              <w:fldChar w:fldCharType="begin"/>
            </w:r>
            <w:r w:rsidRPr="001A20CD">
              <w:rPr>
                <w:rFonts w:ascii="Verdana" w:hAnsi="Verdana"/>
                <w:noProof/>
                <w:webHidden/>
                <w:sz w:val="24"/>
                <w:szCs w:val="24"/>
              </w:rPr>
              <w:instrText xml:space="preserve"> PAGEREF _Toc184738480 \h </w:instrText>
            </w:r>
            <w:r w:rsidRPr="001A20CD">
              <w:rPr>
                <w:rFonts w:ascii="Verdana" w:hAnsi="Verdana"/>
                <w:noProof/>
                <w:webHidden/>
                <w:sz w:val="24"/>
                <w:szCs w:val="24"/>
              </w:rPr>
            </w:r>
            <w:r w:rsidRPr="001A20CD">
              <w:rPr>
                <w:rFonts w:ascii="Verdana" w:hAnsi="Verdana"/>
                <w:noProof/>
                <w:webHidden/>
                <w:sz w:val="24"/>
                <w:szCs w:val="24"/>
              </w:rPr>
              <w:fldChar w:fldCharType="separate"/>
            </w:r>
            <w:r w:rsidR="006A3067">
              <w:rPr>
                <w:rFonts w:ascii="Verdana" w:hAnsi="Verdana"/>
                <w:noProof/>
                <w:webHidden/>
                <w:sz w:val="24"/>
                <w:szCs w:val="24"/>
              </w:rPr>
              <w:t>9</w:t>
            </w:r>
            <w:r w:rsidRPr="001A20CD">
              <w:rPr>
                <w:rFonts w:ascii="Verdana" w:hAnsi="Verdana"/>
                <w:noProof/>
                <w:webHidden/>
                <w:sz w:val="24"/>
                <w:szCs w:val="24"/>
              </w:rPr>
              <w:fldChar w:fldCharType="end"/>
            </w:r>
          </w:hyperlink>
        </w:p>
        <w:p w14:paraId="4265C577" w14:textId="2B62485D" w:rsidR="000D1DC4" w:rsidRPr="001A20CD" w:rsidRDefault="000D1DC4"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81" w:history="1">
            <w:r w:rsidRPr="001A20CD">
              <w:rPr>
                <w:rStyle w:val="Hyperlink"/>
                <w:rFonts w:ascii="Verdana" w:hAnsi="Verdana"/>
                <w:noProof/>
                <w:sz w:val="24"/>
                <w:szCs w:val="24"/>
                <w:lang w:val="el-GR"/>
              </w:rPr>
              <w:t>4</w:t>
            </w:r>
            <w:r w:rsidRPr="001A20CD">
              <w:rPr>
                <w:rFonts w:ascii="Verdana" w:eastAsiaTheme="minorEastAsia" w:hAnsi="Verdana" w:cstheme="minorBidi"/>
                <w:b w:val="0"/>
                <w:bCs w:val="0"/>
                <w:caps w:val="0"/>
                <w:noProof/>
                <w:kern w:val="2"/>
                <w:sz w:val="24"/>
                <w:szCs w:val="24"/>
                <w:lang w:val="en-US" w:bidi="ar-SA"/>
                <w14:ligatures w14:val="standardContextual"/>
              </w:rPr>
              <w:tab/>
            </w:r>
            <w:r w:rsidRPr="001A20CD">
              <w:rPr>
                <w:rStyle w:val="Hyperlink"/>
                <w:rFonts w:ascii="Verdana" w:hAnsi="Verdana"/>
                <w:noProof/>
                <w:sz w:val="24"/>
                <w:szCs w:val="24"/>
                <w:lang w:val="el-GR"/>
              </w:rPr>
              <w:t>ΠΑΡΑΡΤΗΜΑ Ι-</w:t>
            </w:r>
            <w:r w:rsidRPr="001A20CD">
              <w:rPr>
                <w:rStyle w:val="Hyperlink"/>
                <w:rFonts w:ascii="Verdana" w:hAnsi="Verdana"/>
                <w:caps w:val="0"/>
                <w:noProof/>
                <w:sz w:val="24"/>
                <w:szCs w:val="24"/>
                <w:lang w:val="el-GR"/>
              </w:rPr>
              <w:t xml:space="preserve"> </w:t>
            </w:r>
            <w:r w:rsidRPr="007D72AD">
              <w:rPr>
                <w:rStyle w:val="Hyperlink"/>
                <w:rFonts w:ascii="Verdana" w:hAnsi="Verdana"/>
                <w:b w:val="0"/>
                <w:bCs w:val="0"/>
                <w:caps w:val="0"/>
                <w:noProof/>
                <w:sz w:val="22"/>
                <w:szCs w:val="22"/>
                <w:lang w:val="el-GR"/>
              </w:rPr>
              <w:t>Βιβλιογραφικές Αναφορές</w:t>
            </w:r>
            <w:r w:rsidRPr="001A20CD">
              <w:rPr>
                <w:rFonts w:ascii="Verdana" w:hAnsi="Verdana"/>
                <w:noProof/>
                <w:webHidden/>
                <w:sz w:val="24"/>
                <w:szCs w:val="24"/>
              </w:rPr>
              <w:tab/>
            </w:r>
            <w:r w:rsidRPr="001A20CD">
              <w:rPr>
                <w:rFonts w:ascii="Verdana" w:hAnsi="Verdana"/>
                <w:noProof/>
                <w:webHidden/>
                <w:sz w:val="24"/>
                <w:szCs w:val="24"/>
              </w:rPr>
              <w:fldChar w:fldCharType="begin"/>
            </w:r>
            <w:r w:rsidRPr="001A20CD">
              <w:rPr>
                <w:rFonts w:ascii="Verdana" w:hAnsi="Verdana"/>
                <w:noProof/>
                <w:webHidden/>
                <w:sz w:val="24"/>
                <w:szCs w:val="24"/>
              </w:rPr>
              <w:instrText xml:space="preserve"> PAGEREF _Toc184738481 \h </w:instrText>
            </w:r>
            <w:r w:rsidRPr="001A20CD">
              <w:rPr>
                <w:rFonts w:ascii="Verdana" w:hAnsi="Verdana"/>
                <w:noProof/>
                <w:webHidden/>
                <w:sz w:val="24"/>
                <w:szCs w:val="24"/>
              </w:rPr>
            </w:r>
            <w:r w:rsidRPr="001A20CD">
              <w:rPr>
                <w:rFonts w:ascii="Verdana" w:hAnsi="Verdana"/>
                <w:noProof/>
                <w:webHidden/>
                <w:sz w:val="24"/>
                <w:szCs w:val="24"/>
              </w:rPr>
              <w:fldChar w:fldCharType="separate"/>
            </w:r>
            <w:r w:rsidR="006A3067">
              <w:rPr>
                <w:rFonts w:ascii="Verdana" w:hAnsi="Verdana"/>
                <w:noProof/>
                <w:webHidden/>
                <w:sz w:val="24"/>
                <w:szCs w:val="24"/>
              </w:rPr>
              <w:t>10</w:t>
            </w:r>
            <w:r w:rsidRPr="001A20CD">
              <w:rPr>
                <w:rFonts w:ascii="Verdana" w:hAnsi="Verdana"/>
                <w:noProof/>
                <w:webHidden/>
                <w:sz w:val="24"/>
                <w:szCs w:val="24"/>
              </w:rPr>
              <w:fldChar w:fldCharType="end"/>
            </w:r>
          </w:hyperlink>
        </w:p>
        <w:p w14:paraId="5C12865E" w14:textId="555548FC" w:rsidR="00845280" w:rsidRPr="00A50100" w:rsidRDefault="00C01458" w:rsidP="00A50100">
          <w:pPr>
            <w:spacing w:after="480" w:line="360" w:lineRule="auto"/>
            <w:jc w:val="both"/>
            <w:rPr>
              <w:b/>
              <w:smallCaps/>
              <w:sz w:val="20"/>
              <w:szCs w:val="20"/>
              <w:lang w:val="el-GR"/>
            </w:rPr>
          </w:pPr>
          <w:r w:rsidRPr="00A50100">
            <w:rPr>
              <w:lang w:val="el-GR"/>
            </w:rPr>
            <w:fldChar w:fldCharType="end"/>
          </w:r>
        </w:p>
      </w:sdtContent>
    </w:sdt>
    <w:p w14:paraId="4DB9ACF9" w14:textId="77777777" w:rsidR="00845280" w:rsidRPr="00A50100" w:rsidRDefault="00C01458" w:rsidP="00A50100">
      <w:pPr>
        <w:jc w:val="both"/>
        <w:rPr>
          <w:b/>
          <w:smallCaps/>
          <w:sz w:val="20"/>
          <w:szCs w:val="20"/>
          <w:lang w:val="el-GR"/>
        </w:rPr>
      </w:pPr>
      <w:r w:rsidRPr="00A50100">
        <w:rPr>
          <w:lang w:val="el-GR"/>
        </w:rPr>
        <w:br w:type="page"/>
      </w:r>
    </w:p>
    <w:p w14:paraId="0B4B75D6" w14:textId="70473A0F" w:rsidR="009F4793" w:rsidRPr="00A50100" w:rsidRDefault="009F4793" w:rsidP="00113562">
      <w:pPr>
        <w:spacing w:after="120" w:line="276" w:lineRule="auto"/>
        <w:jc w:val="both"/>
        <w:rPr>
          <w:b/>
          <w:color w:val="0061A9"/>
          <w:sz w:val="28"/>
          <w:szCs w:val="28"/>
          <w:lang w:val="el-GR"/>
        </w:rPr>
      </w:pPr>
      <w:r w:rsidRPr="00A50100">
        <w:rPr>
          <w:b/>
          <w:color w:val="0061A9"/>
          <w:sz w:val="28"/>
          <w:szCs w:val="28"/>
          <w:lang w:val="el-GR"/>
        </w:rPr>
        <w:lastRenderedPageBreak/>
        <w:t xml:space="preserve">Περίληψη του </w:t>
      </w:r>
      <w:r w:rsidR="008C5218" w:rsidRPr="00A50100">
        <w:rPr>
          <w:b/>
          <w:color w:val="0061A9"/>
          <w:sz w:val="28"/>
          <w:szCs w:val="28"/>
          <w:lang w:val="el-GR"/>
        </w:rPr>
        <w:t>Έργου</w:t>
      </w:r>
    </w:p>
    <w:p w14:paraId="72B3DA59" w14:textId="77777777" w:rsidR="00ED7BBC" w:rsidRDefault="00A50100" w:rsidP="00113562">
      <w:pPr>
        <w:spacing w:after="120" w:line="276" w:lineRule="auto"/>
        <w:jc w:val="both"/>
        <w:rPr>
          <w:lang w:val="el-GR"/>
        </w:rPr>
      </w:pPr>
      <w:r w:rsidRPr="00A50100">
        <w:rPr>
          <w:lang w:val="el-GR"/>
        </w:rPr>
        <w:t>Το έργο</w:t>
      </w:r>
      <w:r w:rsidR="00AB6314">
        <w:rPr>
          <w:lang w:val="el-GR"/>
        </w:rPr>
        <w:t xml:space="preserve"> «</w:t>
      </w:r>
      <w:r w:rsidR="00AB6314" w:rsidRPr="00AB6314">
        <w:rPr>
          <w:lang w:val="el-GR"/>
        </w:rPr>
        <w:t>Καινοτόμες λύσεις για τη βιώσιμη και περιβαλλοντικά φιλική φυτοπροστασία των οπωροκηπευτικών της Ελλάδας, στην Ευρώπη του μέλλοντος</w:t>
      </w:r>
      <w:r w:rsidR="00AB6314">
        <w:rPr>
          <w:lang w:val="el-GR"/>
        </w:rPr>
        <w:t>»</w:t>
      </w:r>
      <w:r w:rsidRPr="00A50100">
        <w:rPr>
          <w:lang w:val="el-GR"/>
        </w:rPr>
        <w:t xml:space="preserve"> </w:t>
      </w:r>
      <w:r w:rsidR="00ED7BBC" w:rsidRPr="00ED7BBC">
        <w:rPr>
          <w:lang w:val="el-GR"/>
        </w:rPr>
        <w:t>στοχεύει στην ανάπτυξη σύγχρονων και καινοτόμων μεθόδων για την προστασία των καλλιεργειών όπως τα κηπευτικά, τα εσπεριδοειδή και το επιτραπέζιο σταφύλι. Περιλαμβάνει τη δημιουργία προηγμένων διαγνωστικών εργαλείων για την ανίχνευση εχθρών και παθογόνων με τεχνολογίες αιχμής, όπως ηλεκτρονικές παγίδες και βιοαισθητήρες, καθώς και πλατφόρμες αλληλούχισης για τον πλήρη προσδιορισμό των ιωμάτων. Επιπλέον, θα αναπτυχθούν μοντέλα πρόβλεψης επιδημιών και καινοτόμα βιοφυτοπροστατευτικά προϊόντα, τα οποία θα αξιολογηθούν για την ασφάλεια τους σε μη στόχους οργανισμούς. Τέλος, οι νέες τεχνολογίες θα ενσωματωθούν σε συστήματα ολοκληρωμένης διαχείρισης φυτοπροστασίας και θα δοκιμαστούν σε πραγματικές συνθήκες, ενώ θα αξιολογηθούν οι κοινωνικοοικονομικές και περιβαλλοντικές επιπτώσεις τους.</w:t>
      </w:r>
    </w:p>
    <w:p w14:paraId="1A334545" w14:textId="526125B2" w:rsidR="009F4793" w:rsidRPr="00A50100" w:rsidRDefault="003A6472" w:rsidP="00113562">
      <w:pPr>
        <w:spacing w:after="120" w:line="276" w:lineRule="auto"/>
        <w:jc w:val="both"/>
        <w:rPr>
          <w:b/>
          <w:color w:val="0061A9"/>
          <w:sz w:val="28"/>
          <w:szCs w:val="28"/>
          <w:lang w:val="el-GR"/>
        </w:rPr>
      </w:pPr>
      <w:r w:rsidRPr="00A50100">
        <w:rPr>
          <w:b/>
          <w:color w:val="0061A9"/>
          <w:sz w:val="28"/>
          <w:szCs w:val="28"/>
          <w:lang w:val="el-GR"/>
        </w:rPr>
        <w:t xml:space="preserve">Σύνοψη </w:t>
      </w:r>
      <w:r w:rsidR="009F4793" w:rsidRPr="00A50100">
        <w:rPr>
          <w:b/>
          <w:color w:val="0061A9"/>
          <w:sz w:val="28"/>
          <w:szCs w:val="28"/>
          <w:lang w:val="el-GR"/>
        </w:rPr>
        <w:t>της ΕΕ</w:t>
      </w:r>
      <w:r w:rsidR="005B6F50">
        <w:rPr>
          <w:b/>
          <w:color w:val="0061A9"/>
          <w:sz w:val="28"/>
          <w:szCs w:val="28"/>
          <w:lang w:val="el-GR"/>
        </w:rPr>
        <w:t>3</w:t>
      </w:r>
    </w:p>
    <w:p w14:paraId="27F93250" w14:textId="77777777" w:rsidR="00C01458" w:rsidRDefault="58DCA531" w:rsidP="00C01458">
      <w:pPr>
        <w:shd w:val="clear" w:color="auto" w:fill="FFFFFF" w:themeFill="background1"/>
        <w:spacing w:line="259" w:lineRule="auto"/>
        <w:jc w:val="both"/>
        <w:rPr>
          <w:rFonts w:cs="Times New Roman"/>
          <w:lang w:val="el"/>
        </w:rPr>
      </w:pPr>
      <w:r w:rsidRPr="58DCA531">
        <w:rPr>
          <w:rFonts w:cs="Times New Roman"/>
          <w:lang w:val="el-GR"/>
        </w:rPr>
        <w:t>Οι δραστηριότητες της ΕΕ3 περιλαμβάνουν τις βιοδοκιμές αποτελεσματικότητας και τη βελτίωση και ανάπτυξη καινοτόμων μεθόδων και προϊόντων. Κύριες δράσεις της ΕΕ3 περιλαμβάνουν α</w:t>
      </w:r>
      <w:r w:rsidRPr="58DCA531">
        <w:rPr>
          <w:rFonts w:cs="Times New Roman"/>
          <w:lang w:val="el"/>
        </w:rPr>
        <w:t xml:space="preserve">νάπτυξη και αξιολόγηση καινοτόμων βιοφυτοπροστατευτικών προιόντων, όπως </w:t>
      </w:r>
    </w:p>
    <w:p w14:paraId="1E0BEDB9" w14:textId="77777777" w:rsidR="00C01458" w:rsidRDefault="58DCA531" w:rsidP="00C01458">
      <w:pPr>
        <w:shd w:val="clear" w:color="auto" w:fill="FFFFFF" w:themeFill="background1"/>
        <w:spacing w:line="259" w:lineRule="auto"/>
        <w:jc w:val="both"/>
        <w:rPr>
          <w:rFonts w:cs="Times New Roman"/>
          <w:lang w:val="el-GR"/>
        </w:rPr>
      </w:pPr>
      <w:r w:rsidRPr="58DCA531">
        <w:rPr>
          <w:rFonts w:cs="Times New Roman"/>
          <w:lang w:val="el-GR"/>
        </w:rPr>
        <w:t xml:space="preserve">- βιοδραστικά μορία ανάπτυξης αντοχής στα φυτά (πεπτίδια, μεταβολίτες), </w:t>
      </w:r>
    </w:p>
    <w:p w14:paraId="4AAB90B2" w14:textId="77777777" w:rsidR="00C01458" w:rsidRDefault="58DCA531" w:rsidP="00C01458">
      <w:pPr>
        <w:shd w:val="clear" w:color="auto" w:fill="FFFFFF" w:themeFill="background1"/>
        <w:spacing w:line="259" w:lineRule="auto"/>
        <w:jc w:val="both"/>
        <w:rPr>
          <w:rFonts w:cs="Times New Roman"/>
          <w:lang w:val="el"/>
        </w:rPr>
      </w:pPr>
      <w:r w:rsidRPr="58DCA531">
        <w:rPr>
          <w:rFonts w:cs="Times New Roman"/>
          <w:lang w:val="el"/>
        </w:rPr>
        <w:t>- φυτοπροστατευτικά φυσικής προέλευσης (εκχυλίσματα, μικροβιακοί μεταβολίτες, «</w:t>
      </w:r>
      <w:r w:rsidRPr="58DCA531">
        <w:rPr>
          <w:rFonts w:cs="Times New Roman"/>
          <w:lang w:val="en-US"/>
        </w:rPr>
        <w:t>green</w:t>
      </w:r>
      <w:r w:rsidRPr="58DCA531">
        <w:rPr>
          <w:rFonts w:cs="Times New Roman"/>
          <w:lang w:val="el"/>
        </w:rPr>
        <w:t xml:space="preserve">»),  </w:t>
      </w:r>
    </w:p>
    <w:p w14:paraId="32DAE93C" w14:textId="77777777" w:rsidR="00C01458" w:rsidRDefault="58DCA531" w:rsidP="00C01458">
      <w:pPr>
        <w:shd w:val="clear" w:color="auto" w:fill="FFFFFF" w:themeFill="background1"/>
        <w:spacing w:line="259" w:lineRule="auto"/>
        <w:jc w:val="both"/>
        <w:rPr>
          <w:rFonts w:cs="Times New Roman"/>
          <w:lang w:val="el"/>
        </w:rPr>
      </w:pPr>
      <w:r w:rsidRPr="58DCA531">
        <w:rPr>
          <w:rFonts w:cs="Times New Roman"/>
          <w:lang w:val="el"/>
        </w:rPr>
        <w:t>- νέας γενιάς ελκυστικά και απωθητικά (παγίδες, παρεμπόδιση σύζευξης),</w:t>
      </w:r>
    </w:p>
    <w:p w14:paraId="13328435" w14:textId="77777777" w:rsidR="00C01458" w:rsidRDefault="58DCA531" w:rsidP="00C01458">
      <w:pPr>
        <w:shd w:val="clear" w:color="auto" w:fill="FFFFFF" w:themeFill="background1"/>
        <w:spacing w:line="259" w:lineRule="auto"/>
        <w:jc w:val="both"/>
        <w:rPr>
          <w:rFonts w:cs="Times New Roman"/>
          <w:lang w:val="el-GR"/>
        </w:rPr>
      </w:pPr>
      <w:r w:rsidRPr="58DCA531">
        <w:rPr>
          <w:rFonts w:cs="Times New Roman"/>
          <w:lang w:val="el"/>
        </w:rPr>
        <w:t>- ανθεκτικές ποικιλίες (και αλληλεπιδράσεις με το οικοσύστημα και τα ωφέλιμα)</w:t>
      </w:r>
      <w:r w:rsidRPr="58DCA531">
        <w:rPr>
          <w:rFonts w:cs="Times New Roman"/>
          <w:lang w:val="el-GR"/>
        </w:rPr>
        <w:t>.</w:t>
      </w:r>
    </w:p>
    <w:p w14:paraId="14069DD4" w14:textId="42D39BD0" w:rsidR="00C01458" w:rsidRDefault="58DCA531" w:rsidP="00C01458">
      <w:pPr>
        <w:spacing w:line="276" w:lineRule="auto"/>
        <w:jc w:val="both"/>
        <w:rPr>
          <w:rFonts w:cs="Times New Roman"/>
          <w:lang w:val="el-GR"/>
        </w:rPr>
      </w:pPr>
      <w:r w:rsidRPr="58DCA531">
        <w:rPr>
          <w:rFonts w:cs="Times New Roman"/>
          <w:lang w:val="el-GR"/>
        </w:rPr>
        <w:t xml:space="preserve">Για τα πιο αποτελεσματικά καινοτόμα βιοφυτοπροστατευτικά, </w:t>
      </w:r>
      <w:r w:rsidR="00636468">
        <w:rPr>
          <w:rFonts w:cs="Times New Roman"/>
          <w:lang w:val="el-GR"/>
        </w:rPr>
        <w:t>μελετώνται</w:t>
      </w:r>
      <w:r w:rsidRPr="58DCA531">
        <w:rPr>
          <w:rFonts w:cs="Times New Roman"/>
          <w:lang w:val="el-GR"/>
        </w:rPr>
        <w:t xml:space="preserve"> και οι επιπτώσεις τους σε οργανισμούς μη στόχους (φυσικοί εχθροί, επικονιαστές, υδρόβιοι οργανισμοί, κυτταροκαλλιέργειες θηλαστικών).</w:t>
      </w:r>
    </w:p>
    <w:p w14:paraId="5CE186CF" w14:textId="77777777" w:rsidR="00C01458" w:rsidRPr="00E630FD" w:rsidRDefault="00C01458" w:rsidP="00C01458">
      <w:pPr>
        <w:spacing w:line="276" w:lineRule="auto"/>
        <w:jc w:val="both"/>
        <w:rPr>
          <w:color w:val="000000"/>
          <w:sz w:val="16"/>
          <w:szCs w:val="16"/>
          <w:lang w:val="el-GR"/>
        </w:rPr>
      </w:pPr>
    </w:p>
    <w:p w14:paraId="5DFB1BA6" w14:textId="4DBE0CA7" w:rsidR="00845280" w:rsidRPr="008C5218" w:rsidRDefault="58DCA531" w:rsidP="58DCA531">
      <w:pPr>
        <w:pBdr>
          <w:top w:val="nil"/>
          <w:left w:val="nil"/>
          <w:bottom w:val="nil"/>
          <w:right w:val="nil"/>
          <w:between w:val="nil"/>
        </w:pBdr>
        <w:spacing w:after="120" w:line="276" w:lineRule="auto"/>
        <w:jc w:val="both"/>
        <w:rPr>
          <w:color w:val="000000"/>
          <w:lang w:val="el-GR"/>
        </w:rPr>
      </w:pPr>
      <w:r w:rsidRPr="00130342">
        <w:rPr>
          <w:b/>
          <w:bCs/>
          <w:color w:val="0061A9"/>
          <w:sz w:val="28"/>
          <w:szCs w:val="28"/>
          <w:lang w:val="el-GR"/>
        </w:rPr>
        <w:t>Συνοπτική παρουσίαση του παραδοτέου Π3.</w:t>
      </w:r>
      <w:r w:rsidR="00636468" w:rsidRPr="00130342">
        <w:rPr>
          <w:b/>
          <w:bCs/>
          <w:color w:val="0061A9"/>
          <w:sz w:val="28"/>
          <w:szCs w:val="28"/>
          <w:lang w:val="el-GR"/>
        </w:rPr>
        <w:t>4</w:t>
      </w:r>
      <w:r w:rsidRPr="00130342">
        <w:rPr>
          <w:b/>
          <w:bCs/>
          <w:color w:val="0061A9"/>
          <w:sz w:val="28"/>
          <w:szCs w:val="28"/>
          <w:lang w:val="el-GR"/>
        </w:rPr>
        <w:t>.</w:t>
      </w:r>
      <w:r w:rsidR="00636468" w:rsidRPr="00130342">
        <w:rPr>
          <w:b/>
          <w:bCs/>
          <w:color w:val="0061A9"/>
          <w:sz w:val="28"/>
          <w:szCs w:val="28"/>
          <w:lang w:val="el-GR"/>
        </w:rPr>
        <w:t>5</w:t>
      </w:r>
    </w:p>
    <w:p w14:paraId="5D0201E9" w14:textId="41B4CDC5" w:rsidR="00130342" w:rsidRDefault="00130342" w:rsidP="001C6A85">
      <w:pPr>
        <w:spacing w:after="120" w:line="276" w:lineRule="auto"/>
        <w:jc w:val="both"/>
        <w:rPr>
          <w:color w:val="000000" w:themeColor="text1"/>
          <w:lang w:val="el-GR"/>
        </w:rPr>
      </w:pPr>
      <w:r>
        <w:rPr>
          <w:color w:val="000000" w:themeColor="text1"/>
          <w:lang w:val="el-GR"/>
        </w:rPr>
        <w:t xml:space="preserve">Το παραδοτέο Π3.4.5 </w:t>
      </w:r>
      <w:r w:rsidRPr="00130342">
        <w:rPr>
          <w:color w:val="000000" w:themeColor="text1"/>
          <w:lang w:val="el-GR"/>
        </w:rPr>
        <w:t xml:space="preserve">αποσκοπεί στην παρουσίαση των αποτελεσμάτων έρευνας που εστιάζει </w:t>
      </w:r>
      <w:r>
        <w:rPr>
          <w:color w:val="000000" w:themeColor="text1"/>
          <w:lang w:val="el-GR"/>
        </w:rPr>
        <w:t>σ</w:t>
      </w:r>
      <w:r w:rsidRPr="00130342">
        <w:rPr>
          <w:color w:val="000000" w:themeColor="text1"/>
          <w:lang w:val="el-GR"/>
        </w:rPr>
        <w:t xml:space="preserve">τη μελέτη της αποτελεσματικότητας βιοδραστικών μορίων που έχουν πρόσφατα ταυτοποιηθεί και απομονωθεί από την ομάδα του έργου, μέσω μελέτης μοριακών αλληλεπιδράσεων, έναντι φυτοπαθογόνων μυκήτων της τομάτας και του αγγουριού. Στόχος του πειραματικού σχεδιασμού ήταν η αξιολόγηση της αποτελεσματικότητας του συνδυασμού τους ενάντια </w:t>
      </w:r>
      <w:r w:rsidR="001C6A85">
        <w:rPr>
          <w:color w:val="000000" w:themeColor="text1"/>
          <w:lang w:val="el-GR"/>
        </w:rPr>
        <w:t>σε παθογόνα</w:t>
      </w:r>
      <w:r w:rsidRPr="00130342">
        <w:rPr>
          <w:color w:val="000000" w:themeColor="text1"/>
          <w:lang w:val="el-GR"/>
        </w:rPr>
        <w:t xml:space="preserve"> μέσω προληπτικής εφαρμογής καθώς και καθορισμός του εύρους της δράσης τους.</w:t>
      </w:r>
    </w:p>
    <w:p w14:paraId="2864FECA" w14:textId="1A905BDC" w:rsidR="003C7FDA" w:rsidRPr="003C7FDA" w:rsidRDefault="00302888" w:rsidP="003C7FDA">
      <w:pPr>
        <w:spacing w:after="120" w:line="276" w:lineRule="auto"/>
        <w:jc w:val="both"/>
        <w:rPr>
          <w:color w:val="000000"/>
          <w:lang w:val="el-GR"/>
        </w:rPr>
      </w:pPr>
      <w:r w:rsidRPr="003E2DE9">
        <w:rPr>
          <w:color w:val="000000"/>
          <w:lang w:val="el-GR"/>
        </w:rPr>
        <w:t>Τα σημαντικότερα αποτελέσματα περιλαμβάνουν</w:t>
      </w:r>
      <w:r>
        <w:rPr>
          <w:color w:val="000000"/>
          <w:lang w:val="el-GR"/>
        </w:rPr>
        <w:t xml:space="preserve"> </w:t>
      </w:r>
      <w:r w:rsidR="003C7FDA">
        <w:rPr>
          <w:color w:val="000000"/>
          <w:lang w:val="el-GR"/>
        </w:rPr>
        <w:t xml:space="preserve">την επιβεβαίωση ότι η </w:t>
      </w:r>
      <w:r w:rsidR="003C7FDA" w:rsidRPr="00FF29D5">
        <w:rPr>
          <w:bCs/>
          <w:szCs w:val="28"/>
          <w:lang w:val="el-GR"/>
        </w:rPr>
        <w:t xml:space="preserve">εφαρμογή των παραγόντων ελέγχου (ωφέλιμοι μύκητες και συστεμίνη) </w:t>
      </w:r>
      <w:r w:rsidR="003C7FDA">
        <w:rPr>
          <w:bCs/>
          <w:szCs w:val="28"/>
          <w:lang w:val="el-GR"/>
        </w:rPr>
        <w:t>βελτιώνει</w:t>
      </w:r>
      <w:r w:rsidR="003C7FDA" w:rsidRPr="00FF29D5">
        <w:rPr>
          <w:bCs/>
          <w:szCs w:val="28"/>
          <w:lang w:val="el-GR"/>
        </w:rPr>
        <w:t xml:space="preserve"> την απόκριση των φυτών </w:t>
      </w:r>
      <w:r w:rsidR="003C7FDA">
        <w:rPr>
          <w:bCs/>
          <w:szCs w:val="28"/>
          <w:lang w:val="el-GR"/>
        </w:rPr>
        <w:t>έναντι φυτοπαθογόνων μυκήτων στην τομάτα και την αγγουριά</w:t>
      </w:r>
      <w:r w:rsidR="003C7FDA" w:rsidRPr="00FF29D5">
        <w:rPr>
          <w:bCs/>
          <w:szCs w:val="28"/>
          <w:lang w:val="el-GR"/>
        </w:rPr>
        <w:t>.</w:t>
      </w:r>
      <w:r w:rsidR="003C7FDA">
        <w:rPr>
          <w:color w:val="000000"/>
          <w:lang w:val="el-GR"/>
        </w:rPr>
        <w:t xml:space="preserve"> Επιπλέον, </w:t>
      </w:r>
      <w:r w:rsidR="003C7FDA" w:rsidRPr="00FF29D5">
        <w:rPr>
          <w:bCs/>
          <w:szCs w:val="28"/>
          <w:lang w:val="el-GR"/>
        </w:rPr>
        <w:t>επιβεβαιώθηκε ότι η χρήση της συστεμίνης ως παράγοντα ελέγχου του βοτρύτη μπορεί να επεκταθεί και σε άλλα φυτά καλλιέργειας (εδώ αγγούρι) εκτός των φυτών τομάτας.</w:t>
      </w:r>
    </w:p>
    <w:p w14:paraId="5B17C27F" w14:textId="77777777" w:rsidR="003C7FDA" w:rsidRPr="003C7FDA" w:rsidRDefault="003C7FDA" w:rsidP="00130342">
      <w:pPr>
        <w:spacing w:after="120" w:line="276" w:lineRule="auto"/>
        <w:jc w:val="both"/>
        <w:rPr>
          <w:color w:val="000000" w:themeColor="text1"/>
          <w:lang w:val="el-GR"/>
        </w:rPr>
      </w:pPr>
    </w:p>
    <w:p w14:paraId="458651ED" w14:textId="0065D0A5" w:rsidR="00C740CE" w:rsidRPr="001124CA" w:rsidRDefault="00C740CE" w:rsidP="58DCA531">
      <w:pPr>
        <w:spacing w:after="60" w:line="276" w:lineRule="auto"/>
        <w:jc w:val="both"/>
        <w:rPr>
          <w:color w:val="000000"/>
          <w:lang w:val="el-GR"/>
        </w:rPr>
      </w:pPr>
      <w:r w:rsidRPr="58DCA531">
        <w:rPr>
          <w:color w:val="000000" w:themeColor="text1"/>
          <w:lang w:val="el-GR"/>
        </w:rPr>
        <w:br w:type="page"/>
      </w:r>
    </w:p>
    <w:p w14:paraId="1D2C2773" w14:textId="3B4E2ECE" w:rsidR="00845280" w:rsidRPr="00A50100" w:rsidRDefault="00E95DCC" w:rsidP="00113562">
      <w:pPr>
        <w:pStyle w:val="Heading1"/>
        <w:numPr>
          <w:ilvl w:val="0"/>
          <w:numId w:val="3"/>
        </w:numPr>
        <w:spacing w:after="120" w:line="276" w:lineRule="auto"/>
        <w:ind w:left="431" w:hanging="431"/>
        <w:jc w:val="both"/>
        <w:rPr>
          <w:lang w:val="el-GR"/>
        </w:rPr>
      </w:pPr>
      <w:bookmarkStart w:id="0" w:name="_Toc184738476"/>
      <w:r w:rsidRPr="00A50100">
        <w:rPr>
          <w:lang w:val="el-GR"/>
        </w:rPr>
        <w:lastRenderedPageBreak/>
        <w:t>ΕΙΣΑΓΩΓΗ ΚΑΙ ΣΤΟΧΟΙ</w:t>
      </w:r>
      <w:bookmarkEnd w:id="0"/>
    </w:p>
    <w:p w14:paraId="397D4BCB" w14:textId="32E295AB" w:rsidR="00F127E4" w:rsidRPr="002E053D" w:rsidRDefault="00F127E4" w:rsidP="00B04EC8">
      <w:pPr>
        <w:spacing w:after="120" w:line="276" w:lineRule="auto"/>
        <w:jc w:val="both"/>
        <w:rPr>
          <w:iCs/>
          <w:lang w:val="el-GR"/>
        </w:rPr>
      </w:pPr>
      <w:r w:rsidRPr="00F127E4">
        <w:rPr>
          <w:iCs/>
          <w:lang w:val="el-GR"/>
        </w:rPr>
        <w:t xml:space="preserve">Η χρήση χημικών φυτοπροστατευτικών προϊόντων παραμένει η κύρια στρατηγική για τη διαχείριση φυτοπαθογόνων ασθενειών στην τομάτα και την αγγουριά. Ωστόσο, η εκτεταμένη εφαρμογή τους έχει οδηγήσει σε περιβαλλοντικές επιπτώσεις και στην ανάγκη ανάπτυξης εναλλακτικών, βιώσιμων προσεγγίσεων φυτοπροστασίας. Οι ωφέλιμοι μύκητες, με </w:t>
      </w:r>
      <w:r w:rsidRPr="00864014">
        <w:rPr>
          <w:iCs/>
          <w:lang w:val="el-GR"/>
        </w:rPr>
        <w:t xml:space="preserve">χαρακτηριστικό παράδειγμα είδη του γένους </w:t>
      </w:r>
      <w:r w:rsidRPr="00864014">
        <w:rPr>
          <w:i/>
          <w:iCs/>
          <w:lang w:val="el-GR"/>
        </w:rPr>
        <w:t>Trichoderma</w:t>
      </w:r>
      <w:r w:rsidRPr="00864014">
        <w:rPr>
          <w:iCs/>
          <w:lang w:val="el-GR"/>
        </w:rPr>
        <w:t xml:space="preserve">, έχουν αναδειχθεί ως αποτελεσματικοί παράγοντες βιολογικού ελέγχου μέσω άμεσων και έμμεσων μηχανισμών δράσης, συμπεριλαμβανομένης της επαγωγής αμυντικών αποκρίσεων στα φυτά. Παράλληλα, η συστεμίνη, έχει συσχετιστεί με την ενίσχυση των μηχανισμών άμυνας των φυτών έναντι φυτοπαθογόνων οργανισμών. Η </w:t>
      </w:r>
      <w:r w:rsidR="00864014" w:rsidRPr="00864014">
        <w:rPr>
          <w:iCs/>
          <w:lang w:val="el-GR"/>
        </w:rPr>
        <w:t>προσέγγιση αυτή στοχεύει στη μείωση της εξάρτησης από τα χημικά εντομοκτόνα και στην προώθηση φιλικών προς το περιβάλλον πρακτικών</w:t>
      </w:r>
      <w:r w:rsidRPr="00864014">
        <w:rPr>
          <w:iCs/>
          <w:lang w:val="el-GR"/>
        </w:rPr>
        <w:t>.</w:t>
      </w:r>
    </w:p>
    <w:p w14:paraId="351B42CD" w14:textId="28A3D63F" w:rsidR="00827AA0" w:rsidRPr="00B677AC" w:rsidRDefault="58DCA531" w:rsidP="00B04EC8">
      <w:pPr>
        <w:spacing w:after="120" w:line="276" w:lineRule="auto"/>
        <w:jc w:val="both"/>
        <w:rPr>
          <w:color w:val="000000"/>
          <w:lang w:val="el-GR"/>
        </w:rPr>
      </w:pPr>
      <w:r w:rsidRPr="00B677AC">
        <w:rPr>
          <w:b/>
          <w:bCs/>
          <w:color w:val="000000" w:themeColor="text1"/>
          <w:lang w:val="el-GR"/>
        </w:rPr>
        <w:t>Ο σκοπός του παρόντος εγγράφου</w:t>
      </w:r>
      <w:r w:rsidR="00B677AC" w:rsidRPr="00B677AC">
        <w:rPr>
          <w:color w:val="000000" w:themeColor="text1"/>
          <w:lang w:val="el-GR"/>
        </w:rPr>
        <w:t xml:space="preserve"> είναι η παρουσίαση των αποτελεσμάτων καινοτόμου έρευνας στα πλαίσια του παραδοτέου Π3.</w:t>
      </w:r>
      <w:r w:rsidR="00B677AC">
        <w:rPr>
          <w:color w:val="000000" w:themeColor="text1"/>
          <w:lang w:val="el-GR"/>
        </w:rPr>
        <w:t>4</w:t>
      </w:r>
      <w:r w:rsidR="00B677AC" w:rsidRPr="00B677AC">
        <w:rPr>
          <w:color w:val="000000" w:themeColor="text1"/>
          <w:lang w:val="el-GR"/>
        </w:rPr>
        <w:t>.</w:t>
      </w:r>
      <w:r w:rsidR="00B677AC">
        <w:rPr>
          <w:color w:val="000000" w:themeColor="text1"/>
          <w:lang w:val="el-GR"/>
        </w:rPr>
        <w:t>5</w:t>
      </w:r>
      <w:r w:rsidR="00B677AC" w:rsidRPr="00B677AC">
        <w:rPr>
          <w:color w:val="000000" w:themeColor="text1"/>
          <w:lang w:val="el-GR"/>
        </w:rPr>
        <w:t xml:space="preserve">, που αφορά </w:t>
      </w:r>
      <w:r w:rsidR="008B09A6">
        <w:rPr>
          <w:color w:val="000000" w:themeColor="text1"/>
          <w:lang w:val="el-GR"/>
        </w:rPr>
        <w:t>σ</w:t>
      </w:r>
      <w:r w:rsidR="00B677AC" w:rsidRPr="00B677AC">
        <w:rPr>
          <w:color w:val="000000" w:themeColor="text1"/>
          <w:lang w:val="el-GR"/>
        </w:rPr>
        <w:t>τη</w:t>
      </w:r>
      <w:r w:rsidR="008B09A6">
        <w:rPr>
          <w:color w:val="000000" w:themeColor="text1"/>
          <w:lang w:val="el-GR"/>
        </w:rPr>
        <w:t xml:space="preserve">ν </w:t>
      </w:r>
      <w:r w:rsidR="008B09A6" w:rsidRPr="008B09A6">
        <w:rPr>
          <w:color w:val="000000" w:themeColor="text1"/>
          <w:lang w:val="el-GR"/>
        </w:rPr>
        <w:t xml:space="preserve">αξιολόγηση της συνδυαστικής δράσης ενδοφυτικών μυκήτων και </w:t>
      </w:r>
      <w:r w:rsidR="008B09A6">
        <w:rPr>
          <w:color w:val="000000" w:themeColor="text1"/>
          <w:lang w:val="el-GR"/>
        </w:rPr>
        <w:t xml:space="preserve">της </w:t>
      </w:r>
      <w:r w:rsidR="008B09A6" w:rsidRPr="008B09A6">
        <w:rPr>
          <w:color w:val="000000" w:themeColor="text1"/>
          <w:lang w:val="el-GR"/>
        </w:rPr>
        <w:t xml:space="preserve">συστεμίνης, στην άμυνα των φυτών τομάτας και αγγουριάς </w:t>
      </w:r>
      <w:r w:rsidR="008B09A6">
        <w:rPr>
          <w:color w:val="000000" w:themeColor="text1"/>
          <w:lang w:val="el-GR"/>
        </w:rPr>
        <w:t>έναντι σε</w:t>
      </w:r>
      <w:r w:rsidR="008B09A6" w:rsidRPr="008B09A6">
        <w:rPr>
          <w:color w:val="000000" w:themeColor="text1"/>
          <w:lang w:val="el-GR"/>
        </w:rPr>
        <w:t xml:space="preserve"> παθογόνα εδάφους και φυλλώματος</w:t>
      </w:r>
      <w:r w:rsidR="00B677AC" w:rsidRPr="00B677AC">
        <w:rPr>
          <w:color w:val="000000" w:themeColor="text1"/>
          <w:lang w:val="el-GR"/>
        </w:rPr>
        <w:t>.</w:t>
      </w:r>
    </w:p>
    <w:p w14:paraId="3D08E9BF" w14:textId="4AA0BE9B" w:rsidR="00C740CE" w:rsidRPr="00B677AC" w:rsidRDefault="00C740CE" w:rsidP="00C740CE">
      <w:pPr>
        <w:spacing w:after="120" w:line="276" w:lineRule="auto"/>
        <w:jc w:val="both"/>
        <w:rPr>
          <w:lang w:val="el-GR"/>
        </w:rPr>
      </w:pPr>
      <w:r w:rsidRPr="00B677AC">
        <w:rPr>
          <w:b/>
          <w:bCs/>
          <w:lang w:val="el-GR"/>
        </w:rPr>
        <w:t>1. Εισαγωγή και Στόχοι:</w:t>
      </w:r>
      <w:r w:rsidRPr="00B677AC">
        <w:rPr>
          <w:lang w:val="el-GR"/>
        </w:rPr>
        <w:t xml:space="preserve"> Παρουσιάζεται το πλαίσιο της έρευνας και οι στόχοι του εγγράφου.</w:t>
      </w:r>
    </w:p>
    <w:p w14:paraId="5E86B216" w14:textId="41119684" w:rsidR="00C740CE" w:rsidRPr="00B677AC" w:rsidRDefault="00C740CE" w:rsidP="00C740CE">
      <w:pPr>
        <w:spacing w:after="120" w:line="276" w:lineRule="auto"/>
        <w:jc w:val="both"/>
        <w:rPr>
          <w:lang w:val="el-GR"/>
        </w:rPr>
      </w:pPr>
      <w:r w:rsidRPr="00B677AC">
        <w:rPr>
          <w:b/>
          <w:bCs/>
          <w:lang w:val="el-GR"/>
        </w:rPr>
        <w:t xml:space="preserve">2. Περιγραφή των Εργασιών: </w:t>
      </w:r>
      <w:r w:rsidRPr="00B677AC">
        <w:rPr>
          <w:lang w:val="el-GR"/>
        </w:rPr>
        <w:t>2.1</w:t>
      </w:r>
      <w:r w:rsidRPr="00B677AC">
        <w:rPr>
          <w:b/>
          <w:bCs/>
          <w:lang w:val="el-GR"/>
        </w:rPr>
        <w:t>.</w:t>
      </w:r>
      <w:r w:rsidRPr="00B677AC">
        <w:rPr>
          <w:lang w:val="el-GR"/>
        </w:rPr>
        <w:t xml:space="preserve"> Υλικά και Μέθοδοι, 2.2</w:t>
      </w:r>
      <w:r w:rsidRPr="00B677AC">
        <w:rPr>
          <w:b/>
          <w:bCs/>
          <w:lang w:val="el-GR"/>
        </w:rPr>
        <w:t>.</w:t>
      </w:r>
      <w:r w:rsidRPr="00B677AC">
        <w:rPr>
          <w:lang w:val="el-GR"/>
        </w:rPr>
        <w:t xml:space="preserve"> Αποτελέσματα και Συζήτηση.</w:t>
      </w:r>
    </w:p>
    <w:p w14:paraId="706ADFA3" w14:textId="26CC953C" w:rsidR="00C740CE" w:rsidRPr="00B677AC" w:rsidRDefault="00C740CE" w:rsidP="00C740CE">
      <w:pPr>
        <w:spacing w:after="120" w:line="276" w:lineRule="auto"/>
        <w:jc w:val="both"/>
        <w:rPr>
          <w:lang w:val="el-GR"/>
        </w:rPr>
      </w:pPr>
      <w:r w:rsidRPr="00B677AC">
        <w:rPr>
          <w:b/>
          <w:bCs/>
          <w:lang w:val="el-GR"/>
        </w:rPr>
        <w:t>3. Σύνοψη και Συμπεράσματα:</w:t>
      </w:r>
      <w:r w:rsidRPr="00B677AC">
        <w:rPr>
          <w:lang w:val="el-GR"/>
        </w:rPr>
        <w:t xml:space="preserve"> Βασικά ευρήματα της έρευνας και σχετικά συμπεράσματα.</w:t>
      </w:r>
    </w:p>
    <w:p w14:paraId="24FC8608" w14:textId="284BAA10" w:rsidR="002353DF" w:rsidRPr="00C740CE" w:rsidRDefault="00C740CE" w:rsidP="00C740CE">
      <w:pPr>
        <w:spacing w:after="120" w:line="276" w:lineRule="auto"/>
        <w:jc w:val="both"/>
        <w:rPr>
          <w:lang w:val="el-GR"/>
        </w:rPr>
      </w:pPr>
      <w:r w:rsidRPr="00C35B24">
        <w:rPr>
          <w:b/>
          <w:bCs/>
          <w:lang w:val="el-GR"/>
        </w:rPr>
        <w:t>4. Παράρτημα:</w:t>
      </w:r>
      <w:r w:rsidRPr="00C35B24">
        <w:rPr>
          <w:lang w:val="el-GR"/>
        </w:rPr>
        <w:t xml:space="preserve"> Βιβλιογραφικές αναφορές.</w:t>
      </w:r>
    </w:p>
    <w:p w14:paraId="6C3E99CF" w14:textId="5F3C692C" w:rsidR="00845280" w:rsidRPr="00B677AC" w:rsidRDefault="00845280" w:rsidP="00AB6314">
      <w:pPr>
        <w:widowControl/>
        <w:pBdr>
          <w:top w:val="nil"/>
          <w:left w:val="nil"/>
          <w:bottom w:val="nil"/>
          <w:right w:val="nil"/>
          <w:between w:val="nil"/>
        </w:pBdr>
        <w:spacing w:line="276" w:lineRule="auto"/>
        <w:jc w:val="both"/>
        <w:rPr>
          <w:color w:val="000000"/>
          <w:sz w:val="18"/>
          <w:szCs w:val="18"/>
          <w:lang w:val="el-GR"/>
        </w:rPr>
      </w:pPr>
    </w:p>
    <w:p w14:paraId="389F796F" w14:textId="77777777" w:rsidR="00845280" w:rsidRPr="00A50100" w:rsidRDefault="00C01458" w:rsidP="00AB6314">
      <w:pPr>
        <w:spacing w:line="276" w:lineRule="auto"/>
        <w:jc w:val="both"/>
        <w:rPr>
          <w:color w:val="000000"/>
          <w:lang w:val="el-GR"/>
        </w:rPr>
      </w:pPr>
      <w:r w:rsidRPr="00A50100">
        <w:rPr>
          <w:lang w:val="el-GR"/>
        </w:rPr>
        <w:br w:type="page"/>
      </w:r>
    </w:p>
    <w:p w14:paraId="31E6EBC5" w14:textId="1EC3DFDD" w:rsidR="00CF3C79" w:rsidRDefault="00E145E5" w:rsidP="00A136A9">
      <w:pPr>
        <w:pStyle w:val="Heading1"/>
        <w:numPr>
          <w:ilvl w:val="0"/>
          <w:numId w:val="3"/>
        </w:numPr>
        <w:spacing w:line="276" w:lineRule="auto"/>
        <w:ind w:left="431" w:hanging="431"/>
        <w:jc w:val="both"/>
        <w:rPr>
          <w:b w:val="0"/>
          <w:sz w:val="22"/>
          <w:lang w:val="el-GR"/>
        </w:rPr>
      </w:pPr>
      <w:bookmarkStart w:id="1" w:name="_Toc184738477"/>
      <w:r w:rsidRPr="00481FE7">
        <w:rPr>
          <w:lang w:val="el-GR"/>
        </w:rPr>
        <w:lastRenderedPageBreak/>
        <w:t>ΠΕΡΙΓΡΑΦΗ ΤΩΝ ΕΡΓΑΣΙΩΝ</w:t>
      </w:r>
      <w:bookmarkStart w:id="2" w:name="_Toc184738478"/>
      <w:bookmarkEnd w:id="1"/>
    </w:p>
    <w:p w14:paraId="5B6FEA7D" w14:textId="77777777" w:rsidR="00636468" w:rsidRPr="00636468" w:rsidRDefault="00636468" w:rsidP="00A136A9">
      <w:pPr>
        <w:pStyle w:val="Heading2"/>
        <w:spacing w:before="0"/>
        <w:rPr>
          <w:b w:val="0"/>
          <w:color w:val="auto"/>
          <w:sz w:val="22"/>
        </w:rPr>
      </w:pPr>
    </w:p>
    <w:p w14:paraId="3F31E751" w14:textId="0EF84653" w:rsidR="00CF3C79" w:rsidRDefault="58DCA531" w:rsidP="00636468">
      <w:pPr>
        <w:pStyle w:val="Heading1"/>
        <w:numPr>
          <w:ilvl w:val="1"/>
          <w:numId w:val="3"/>
        </w:numPr>
        <w:spacing w:after="120" w:line="276" w:lineRule="auto"/>
        <w:ind w:left="567" w:hanging="567"/>
        <w:jc w:val="both"/>
      </w:pPr>
      <w:proofErr w:type="spellStart"/>
      <w:r>
        <w:t>Υλικά</w:t>
      </w:r>
      <w:proofErr w:type="spellEnd"/>
      <w:r>
        <w:t xml:space="preserve"> και </w:t>
      </w:r>
      <w:proofErr w:type="spellStart"/>
      <w:r>
        <w:t>Μέθοδοι</w:t>
      </w:r>
      <w:bookmarkStart w:id="3" w:name="_Toc184738479"/>
      <w:bookmarkEnd w:id="2"/>
      <w:proofErr w:type="spellEnd"/>
    </w:p>
    <w:p w14:paraId="30DFAB58" w14:textId="034C7A4C" w:rsidR="00636468" w:rsidRPr="00636468" w:rsidRDefault="00636468" w:rsidP="008604D0">
      <w:pPr>
        <w:pStyle w:val="Heading2"/>
        <w:spacing w:before="0" w:after="120" w:line="276" w:lineRule="auto"/>
        <w:rPr>
          <w:b w:val="0"/>
          <w:color w:val="auto"/>
          <w:sz w:val="22"/>
        </w:rPr>
      </w:pPr>
      <w:r w:rsidRPr="00636468">
        <w:rPr>
          <w:b w:val="0"/>
          <w:color w:val="auto"/>
          <w:sz w:val="22"/>
        </w:rPr>
        <w:t>Για την αξιολόγηση της συνδυαστικής δράσης ενδοφυτικών μυκήτων και συστεμίνης, στην άμυνα των φυτών τομάτας και αγγουριάς ενάντια σ</w:t>
      </w:r>
      <w:r w:rsidR="001F4778">
        <w:rPr>
          <w:b w:val="0"/>
          <w:color w:val="auto"/>
          <w:sz w:val="22"/>
        </w:rPr>
        <w:t>ε</w:t>
      </w:r>
      <w:r w:rsidRPr="00636468">
        <w:rPr>
          <w:b w:val="0"/>
          <w:color w:val="auto"/>
          <w:sz w:val="22"/>
        </w:rPr>
        <w:t xml:space="preserve"> παθογόνα εδάφους και φυλλώματος ακολουθήθηκαν πρωτόκολλα σχεδιασμένα και δοκιμασμένα από την ερευνητική ομάδα</w:t>
      </w:r>
      <w:r w:rsidR="007E07A1">
        <w:rPr>
          <w:b w:val="0"/>
          <w:color w:val="auto"/>
          <w:sz w:val="22"/>
        </w:rPr>
        <w:t>, όπως περιγράφονται παρακάτω.</w:t>
      </w:r>
    </w:p>
    <w:p w14:paraId="64F07499" w14:textId="10178D8A" w:rsidR="00636468" w:rsidRPr="00636468" w:rsidRDefault="00636468" w:rsidP="008604D0">
      <w:pPr>
        <w:pStyle w:val="Heading2"/>
        <w:spacing w:before="0" w:after="120" w:line="276" w:lineRule="auto"/>
        <w:rPr>
          <w:b w:val="0"/>
          <w:color w:val="auto"/>
          <w:sz w:val="22"/>
        </w:rPr>
      </w:pPr>
      <w:r w:rsidRPr="00636468">
        <w:rPr>
          <w:b w:val="0"/>
          <w:color w:val="auto"/>
          <w:sz w:val="22"/>
        </w:rPr>
        <w:t>Τομάτα (</w:t>
      </w:r>
      <w:r w:rsidRPr="00636468">
        <w:rPr>
          <w:b w:val="0"/>
          <w:color w:val="auto"/>
          <w:sz w:val="22"/>
          <w:lang w:val="en-GB"/>
        </w:rPr>
        <w:t>Moneymaker</w:t>
      </w:r>
      <w:r w:rsidRPr="00636468">
        <w:rPr>
          <w:b w:val="0"/>
          <w:color w:val="auto"/>
          <w:sz w:val="22"/>
        </w:rPr>
        <w:t>): Αναμίχθηκε 1:3 άμμος με βερμικουλίτη και αποστειρώθηκαν με τη χρήση αυτόκαυστου για 30λ στους 120 βαθμούς κελσίου. Το μίγμα αυτό χρησιμοποιήθηκε σαν υπόστρωμα ανάπτυξης προβλαστημένων φυτών τομάτας σε επίσης αποστειρωμένα φυτοδοχεία σε θάλαμο ανάπτυξης φυτών με πλήρως ελεγχόμενες συνθήκες θερμοκρασίας (25 ο</w:t>
      </w:r>
      <w:r w:rsidRPr="00636468">
        <w:rPr>
          <w:b w:val="0"/>
          <w:color w:val="auto"/>
          <w:sz w:val="22"/>
          <w:lang w:val="en-GB"/>
        </w:rPr>
        <w:t>C</w:t>
      </w:r>
      <w:r w:rsidRPr="00636468">
        <w:rPr>
          <w:b w:val="0"/>
          <w:color w:val="auto"/>
          <w:sz w:val="22"/>
        </w:rPr>
        <w:t>), υγρασίας (60%) και φωτοπεριόδου (16</w:t>
      </w:r>
      <w:r w:rsidRPr="00636468">
        <w:rPr>
          <w:b w:val="0"/>
          <w:color w:val="auto"/>
          <w:sz w:val="22"/>
          <w:lang w:val="en-GB"/>
        </w:rPr>
        <w:t>h</w:t>
      </w:r>
      <w:r w:rsidRPr="00636468">
        <w:rPr>
          <w:b w:val="0"/>
          <w:color w:val="auto"/>
          <w:sz w:val="22"/>
        </w:rPr>
        <w:t>/8</w:t>
      </w:r>
      <w:r w:rsidRPr="00636468">
        <w:rPr>
          <w:b w:val="0"/>
          <w:color w:val="auto"/>
          <w:sz w:val="22"/>
          <w:lang w:val="en-GB"/>
        </w:rPr>
        <w:t>h</w:t>
      </w:r>
      <w:r w:rsidRPr="00636468">
        <w:rPr>
          <w:b w:val="0"/>
          <w:color w:val="auto"/>
          <w:sz w:val="22"/>
        </w:rPr>
        <w:t xml:space="preserve">). Στη συνέχεια πραγματοποιήθηκε εμβολιασμός των ριζών των φυτών με τα στελέχη </w:t>
      </w:r>
      <w:r w:rsidRPr="006D41C4">
        <w:rPr>
          <w:b w:val="0"/>
          <w:i/>
          <w:color w:val="auto"/>
          <w:sz w:val="22"/>
          <w:lang w:val="en-GB"/>
        </w:rPr>
        <w:t>Fusarium</w:t>
      </w:r>
      <w:r w:rsidRPr="006D41C4">
        <w:rPr>
          <w:b w:val="0"/>
          <w:i/>
          <w:color w:val="auto"/>
          <w:sz w:val="22"/>
        </w:rPr>
        <w:t xml:space="preserve"> </w:t>
      </w:r>
      <w:proofErr w:type="spellStart"/>
      <w:r w:rsidRPr="006D41C4">
        <w:rPr>
          <w:b w:val="0"/>
          <w:i/>
          <w:color w:val="auto"/>
          <w:sz w:val="22"/>
          <w:lang w:val="en-GB"/>
        </w:rPr>
        <w:t>solani</w:t>
      </w:r>
      <w:proofErr w:type="spellEnd"/>
      <w:r w:rsidRPr="00636468">
        <w:rPr>
          <w:b w:val="0"/>
          <w:color w:val="auto"/>
          <w:sz w:val="22"/>
        </w:rPr>
        <w:t xml:space="preserve"> </w:t>
      </w:r>
      <w:r w:rsidRPr="00636468">
        <w:rPr>
          <w:b w:val="0"/>
          <w:color w:val="auto"/>
          <w:sz w:val="22"/>
          <w:lang w:val="en-GB"/>
        </w:rPr>
        <w:t>strain</w:t>
      </w:r>
      <w:r w:rsidRPr="00636468">
        <w:rPr>
          <w:b w:val="0"/>
          <w:color w:val="auto"/>
          <w:sz w:val="22"/>
        </w:rPr>
        <w:t xml:space="preserve"> </w:t>
      </w:r>
      <w:r w:rsidRPr="00636468">
        <w:rPr>
          <w:b w:val="0"/>
          <w:color w:val="auto"/>
          <w:sz w:val="22"/>
          <w:lang w:val="en-GB"/>
        </w:rPr>
        <w:t>K</w:t>
      </w:r>
      <w:r w:rsidRPr="00636468">
        <w:rPr>
          <w:b w:val="0"/>
          <w:color w:val="auto"/>
          <w:sz w:val="22"/>
        </w:rPr>
        <w:t xml:space="preserve"> (</w:t>
      </w:r>
      <w:proofErr w:type="spellStart"/>
      <w:r w:rsidRPr="00636468">
        <w:rPr>
          <w:b w:val="0"/>
          <w:color w:val="auto"/>
          <w:sz w:val="22"/>
          <w:lang w:val="en-GB"/>
        </w:rPr>
        <w:t>FsK</w:t>
      </w:r>
      <w:proofErr w:type="spellEnd"/>
      <w:r w:rsidRPr="00636468">
        <w:rPr>
          <w:b w:val="0"/>
          <w:color w:val="auto"/>
          <w:sz w:val="22"/>
        </w:rPr>
        <w:t xml:space="preserve">) και </w:t>
      </w:r>
      <w:r w:rsidRPr="006D41C4">
        <w:rPr>
          <w:b w:val="0"/>
          <w:i/>
          <w:color w:val="auto"/>
          <w:sz w:val="22"/>
          <w:lang w:val="en-GB"/>
        </w:rPr>
        <w:t>Trichoderma</w:t>
      </w:r>
      <w:r w:rsidRPr="006D41C4">
        <w:rPr>
          <w:b w:val="0"/>
          <w:i/>
          <w:color w:val="auto"/>
          <w:sz w:val="22"/>
        </w:rPr>
        <w:t xml:space="preserve"> </w:t>
      </w:r>
      <w:proofErr w:type="spellStart"/>
      <w:r w:rsidRPr="006D41C4">
        <w:rPr>
          <w:b w:val="0"/>
          <w:i/>
          <w:color w:val="auto"/>
          <w:sz w:val="22"/>
          <w:lang w:val="en-GB"/>
        </w:rPr>
        <w:t>simmonsii</w:t>
      </w:r>
      <w:proofErr w:type="spellEnd"/>
      <w:r w:rsidRPr="00636468">
        <w:rPr>
          <w:b w:val="0"/>
          <w:color w:val="auto"/>
          <w:sz w:val="22"/>
        </w:rPr>
        <w:t xml:space="preserve"> (</w:t>
      </w:r>
      <w:r w:rsidRPr="00636468">
        <w:rPr>
          <w:b w:val="0"/>
          <w:color w:val="auto"/>
          <w:sz w:val="22"/>
          <w:lang w:val="en-GB"/>
        </w:rPr>
        <w:t>Ts</w:t>
      </w:r>
      <w:r w:rsidRPr="00636468">
        <w:rPr>
          <w:b w:val="0"/>
          <w:color w:val="auto"/>
          <w:sz w:val="22"/>
        </w:rPr>
        <w:t xml:space="preserve">) με τη χρήση δοκιμασμένων τεχνικών και μεθόδων που έχει καταλήξει η ερευνητική ομάδα του έργου πιστοποιώντας την επιτυχή εγκατάσταση των επιλεγμένων στελεχών στο ριζικό σύστημα των φυτών τομάτας. Επίσης, μετά τη προετοιμασία του πεπτιδίου στη κατάλληλη συγκέντρωση δοκιμής εφαρμόστηκε και αυτό. Με αντίστοιχο τρόπο, έγινε και ο εμβολιασμός με το παθογόνο </w:t>
      </w:r>
      <w:r w:rsidRPr="006D41C4">
        <w:rPr>
          <w:b w:val="0"/>
          <w:i/>
          <w:color w:val="auto"/>
          <w:sz w:val="22"/>
          <w:lang w:val="en-GB"/>
        </w:rPr>
        <w:t>Verticillium</w:t>
      </w:r>
      <w:r w:rsidRPr="006D41C4">
        <w:rPr>
          <w:b w:val="0"/>
          <w:i/>
          <w:color w:val="auto"/>
          <w:sz w:val="22"/>
        </w:rPr>
        <w:t xml:space="preserve"> </w:t>
      </w:r>
      <w:proofErr w:type="spellStart"/>
      <w:r w:rsidRPr="006D41C4">
        <w:rPr>
          <w:b w:val="0"/>
          <w:i/>
          <w:color w:val="auto"/>
          <w:sz w:val="22"/>
          <w:lang w:val="en-GB"/>
        </w:rPr>
        <w:t>dahliae</w:t>
      </w:r>
      <w:proofErr w:type="spellEnd"/>
      <w:r w:rsidRPr="00636468">
        <w:rPr>
          <w:b w:val="0"/>
          <w:color w:val="auto"/>
          <w:sz w:val="22"/>
        </w:rPr>
        <w:t>. Ο πειραματικός σχεδιασμός περιείχε μεταχειρίσεις που στόχο είχαν την εξακρίβωση της περεταίρω αύξησης της αποτελεσματικότητας περιορισμού του παθογόνου με τη προσθήκη μηλικού οξέος με ριζοπότισμα και του πεπτιδίου της Συστεμίνης σε φυτά ήδη εμβολιασμένα με τους ωφέλιμους μύκητες. Με τη λήξη του πειράματος, συλλέχθηκαν δείγματα ρίζας από όλες τις μεταχειρίσεις και ποσοτικοποιήθηκε ο βαθμός αποικισμού των ωφέλιμων μυκήτων και η έκταση της ασθένεια</w:t>
      </w:r>
      <w:r w:rsidR="006D41C4">
        <w:rPr>
          <w:b w:val="0"/>
          <w:color w:val="auto"/>
          <w:sz w:val="22"/>
        </w:rPr>
        <w:t>ς</w:t>
      </w:r>
      <w:r w:rsidRPr="00636468">
        <w:rPr>
          <w:b w:val="0"/>
          <w:color w:val="auto"/>
          <w:sz w:val="22"/>
        </w:rPr>
        <w:t xml:space="preserve"> (παθογόνοι).</w:t>
      </w:r>
    </w:p>
    <w:p w14:paraId="65AEA7F4" w14:textId="729DAE76" w:rsidR="00636468" w:rsidRDefault="00636468" w:rsidP="008604D0">
      <w:pPr>
        <w:pStyle w:val="Heading2"/>
        <w:spacing w:before="0" w:after="120" w:line="276" w:lineRule="auto"/>
        <w:rPr>
          <w:b w:val="0"/>
          <w:color w:val="auto"/>
          <w:sz w:val="22"/>
        </w:rPr>
      </w:pPr>
      <w:r w:rsidRPr="00636468">
        <w:rPr>
          <w:b w:val="0"/>
          <w:color w:val="auto"/>
          <w:sz w:val="22"/>
        </w:rPr>
        <w:t>Αγγούρι (</w:t>
      </w:r>
      <w:proofErr w:type="spellStart"/>
      <w:r w:rsidRPr="00636468">
        <w:rPr>
          <w:b w:val="0"/>
          <w:color w:val="auto"/>
          <w:sz w:val="22"/>
          <w:lang w:val="en-GB"/>
        </w:rPr>
        <w:t>Getriolo</w:t>
      </w:r>
      <w:proofErr w:type="spellEnd"/>
      <w:r w:rsidRPr="00636468">
        <w:rPr>
          <w:b w:val="0"/>
          <w:color w:val="auto"/>
          <w:sz w:val="22"/>
        </w:rPr>
        <w:t xml:space="preserve">): Αναμίχθηκε 1:3 αποστειρωμένη τύρφη με περλίτη και προβλαστημένοι σπόροι αγγουριάς τοποθετήθηκαν σε φυτοδοχεία, τα οποία τοποθετήθηκαν σε επαγγελματικούς πάγκους ανάπτυξης στις θερμοκηπιακές εγκαταστάσεις του Π.Θ. στη Λάρισα. Ήδη και ακολούθησε ακριβώς η ίδια διαδικασία εμβολιασμού με τους ωφέλιμους παράγοντες αλλά και το Πεπτίδιο της Συστεμίνης.  Όσον αφορά τον εμβολιασμό με το παθογόνο </w:t>
      </w:r>
      <w:r w:rsidRPr="006D41C4">
        <w:rPr>
          <w:b w:val="0"/>
          <w:i/>
          <w:color w:val="auto"/>
          <w:sz w:val="22"/>
          <w:lang w:val="en-GB"/>
        </w:rPr>
        <w:t>Botrytis</w:t>
      </w:r>
      <w:r w:rsidRPr="006D41C4">
        <w:rPr>
          <w:b w:val="0"/>
          <w:i/>
          <w:color w:val="auto"/>
          <w:sz w:val="22"/>
        </w:rPr>
        <w:t xml:space="preserve"> </w:t>
      </w:r>
      <w:r w:rsidRPr="006D41C4">
        <w:rPr>
          <w:b w:val="0"/>
          <w:i/>
          <w:color w:val="auto"/>
          <w:sz w:val="22"/>
          <w:lang w:val="en-GB"/>
        </w:rPr>
        <w:t>cinerea</w:t>
      </w:r>
      <w:r w:rsidRPr="00636468">
        <w:rPr>
          <w:b w:val="0"/>
          <w:color w:val="auto"/>
          <w:sz w:val="22"/>
        </w:rPr>
        <w:t xml:space="preserve">, προετοιμάστηκε </w:t>
      </w:r>
      <w:proofErr w:type="spellStart"/>
      <w:r w:rsidRPr="00636468">
        <w:rPr>
          <w:b w:val="0"/>
          <w:color w:val="auto"/>
          <w:sz w:val="22"/>
        </w:rPr>
        <w:t>κονιδιακό</w:t>
      </w:r>
      <w:proofErr w:type="spellEnd"/>
      <w:r w:rsidRPr="00636468">
        <w:rPr>
          <w:b w:val="0"/>
          <w:color w:val="auto"/>
          <w:sz w:val="22"/>
        </w:rPr>
        <w:t xml:space="preserve"> εναιώρημα και αραιώθηκε σε συγκεκριμένη συγκέντρωση για τη διευκόλυνση του ψεκασμού σε όλη τη φυλλική επιφάνεια των φυτών που σύμφωνα με το πειραματικό σχεδιασμό έπρεπε να εφαρμοστεί. Και σε αυτή τη πειραματική δοκιμή ο πειραματικός σχεδιασμός επέτρεπε μέσω των μεταχειρίσεων τη σύγκριση της συνδυαστικής δράσης και μη των ωφέλιμων μυκήτων με το πεπτίδιο ενάντια σε έναν πολύ σημαντικό εχθρό της θερμοκηπιακής καλλιέργειας αγγουριάς. Μετά τη λήξη του πειράματος ακολουθήθηκε ίδια μέθοδος λήψης δειγμάτων από τη ρίζα και ποσοτικοποιήθηκε ο βαθμός αποικισμού των ωφέλιμων μυκήτων και η έκταση της ασθένεια</w:t>
      </w:r>
      <w:r w:rsidR="006D41C4">
        <w:rPr>
          <w:b w:val="0"/>
          <w:color w:val="auto"/>
          <w:sz w:val="22"/>
        </w:rPr>
        <w:t>ς</w:t>
      </w:r>
      <w:r w:rsidRPr="00636468">
        <w:rPr>
          <w:b w:val="0"/>
          <w:color w:val="auto"/>
          <w:sz w:val="22"/>
        </w:rPr>
        <w:t xml:space="preserve"> (παθογόνοι).</w:t>
      </w:r>
    </w:p>
    <w:p w14:paraId="078768B5" w14:textId="72568E9B" w:rsidR="009B3F1B" w:rsidRDefault="009B3F1B" w:rsidP="008604D0">
      <w:pPr>
        <w:spacing w:after="120" w:line="276" w:lineRule="auto"/>
        <w:rPr>
          <w:lang w:val="el-GR"/>
        </w:rPr>
      </w:pPr>
    </w:p>
    <w:p w14:paraId="7DA9BDA0" w14:textId="77777777" w:rsidR="008604D0" w:rsidRPr="009B3F1B" w:rsidRDefault="008604D0" w:rsidP="008604D0">
      <w:pPr>
        <w:spacing w:after="120" w:line="276" w:lineRule="auto"/>
        <w:rPr>
          <w:lang w:val="el-GR"/>
        </w:rPr>
      </w:pPr>
    </w:p>
    <w:p w14:paraId="154FBC52" w14:textId="5A8DA96D" w:rsidR="0055397F" w:rsidRPr="00CF3C79" w:rsidDel="00C01458" w:rsidRDefault="58DCA531" w:rsidP="008604D0">
      <w:pPr>
        <w:pStyle w:val="Heading1"/>
        <w:numPr>
          <w:ilvl w:val="1"/>
          <w:numId w:val="3"/>
        </w:numPr>
        <w:spacing w:after="120" w:line="276" w:lineRule="auto"/>
        <w:ind w:left="709" w:hanging="709"/>
        <w:jc w:val="both"/>
        <w:rPr>
          <w:lang w:val="el-GR"/>
        </w:rPr>
      </w:pPr>
      <w:r>
        <w:lastRenderedPageBreak/>
        <w:t>Απ</w:t>
      </w:r>
      <w:proofErr w:type="spellStart"/>
      <w:r>
        <w:t>οτελέσμ</w:t>
      </w:r>
      <w:proofErr w:type="spellEnd"/>
      <w:r>
        <w:t xml:space="preserve">ατα και </w:t>
      </w:r>
      <w:proofErr w:type="spellStart"/>
      <w:r>
        <w:t>Συζήτηση</w:t>
      </w:r>
      <w:bookmarkEnd w:id="3"/>
      <w:proofErr w:type="spellEnd"/>
    </w:p>
    <w:p w14:paraId="0B1438CF" w14:textId="6CB5394F" w:rsidR="00012F3D" w:rsidRDefault="00012F3D" w:rsidP="008604D0">
      <w:pPr>
        <w:spacing w:after="120" w:line="276" w:lineRule="auto"/>
        <w:jc w:val="both"/>
      </w:pPr>
      <w:r w:rsidRPr="00012F3D">
        <w:t>Απ</w:t>
      </w:r>
      <w:proofErr w:type="spellStart"/>
      <w:r w:rsidRPr="00012F3D">
        <w:t>οτελέσμ</w:t>
      </w:r>
      <w:proofErr w:type="spellEnd"/>
      <w:r w:rsidRPr="00012F3D">
        <w:t>ατα π</w:t>
      </w:r>
      <w:proofErr w:type="spellStart"/>
      <w:r w:rsidRPr="00012F3D">
        <w:t>ειρ</w:t>
      </w:r>
      <w:proofErr w:type="spellEnd"/>
      <w:r w:rsidRPr="00012F3D">
        <w:t xml:space="preserve">αματικής </w:t>
      </w:r>
      <w:proofErr w:type="spellStart"/>
      <w:r w:rsidRPr="00012F3D">
        <w:t>δοκιμής</w:t>
      </w:r>
      <w:proofErr w:type="spellEnd"/>
      <w:r w:rsidRPr="00012F3D">
        <w:t xml:space="preserve"> </w:t>
      </w:r>
      <w:proofErr w:type="spellStart"/>
      <w:r w:rsidRPr="00012F3D">
        <w:t>Τομάτ</w:t>
      </w:r>
      <w:proofErr w:type="spellEnd"/>
      <w:r w:rsidRPr="00012F3D">
        <w:t>ας</w:t>
      </w:r>
    </w:p>
    <w:p w14:paraId="781DEA16" w14:textId="067329B8" w:rsidR="0055397F" w:rsidRPr="009B3F1B" w:rsidDel="00C01458" w:rsidRDefault="009B3F1B" w:rsidP="008604D0">
      <w:pPr>
        <w:spacing w:after="120" w:line="276" w:lineRule="auto"/>
        <w:jc w:val="both"/>
        <w:rPr>
          <w:lang w:val="el-GR"/>
        </w:rPr>
      </w:pPr>
      <w:r>
        <w:t>A</w:t>
      </w:r>
      <w:r w:rsidRPr="009B3F1B">
        <w:rPr>
          <w:lang w:val="el-GR"/>
        </w:rPr>
        <w:t>ρχικά ακολουθήθηκε ο κλασικός τρόπος εκτίμησης της ασθένειας μέσω φαινοτυπικής αξιολόγησης των συμπτωμάτων στο εσωτερικού του βλαστού εξαιτίας του παθογόνου (εκτίμηση του βαθμού νέκρωσης του βλαστού του φυτού). Παρατηρήθηκε μικρή και μη στατιστικώς σημαντική μεταβολή ανάμεσα στο θετικό μάρτυρα και τις μεταχειρίσεις όπου εφαρμόστηκαν οι βιολογικοί παράγοντες ελέγχου αλλά και η Συστεμίνη συνδυαστικά (</w:t>
      </w:r>
      <w:r>
        <w:rPr>
          <w:lang w:val="el-GR"/>
        </w:rPr>
        <w:t>Εικόνα</w:t>
      </w:r>
      <w:r w:rsidRPr="009B3F1B">
        <w:rPr>
          <w:lang w:val="el-GR"/>
        </w:rPr>
        <w:t xml:space="preserve"> 1).</w:t>
      </w:r>
    </w:p>
    <w:p w14:paraId="6EEA286B" w14:textId="7FF0F901" w:rsidR="58DCA531" w:rsidRPr="009B3F1B" w:rsidRDefault="009B3F1B" w:rsidP="00B04EC8">
      <w:pPr>
        <w:spacing w:after="120" w:line="276" w:lineRule="auto"/>
        <w:jc w:val="center"/>
        <w:rPr>
          <w:lang w:val="el-GR"/>
        </w:rPr>
      </w:pPr>
      <w:r w:rsidRPr="00310FBF">
        <w:rPr>
          <w:noProof/>
        </w:rPr>
        <w:drawing>
          <wp:inline distT="0" distB="0" distL="0" distR="0" wp14:anchorId="39CFAC8E" wp14:editId="516B9465">
            <wp:extent cx="3807252" cy="2529372"/>
            <wp:effectExtent l="0" t="0" r="0" b="4445"/>
            <wp:docPr id="1311071977" name="Εικόνα 216" descr="Εικόνα που περιέχει στιγμιότυπο οθόνης, λογισμικό πολυμέσων, λογισμικό, κείμενο&#10;&#10;Το περιεχόμενο που δημιουργείται από AI ενδέχεται να είναι εσφαλμένο.">
              <a:extLst xmlns:a="http://schemas.openxmlformats.org/drawingml/2006/main">
                <a:ext uri="{FF2B5EF4-FFF2-40B4-BE49-F238E27FC236}">
                  <a16:creationId xmlns:a16="http://schemas.microsoft.com/office/drawing/2014/main" id="{EBF4D0B5-79F6-4880-4100-3D891DBEB4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Εικόνα 216" descr="Εικόνα που περιέχει στιγμιότυπο οθόνης, λογισμικό πολυμέσων, λογισμικό, κείμενο&#10;&#10;Το περιεχόμενο που δημιουργείται από AI ενδέχεται να είναι εσφαλμένο.">
                      <a:extLst>
                        <a:ext uri="{FF2B5EF4-FFF2-40B4-BE49-F238E27FC236}">
                          <a16:creationId xmlns:a16="http://schemas.microsoft.com/office/drawing/2014/main" id="{EBF4D0B5-79F6-4880-4100-3D891DBEB46E}"/>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18407" cy="2536783"/>
                    </a:xfrm>
                    <a:prstGeom prst="rect">
                      <a:avLst/>
                    </a:prstGeom>
                  </pic:spPr>
                </pic:pic>
              </a:graphicData>
            </a:graphic>
          </wp:inline>
        </w:drawing>
      </w:r>
    </w:p>
    <w:p w14:paraId="17DDC68D" w14:textId="47520DDD" w:rsidR="58DCA531" w:rsidRPr="009B3F1B" w:rsidRDefault="009B3F1B" w:rsidP="008604D0">
      <w:pPr>
        <w:spacing w:after="120" w:line="276" w:lineRule="auto"/>
        <w:rPr>
          <w:i/>
          <w:lang w:val="el-GR"/>
        </w:rPr>
      </w:pPr>
      <w:r w:rsidRPr="00065F1D">
        <w:rPr>
          <w:b/>
          <w:i/>
          <w:lang w:val="el-GR"/>
        </w:rPr>
        <w:t>Εικόνα 1:</w:t>
      </w:r>
      <w:r w:rsidRPr="009B3F1B">
        <w:rPr>
          <w:lang w:val="el-GR"/>
        </w:rPr>
        <w:t xml:space="preserve"> </w:t>
      </w:r>
      <w:r w:rsidRPr="009B3F1B">
        <w:rPr>
          <w:i/>
          <w:lang w:val="el-GR"/>
        </w:rPr>
        <w:t>Εκτίμηση του βαθμού αποχρωματισμού σε βλαστό φυτών τομάτας (%). Οι μεταχειρίσεις αφορούν φυτά ελέγχου (μόνο με το παθογόνο), εμβολιασμένα φυτά με δύο ωφέλιμους μύκητες (FsK, και Τrichoderma) και διπλή μεταχείριση με εμβολιασμό με τον FsK και εφαρμογή Συστεμίνης.</w:t>
      </w:r>
    </w:p>
    <w:p w14:paraId="510A209D" w14:textId="72DE18C4" w:rsidR="58DCA531" w:rsidRPr="009B3F1B" w:rsidRDefault="58DCA531" w:rsidP="003C7FDA">
      <w:pPr>
        <w:spacing w:line="276" w:lineRule="auto"/>
        <w:rPr>
          <w:lang w:val="el-GR"/>
        </w:rPr>
      </w:pPr>
    </w:p>
    <w:p w14:paraId="5EF2D41A" w14:textId="5B6607EC" w:rsidR="58DCA531" w:rsidRDefault="00253943" w:rsidP="008604D0">
      <w:pPr>
        <w:spacing w:after="120" w:line="276" w:lineRule="auto"/>
        <w:jc w:val="both"/>
        <w:rPr>
          <w:lang w:val="el-GR"/>
        </w:rPr>
      </w:pPr>
      <w:r w:rsidRPr="00253943">
        <w:rPr>
          <w:lang w:val="el-GR"/>
        </w:rPr>
        <w:t xml:space="preserve">Συγχρόνως, αναπτύχθηκε πρωτόκολλο για την αξιολόγηση και ανταγωνιστική δράση των βιολογικών παραγόντων μεταξύ τους αλλά και με το παθογόνο, με τη χρήση μοριακών προσεγγίσεων. Σχεδιάστηκαν εκκινητές μοναδικοί χωρίς επικαλύψεις μεταξύ των οργανισμών με στόχο τη ποσοτικοποίηση (Q-PCR) για τον έλεγχο των επιπέδων αποικισμού τους στη ρίζα των φυτών τομάτας. Η φαινοτυπική εκτίμηση της ασθένειας κρίθηκε μη αξιόπιστη καθώς οι ωφέλιμοι μύκητες αναπτύσσονται στις ίδιες θέσεις με το παθογόνο. Για κάθε οργανισμό παρατίθενται τα παρακάτω διαγράμματα </w:t>
      </w:r>
      <w:r w:rsidR="00CA554D">
        <w:rPr>
          <w:lang w:val="el-GR"/>
        </w:rPr>
        <w:t xml:space="preserve">(Εικόνα 2) </w:t>
      </w:r>
      <w:r w:rsidRPr="00253943">
        <w:rPr>
          <w:lang w:val="el-GR"/>
        </w:rPr>
        <w:t>στα οποία απεικονίζεται ο αριθμός των αντιγράφων σύμφωνα με τους εκκινητές που σχεδιάστηκαν. Παρατηρήθηκε σημαντική μείωση της παρουσίας του παθογόνου μύκητα κυρίως στον συνδυασμό με τους δύο ωφέλιμους μύκητες και την ταυτόχρονη παρουσία συστεμίνης. Η εφαρμογή αποκλειστικά της συστεμίνης μείωσε αλλά όχι στον ίδιο βαθμό (εδώ εμφανίζονται μη στατιστικώς σημαντικά αποτελέσματα) σε σύγκριση με τη συνδυαστική δράση όλων των παραγόντων.</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4388"/>
      </w:tblGrid>
      <w:tr w:rsidR="008604D0" w14:paraId="3DD8A065" w14:textId="77777777" w:rsidTr="0088033B">
        <w:tc>
          <w:tcPr>
            <w:tcW w:w="5102" w:type="dxa"/>
          </w:tcPr>
          <w:p w14:paraId="49439AF8" w14:textId="2B4938D9" w:rsidR="0088033B" w:rsidRDefault="0088033B" w:rsidP="008604D0">
            <w:pPr>
              <w:spacing w:after="120" w:line="276" w:lineRule="auto"/>
              <w:jc w:val="both"/>
              <w:rPr>
                <w:lang w:val="el-GR"/>
              </w:rPr>
            </w:pPr>
            <w:r>
              <w:rPr>
                <w:noProof/>
                <w:lang w:val="el-GR"/>
              </w:rPr>
              <w:lastRenderedPageBreak/>
              <w:drawing>
                <wp:inline distT="0" distB="0" distL="0" distR="0" wp14:anchorId="6A87E585" wp14:editId="7A7D12DA">
                  <wp:extent cx="3323230" cy="26231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png"/>
                          <pic:cNvPicPr/>
                        </pic:nvPicPr>
                        <pic:blipFill>
                          <a:blip r:embed="rId11">
                            <a:extLst>
                              <a:ext uri="{28A0092B-C50C-407E-A947-70E740481C1C}">
                                <a14:useLocalDpi xmlns:a14="http://schemas.microsoft.com/office/drawing/2010/main" val="0"/>
                              </a:ext>
                            </a:extLst>
                          </a:blip>
                          <a:stretch>
                            <a:fillRect/>
                          </a:stretch>
                        </pic:blipFill>
                        <pic:spPr>
                          <a:xfrm>
                            <a:off x="0" y="0"/>
                            <a:ext cx="3337659" cy="2634548"/>
                          </a:xfrm>
                          <a:prstGeom prst="rect">
                            <a:avLst/>
                          </a:prstGeom>
                        </pic:spPr>
                      </pic:pic>
                    </a:graphicData>
                  </a:graphic>
                </wp:inline>
              </w:drawing>
            </w:r>
          </w:p>
        </w:tc>
        <w:tc>
          <w:tcPr>
            <w:tcW w:w="4388" w:type="dxa"/>
          </w:tcPr>
          <w:p w14:paraId="419CF7BB" w14:textId="49244EC7" w:rsidR="0088033B" w:rsidRDefault="0088033B" w:rsidP="008604D0">
            <w:pPr>
              <w:spacing w:after="120" w:line="276" w:lineRule="auto"/>
              <w:jc w:val="both"/>
              <w:rPr>
                <w:lang w:val="el-GR"/>
              </w:rPr>
            </w:pPr>
            <w:r>
              <w:rPr>
                <w:noProof/>
                <w:lang w:val="el-GR"/>
              </w:rPr>
              <w:drawing>
                <wp:inline distT="0" distB="0" distL="0" distR="0" wp14:anchorId="10EEF4F3" wp14:editId="53B7291F">
                  <wp:extent cx="2838436" cy="26817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2.png"/>
                          <pic:cNvPicPr/>
                        </pic:nvPicPr>
                        <pic:blipFill>
                          <a:blip r:embed="rId12">
                            <a:extLst>
                              <a:ext uri="{28A0092B-C50C-407E-A947-70E740481C1C}">
                                <a14:useLocalDpi xmlns:a14="http://schemas.microsoft.com/office/drawing/2010/main" val="0"/>
                              </a:ext>
                            </a:extLst>
                          </a:blip>
                          <a:stretch>
                            <a:fillRect/>
                          </a:stretch>
                        </pic:blipFill>
                        <pic:spPr>
                          <a:xfrm>
                            <a:off x="0" y="0"/>
                            <a:ext cx="2915646" cy="2754734"/>
                          </a:xfrm>
                          <a:prstGeom prst="rect">
                            <a:avLst/>
                          </a:prstGeom>
                        </pic:spPr>
                      </pic:pic>
                    </a:graphicData>
                  </a:graphic>
                </wp:inline>
              </w:drawing>
            </w:r>
          </w:p>
        </w:tc>
      </w:tr>
      <w:tr w:rsidR="0088033B" w14:paraId="14E070AE" w14:textId="77777777" w:rsidTr="0088033B">
        <w:tc>
          <w:tcPr>
            <w:tcW w:w="9490" w:type="dxa"/>
            <w:gridSpan w:val="2"/>
          </w:tcPr>
          <w:p w14:paraId="75854622" w14:textId="293B053E" w:rsidR="0088033B" w:rsidRDefault="0088033B" w:rsidP="008604D0">
            <w:pPr>
              <w:spacing w:after="120" w:line="276" w:lineRule="auto"/>
              <w:jc w:val="center"/>
              <w:rPr>
                <w:lang w:val="el-GR"/>
              </w:rPr>
            </w:pPr>
            <w:r>
              <w:rPr>
                <w:noProof/>
                <w:lang w:val="el-GR"/>
              </w:rPr>
              <w:drawing>
                <wp:inline distT="0" distB="0" distL="0" distR="0" wp14:anchorId="5844F211" wp14:editId="68074825">
                  <wp:extent cx="3507475" cy="25642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3.png"/>
                          <pic:cNvPicPr/>
                        </pic:nvPicPr>
                        <pic:blipFill>
                          <a:blip r:embed="rId13">
                            <a:extLst>
                              <a:ext uri="{28A0092B-C50C-407E-A947-70E740481C1C}">
                                <a14:useLocalDpi xmlns:a14="http://schemas.microsoft.com/office/drawing/2010/main" val="0"/>
                              </a:ext>
                            </a:extLst>
                          </a:blip>
                          <a:stretch>
                            <a:fillRect/>
                          </a:stretch>
                        </pic:blipFill>
                        <pic:spPr>
                          <a:xfrm>
                            <a:off x="0" y="0"/>
                            <a:ext cx="3515554" cy="2570136"/>
                          </a:xfrm>
                          <a:prstGeom prst="rect">
                            <a:avLst/>
                          </a:prstGeom>
                        </pic:spPr>
                      </pic:pic>
                    </a:graphicData>
                  </a:graphic>
                </wp:inline>
              </w:drawing>
            </w:r>
          </w:p>
        </w:tc>
      </w:tr>
    </w:tbl>
    <w:p w14:paraId="481830D1" w14:textId="019309CE" w:rsidR="58DCA531" w:rsidRDefault="0088033B" w:rsidP="008604D0">
      <w:pPr>
        <w:spacing w:after="120" w:line="276" w:lineRule="auto"/>
        <w:jc w:val="both"/>
        <w:rPr>
          <w:lang w:val="el-GR"/>
        </w:rPr>
      </w:pPr>
      <w:r w:rsidRPr="0088033B">
        <w:rPr>
          <w:b/>
          <w:i/>
          <w:lang w:val="el-GR"/>
        </w:rPr>
        <w:t>Εικόνα 2:</w:t>
      </w:r>
      <w:r w:rsidRPr="0088033B">
        <w:rPr>
          <w:i/>
          <w:lang w:val="el-GR"/>
        </w:rPr>
        <w:t xml:space="preserve"> Εκτίμηση του βαθμού αποικισμού του φυτού από τους βιολογικούς παράγοντες ελέγχου του (</w:t>
      </w:r>
      <w:r w:rsidR="00201DA4">
        <w:rPr>
          <w:i/>
          <w:lang w:val="en-US"/>
        </w:rPr>
        <w:t>a</w:t>
      </w:r>
      <w:r w:rsidRPr="0088033B">
        <w:rPr>
          <w:i/>
          <w:lang w:val="el-GR"/>
        </w:rPr>
        <w:t>,</w:t>
      </w:r>
      <w:r w:rsidR="00201DA4" w:rsidRPr="00201DA4">
        <w:rPr>
          <w:i/>
          <w:lang w:val="el-GR"/>
        </w:rPr>
        <w:t xml:space="preserve"> </w:t>
      </w:r>
      <w:r w:rsidRPr="00201DA4">
        <w:rPr>
          <w:lang w:val="el-GR"/>
        </w:rPr>
        <w:t>Trichoderma simonsii</w:t>
      </w:r>
      <w:r w:rsidRPr="0088033B">
        <w:rPr>
          <w:i/>
          <w:lang w:val="el-GR"/>
        </w:rPr>
        <w:t xml:space="preserve"> και </w:t>
      </w:r>
      <w:r w:rsidR="00201DA4">
        <w:rPr>
          <w:i/>
          <w:lang w:val="en-US"/>
        </w:rPr>
        <w:t>b</w:t>
      </w:r>
      <w:r w:rsidRPr="0088033B">
        <w:rPr>
          <w:i/>
          <w:lang w:val="el-GR"/>
        </w:rPr>
        <w:t xml:space="preserve">, </w:t>
      </w:r>
      <w:r w:rsidRPr="00201DA4">
        <w:rPr>
          <w:lang w:val="el-GR"/>
        </w:rPr>
        <w:t>Fusarium solani</w:t>
      </w:r>
      <w:r w:rsidRPr="0088033B">
        <w:rPr>
          <w:i/>
          <w:lang w:val="el-GR"/>
        </w:rPr>
        <w:t xml:space="preserve"> FSK) και του παθογόνου (</w:t>
      </w:r>
      <w:r w:rsidR="00201DA4">
        <w:rPr>
          <w:i/>
          <w:lang w:val="en-US"/>
        </w:rPr>
        <w:t>c</w:t>
      </w:r>
      <w:r w:rsidRPr="0088033B">
        <w:rPr>
          <w:i/>
          <w:lang w:val="el-GR"/>
        </w:rPr>
        <w:t xml:space="preserve">, </w:t>
      </w:r>
      <w:r w:rsidRPr="00201DA4">
        <w:rPr>
          <w:lang w:val="el-GR"/>
        </w:rPr>
        <w:t>Verticillium dahlia</w:t>
      </w:r>
      <w:r w:rsidRPr="00201DA4">
        <w:rPr>
          <w:lang w:val="en-US"/>
        </w:rPr>
        <w:t>e</w:t>
      </w:r>
      <w:r w:rsidRPr="0088033B">
        <w:rPr>
          <w:i/>
          <w:lang w:val="el-GR"/>
        </w:rPr>
        <w:t>). Αριθμός αντιγράφων με τη χρήση των εκκινητών που σχεδιάστηκαν για κάθε οργανισμό. Οι μεταχειρίσεις αφορούν φυτά ελέγχου (μόνο με το παθογόνο), εμβολιασμένα φυτά με δύο ωφέλιμους μύκητες (FsK, και Τrichoderma) και διπλή μεταχείριση με εμβολιασμό με τον FsK και εφαρμογή Συστεμίνης.</w:t>
      </w:r>
    </w:p>
    <w:p w14:paraId="00EBD6DE" w14:textId="77777777" w:rsidR="003604E9" w:rsidRPr="003604E9" w:rsidRDefault="003604E9" w:rsidP="008604D0">
      <w:pPr>
        <w:spacing w:after="120" w:line="276" w:lineRule="auto"/>
        <w:jc w:val="both"/>
        <w:rPr>
          <w:lang w:val="el-GR"/>
        </w:rPr>
      </w:pPr>
    </w:p>
    <w:p w14:paraId="0710453E" w14:textId="3E284DD9" w:rsidR="00D31FE6" w:rsidRPr="00D31FE6" w:rsidRDefault="00D31FE6" w:rsidP="008604D0">
      <w:pPr>
        <w:spacing w:after="120" w:line="276" w:lineRule="auto"/>
        <w:jc w:val="both"/>
        <w:rPr>
          <w:lang w:val="el-GR"/>
        </w:rPr>
      </w:pPr>
      <w:r w:rsidRPr="00D31FE6">
        <w:rPr>
          <w:lang w:val="el-GR"/>
        </w:rPr>
        <w:t>Αποτελέσματα πειραματικής θερμοκηπιακής δοκιμής Αγγουριάς</w:t>
      </w:r>
    </w:p>
    <w:p w14:paraId="4C6E0737" w14:textId="3A315954" w:rsidR="006B1485" w:rsidRDefault="00D31FE6" w:rsidP="008604D0">
      <w:pPr>
        <w:spacing w:after="120" w:line="276" w:lineRule="auto"/>
        <w:jc w:val="both"/>
        <w:rPr>
          <w:lang w:val="el-GR"/>
        </w:rPr>
      </w:pPr>
      <w:r w:rsidRPr="00D31FE6">
        <w:rPr>
          <w:lang w:val="el-GR"/>
        </w:rPr>
        <w:t>Κατά τη φαινοτυπική αξιολόγηση των συμπτωμάτων στη φυλλική επιφάνεια των φυτών, οι διαφορές ήταν μικρές και παρατίθενται στο παρακάτω διάγραμμα (</w:t>
      </w:r>
      <w:r w:rsidR="00CA554D">
        <w:rPr>
          <w:lang w:val="el-GR"/>
        </w:rPr>
        <w:t>Εικόνα</w:t>
      </w:r>
      <w:r w:rsidRPr="00D31FE6">
        <w:rPr>
          <w:lang w:val="el-GR"/>
        </w:rPr>
        <w:t xml:space="preserve"> </w:t>
      </w:r>
      <w:r w:rsidR="00CA554D">
        <w:rPr>
          <w:lang w:val="el-GR"/>
        </w:rPr>
        <w:t>3</w:t>
      </w:r>
      <w:r w:rsidRPr="00D31FE6">
        <w:rPr>
          <w:lang w:val="el-GR"/>
        </w:rPr>
        <w:t>). Χρησιμοποιήθηκε η εξίσωση 1 για την ακριβή περιγραφή των συμπτωμάτων στα φύλλα. Παρατηρήθηκε στατιστικώς σημαντική μείωση της παρουσίας του μύκητα τόσο με τον εμβολιασμό των φυτών με τους ωφέλιμους μύκητες, όσο και με την επέμβαση με συστεμίνη.</w:t>
      </w:r>
    </w:p>
    <w:p w14:paraId="78225B92" w14:textId="0C606659" w:rsidR="006B1485" w:rsidRDefault="006B1485" w:rsidP="008604D0">
      <w:pPr>
        <w:spacing w:after="120" w:line="276" w:lineRule="auto"/>
        <w:jc w:val="both"/>
        <w:rPr>
          <w:lang w:val="el-GR"/>
        </w:rPr>
      </w:pPr>
      <w:r>
        <w:rPr>
          <w:noProof/>
          <w:lang w:val="el-GR"/>
        </w:rPr>
        <w:lastRenderedPageBreak/>
        <w:drawing>
          <wp:inline distT="0" distB="0" distL="0" distR="0" wp14:anchorId="0905603B" wp14:editId="1451AC78">
            <wp:extent cx="3982085" cy="390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2085" cy="390525"/>
                    </a:xfrm>
                    <a:prstGeom prst="rect">
                      <a:avLst/>
                    </a:prstGeom>
                    <a:noFill/>
                  </pic:spPr>
                </pic:pic>
              </a:graphicData>
            </a:graphic>
          </wp:inline>
        </w:drawing>
      </w:r>
    </w:p>
    <w:p w14:paraId="694326B7" w14:textId="02CE5DD4" w:rsidR="006B1485" w:rsidRDefault="006B1485" w:rsidP="008604D0">
      <w:pPr>
        <w:spacing w:after="120" w:line="276" w:lineRule="auto"/>
        <w:jc w:val="center"/>
        <w:rPr>
          <w:lang w:val="el-GR"/>
        </w:rPr>
      </w:pPr>
      <w:r>
        <w:rPr>
          <w:noProof/>
          <w:lang w:val="el-GR"/>
        </w:rPr>
        <w:drawing>
          <wp:inline distT="0" distB="0" distL="0" distR="0" wp14:anchorId="187C4DF5" wp14:editId="635F1A96">
            <wp:extent cx="4107975" cy="2053988"/>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4.png"/>
                    <pic:cNvPicPr/>
                  </pic:nvPicPr>
                  <pic:blipFill>
                    <a:blip r:embed="rId15">
                      <a:extLst>
                        <a:ext uri="{28A0092B-C50C-407E-A947-70E740481C1C}">
                          <a14:useLocalDpi xmlns:a14="http://schemas.microsoft.com/office/drawing/2010/main" val="0"/>
                        </a:ext>
                      </a:extLst>
                    </a:blip>
                    <a:stretch>
                      <a:fillRect/>
                    </a:stretch>
                  </pic:blipFill>
                  <pic:spPr>
                    <a:xfrm>
                      <a:off x="0" y="0"/>
                      <a:ext cx="4130439" cy="2065220"/>
                    </a:xfrm>
                    <a:prstGeom prst="rect">
                      <a:avLst/>
                    </a:prstGeom>
                  </pic:spPr>
                </pic:pic>
              </a:graphicData>
            </a:graphic>
          </wp:inline>
        </w:drawing>
      </w:r>
    </w:p>
    <w:p w14:paraId="41F244F0" w14:textId="5E4D38EC" w:rsidR="006B1485" w:rsidRDefault="006B1485" w:rsidP="008604D0">
      <w:pPr>
        <w:spacing w:after="120" w:line="276" w:lineRule="auto"/>
        <w:jc w:val="both"/>
        <w:rPr>
          <w:lang w:val="el-GR"/>
        </w:rPr>
      </w:pPr>
      <w:r w:rsidRPr="006B1485">
        <w:rPr>
          <w:b/>
          <w:i/>
          <w:lang w:val="el-GR"/>
        </w:rPr>
        <w:t>Εικόνα 3:</w:t>
      </w:r>
      <w:r w:rsidRPr="006B1485">
        <w:rPr>
          <w:i/>
          <w:lang w:val="el-GR"/>
        </w:rPr>
        <w:t xml:space="preserve"> Εκτίμηση του βαθμού αποχρωματισμού σε βλαστό φυτών τομάτας (%). Οι μεταχειρίσεις αφορούν φυτά ελέγχου (μόνο με το παθογόνο), εμβολιασμένα φυτά με δύο ωφέλιμους μύκητες (FsK, και Τrichoderma) και διπλή μεταχείριση με εμβολιασμό με τον FsK και εφαρμογή Συστεμίνης.</w:t>
      </w:r>
    </w:p>
    <w:p w14:paraId="538DA66D" w14:textId="7C3684A0" w:rsidR="000F4CF7" w:rsidRDefault="000F4CF7" w:rsidP="008604D0">
      <w:pPr>
        <w:spacing w:after="120" w:line="276" w:lineRule="auto"/>
        <w:jc w:val="both"/>
        <w:rPr>
          <w:lang w:val="el-GR"/>
        </w:rPr>
      </w:pPr>
    </w:p>
    <w:p w14:paraId="528AF6F1" w14:textId="56EAB4D4" w:rsidR="000F4CF7" w:rsidRDefault="000F4CF7" w:rsidP="008604D0">
      <w:pPr>
        <w:spacing w:after="120" w:line="276" w:lineRule="auto"/>
        <w:jc w:val="both"/>
        <w:rPr>
          <w:lang w:val="el-GR"/>
        </w:rPr>
      </w:pPr>
      <w:r w:rsidRPr="000F4CF7">
        <w:rPr>
          <w:lang w:val="el-GR"/>
        </w:rPr>
        <w:t xml:space="preserve">Όπως και στο παραπάνω πείραμα με τις τομάτες, αξιολογήθηκε η συνεργιστική/ανταγωνιστική δράση των βιολογικών παραγόντων ελέγχου μεταξύ τους, με τη χρήση ποσοτικής PCR. Για κάθε οργανισμό παρατίθενται τα παρακάτω διαγράμματα </w:t>
      </w:r>
      <w:r w:rsidR="00CA554D">
        <w:rPr>
          <w:lang w:val="el-GR"/>
        </w:rPr>
        <w:t xml:space="preserve">(Εικόνα 4) </w:t>
      </w:r>
      <w:r w:rsidRPr="000F4CF7">
        <w:rPr>
          <w:lang w:val="el-GR"/>
        </w:rPr>
        <w:t>στα οποία απεικονίζεται ο λογάριθμος των αντιγράφων σύμφωνα με τους εκκινητές που σχεδιάστηκαν.</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4666"/>
      </w:tblGrid>
      <w:tr w:rsidR="003604E9" w14:paraId="02388659" w14:textId="77777777" w:rsidTr="003604E9">
        <w:tc>
          <w:tcPr>
            <w:tcW w:w="4824" w:type="dxa"/>
          </w:tcPr>
          <w:p w14:paraId="08B1D081" w14:textId="45B08194" w:rsidR="003604E9" w:rsidRDefault="003604E9" w:rsidP="008604D0">
            <w:pPr>
              <w:spacing w:after="120" w:line="276" w:lineRule="auto"/>
              <w:jc w:val="both"/>
              <w:rPr>
                <w:lang w:val="el-GR"/>
              </w:rPr>
            </w:pPr>
            <w:r>
              <w:rPr>
                <w:noProof/>
                <w:lang w:val="el-GR"/>
              </w:rPr>
              <w:drawing>
                <wp:inline distT="0" distB="0" distL="0" distR="0" wp14:anchorId="1F67E6A1" wp14:editId="6A3FA49E">
                  <wp:extent cx="2926334" cy="20118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5.png"/>
                          <pic:cNvPicPr/>
                        </pic:nvPicPr>
                        <pic:blipFill>
                          <a:blip r:embed="rId16">
                            <a:extLst>
                              <a:ext uri="{28A0092B-C50C-407E-A947-70E740481C1C}">
                                <a14:useLocalDpi xmlns:a14="http://schemas.microsoft.com/office/drawing/2010/main" val="0"/>
                              </a:ext>
                            </a:extLst>
                          </a:blip>
                          <a:stretch>
                            <a:fillRect/>
                          </a:stretch>
                        </pic:blipFill>
                        <pic:spPr>
                          <a:xfrm>
                            <a:off x="0" y="0"/>
                            <a:ext cx="2926334" cy="2011854"/>
                          </a:xfrm>
                          <a:prstGeom prst="rect">
                            <a:avLst/>
                          </a:prstGeom>
                        </pic:spPr>
                      </pic:pic>
                    </a:graphicData>
                  </a:graphic>
                </wp:inline>
              </w:drawing>
            </w:r>
          </w:p>
        </w:tc>
        <w:tc>
          <w:tcPr>
            <w:tcW w:w="4666" w:type="dxa"/>
          </w:tcPr>
          <w:p w14:paraId="28989FD5" w14:textId="2CF70535" w:rsidR="003604E9" w:rsidRDefault="003604E9" w:rsidP="008604D0">
            <w:pPr>
              <w:spacing w:after="120" w:line="276" w:lineRule="auto"/>
              <w:jc w:val="both"/>
              <w:rPr>
                <w:lang w:val="el-GR"/>
              </w:rPr>
            </w:pPr>
            <w:r>
              <w:rPr>
                <w:noProof/>
                <w:lang w:val="el-GR"/>
              </w:rPr>
              <w:drawing>
                <wp:inline distT="0" distB="0" distL="0" distR="0" wp14:anchorId="1B8F7AFA" wp14:editId="0829000C">
                  <wp:extent cx="2670279" cy="20423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6.png"/>
                          <pic:cNvPicPr/>
                        </pic:nvPicPr>
                        <pic:blipFill>
                          <a:blip r:embed="rId17">
                            <a:extLst>
                              <a:ext uri="{28A0092B-C50C-407E-A947-70E740481C1C}">
                                <a14:useLocalDpi xmlns:a14="http://schemas.microsoft.com/office/drawing/2010/main" val="0"/>
                              </a:ext>
                            </a:extLst>
                          </a:blip>
                          <a:stretch>
                            <a:fillRect/>
                          </a:stretch>
                        </pic:blipFill>
                        <pic:spPr>
                          <a:xfrm>
                            <a:off x="0" y="0"/>
                            <a:ext cx="2670279" cy="2042337"/>
                          </a:xfrm>
                          <a:prstGeom prst="rect">
                            <a:avLst/>
                          </a:prstGeom>
                        </pic:spPr>
                      </pic:pic>
                    </a:graphicData>
                  </a:graphic>
                </wp:inline>
              </w:drawing>
            </w:r>
          </w:p>
        </w:tc>
      </w:tr>
    </w:tbl>
    <w:p w14:paraId="7071F8AB" w14:textId="77777777" w:rsidR="003604E9" w:rsidRDefault="003604E9" w:rsidP="008604D0">
      <w:pPr>
        <w:spacing w:after="120" w:line="276" w:lineRule="auto"/>
        <w:jc w:val="both"/>
        <w:rPr>
          <w:lang w:val="el-GR"/>
        </w:rPr>
      </w:pPr>
    </w:p>
    <w:p w14:paraId="0B0F62C8" w14:textId="39FF766C" w:rsidR="003604E9" w:rsidRPr="003604E9" w:rsidRDefault="003604E9" w:rsidP="008604D0">
      <w:pPr>
        <w:spacing w:after="120" w:line="276" w:lineRule="auto"/>
        <w:jc w:val="both"/>
        <w:rPr>
          <w:i/>
          <w:lang w:val="el-GR"/>
        </w:rPr>
      </w:pPr>
      <w:r w:rsidRPr="003604E9">
        <w:rPr>
          <w:b/>
          <w:i/>
          <w:lang w:val="el-GR"/>
        </w:rPr>
        <w:t>Εικόνα 4:</w:t>
      </w:r>
      <w:r w:rsidRPr="003604E9">
        <w:rPr>
          <w:i/>
          <w:lang w:val="el-GR"/>
        </w:rPr>
        <w:t xml:space="preserve"> Εκτίμηση του βαθμού αποικισμού του φυτού από τους βιολογικούς παράγοντες ελέγχου του (</w:t>
      </w:r>
      <w:r w:rsidRPr="003864E7">
        <w:rPr>
          <w:lang w:val="el-GR"/>
        </w:rPr>
        <w:t>Trichoderma</w:t>
      </w:r>
      <w:r w:rsidRPr="003604E9">
        <w:rPr>
          <w:i/>
          <w:lang w:val="el-GR"/>
        </w:rPr>
        <w:t xml:space="preserve"> και </w:t>
      </w:r>
      <w:r w:rsidRPr="003864E7">
        <w:rPr>
          <w:lang w:val="el-GR"/>
        </w:rPr>
        <w:t>Fusarium solani</w:t>
      </w:r>
      <w:r w:rsidRPr="003604E9">
        <w:rPr>
          <w:i/>
          <w:lang w:val="el-GR"/>
        </w:rPr>
        <w:t xml:space="preserve"> FSK. Οι μεταχειρίσεις αφορούν φυτά ελέγχου (μόνο με το παθογόνο), εμβολιασμένα φυτά με δύο ωφέλιμους μύκητες (FsK, και </w:t>
      </w:r>
      <w:r w:rsidRPr="003864E7">
        <w:rPr>
          <w:lang w:val="el-GR"/>
        </w:rPr>
        <w:t>Τrichoderma</w:t>
      </w:r>
      <w:r w:rsidRPr="003604E9">
        <w:rPr>
          <w:i/>
          <w:lang w:val="el-GR"/>
        </w:rPr>
        <w:t>) και διπλή μεταχείριση με εμβολιασμό με τον FsK και εφαρμογή Συστεμίνης.</w:t>
      </w:r>
    </w:p>
    <w:p w14:paraId="53C86119" w14:textId="3EBC35D9" w:rsidR="00E35CAD" w:rsidRPr="009B3F1B" w:rsidDel="00C01458" w:rsidRDefault="58DCA531" w:rsidP="007F4809">
      <w:pPr>
        <w:rPr>
          <w:lang w:val="el-GR"/>
        </w:rPr>
      </w:pPr>
      <w:r w:rsidRPr="009B3F1B">
        <w:rPr>
          <w:lang w:val="el-GR"/>
        </w:rPr>
        <w:br w:type="page"/>
      </w:r>
    </w:p>
    <w:p w14:paraId="7D5AEECB" w14:textId="77C5E703" w:rsidR="00845280" w:rsidRPr="00374659" w:rsidRDefault="58DCA531" w:rsidP="00FF29D5">
      <w:pPr>
        <w:pStyle w:val="Heading1"/>
        <w:numPr>
          <w:ilvl w:val="0"/>
          <w:numId w:val="3"/>
        </w:numPr>
        <w:spacing w:after="120" w:line="276" w:lineRule="auto"/>
        <w:ind w:left="431" w:hanging="431"/>
        <w:jc w:val="both"/>
        <w:rPr>
          <w:lang w:val="el-GR"/>
        </w:rPr>
      </w:pPr>
      <w:bookmarkStart w:id="4" w:name="_Toc184738480"/>
      <w:r w:rsidRPr="00374659">
        <w:rPr>
          <w:lang w:val="el-GR"/>
        </w:rPr>
        <w:lastRenderedPageBreak/>
        <w:t>ΣΥΝΟΨΗ ΚΑΙ ΣΥΜΠΕΡΑΣΜΑΤΑ</w:t>
      </w:r>
      <w:bookmarkEnd w:id="4"/>
    </w:p>
    <w:p w14:paraId="1AAC40D2" w14:textId="77777777" w:rsidR="00FF29D5" w:rsidRDefault="00FF29D5" w:rsidP="58DCA531">
      <w:pPr>
        <w:spacing w:after="120" w:line="276" w:lineRule="auto"/>
        <w:jc w:val="both"/>
        <w:rPr>
          <w:bCs/>
          <w:szCs w:val="28"/>
          <w:lang w:val="el-GR"/>
        </w:rPr>
      </w:pPr>
      <w:r w:rsidRPr="00FF29D5">
        <w:rPr>
          <w:bCs/>
          <w:szCs w:val="28"/>
          <w:lang w:val="el-GR"/>
        </w:rPr>
        <w:t xml:space="preserve">Η εφαρμογή των παραγόντων ελέγχου (ωφέλιμοι μύκητες και συστεμίνη) βελτίωσε την απόκριση των φυτών και μείωσε τα επίπεδα μόλυνσης και των δυο παθογόνων και στα δύο φυτικά συστήματα στις συνθήκες που εφαρμόστηκαν στον πειραματικό μας σχεδιασμό. </w:t>
      </w:r>
    </w:p>
    <w:p w14:paraId="670D193E" w14:textId="77777777" w:rsidR="00FF29D5" w:rsidRDefault="00FF29D5" w:rsidP="58DCA531">
      <w:pPr>
        <w:spacing w:after="120" w:line="276" w:lineRule="auto"/>
        <w:jc w:val="both"/>
        <w:rPr>
          <w:bCs/>
          <w:szCs w:val="28"/>
          <w:lang w:val="el-GR"/>
        </w:rPr>
      </w:pPr>
      <w:r w:rsidRPr="00FF29D5">
        <w:rPr>
          <w:bCs/>
          <w:szCs w:val="28"/>
          <w:lang w:val="el-GR"/>
        </w:rPr>
        <w:t xml:space="preserve">Ο συνδυασμός τους δεν βελτίωσε σημαντικά τη μεμονωμένη δράση τους, που υποδεικνύει μάλλον την απουσία συνεργιστικής δράσης τους. Από την άλλη πλευρά, επιβεβαιώθηκε ο επιτυχής συνδυασμός των δύο ωφέλιμων μυκήτων ενώ η εφαρμογή συστεμίνης δεν επηρέασε το βαθμό αποικισμού των φυτών, επιβεβαιώντοντας προκαταρτικά in vitro πειράματα ελέγχου για την άμεση επίδραση της συστεμίνης στην ανάπτυξη των μυκήτων (δεν παρουσιάζονται εδώ). </w:t>
      </w:r>
    </w:p>
    <w:p w14:paraId="31753BC5" w14:textId="5D3F78E0" w:rsidR="00845280" w:rsidRPr="00FF29D5" w:rsidRDefault="00FF29D5" w:rsidP="58DCA531">
      <w:pPr>
        <w:spacing w:after="120" w:line="276" w:lineRule="auto"/>
        <w:jc w:val="both"/>
        <w:rPr>
          <w:bCs/>
          <w:szCs w:val="28"/>
          <w:lang w:val="el-GR"/>
        </w:rPr>
      </w:pPr>
      <w:r w:rsidRPr="00FF29D5">
        <w:rPr>
          <w:bCs/>
          <w:szCs w:val="28"/>
          <w:lang w:val="el-GR"/>
        </w:rPr>
        <w:t>Σημαντικό είναι ότι επιβεβαιώθηκε η αρχική υπόθεση του πειράματος, ότι δηλαδή η χρήση της συστεμίνης ως παράγοντα ελέγχου του βοτρύτη μπορεί να επεκταθεί και σε άλλα φυτά καλλιέργειας (εδώ αγγούρι) εκτός των φυτών τομάτας που είχε δοκιμασθεί στο παρελθόν.</w:t>
      </w:r>
    </w:p>
    <w:p w14:paraId="76485EDB" w14:textId="0C5B9965" w:rsidR="00845280" w:rsidRPr="00FF29D5" w:rsidRDefault="00E145E5" w:rsidP="58DCA531">
      <w:pPr>
        <w:spacing w:after="120" w:line="276" w:lineRule="auto"/>
        <w:rPr>
          <w:lang w:val="el-GR"/>
        </w:rPr>
      </w:pPr>
      <w:r w:rsidRPr="00FF29D5">
        <w:rPr>
          <w:lang w:val="el-GR"/>
        </w:rPr>
        <w:br w:type="page"/>
      </w:r>
    </w:p>
    <w:p w14:paraId="09A6B39D" w14:textId="1974187C" w:rsidR="00845280" w:rsidRPr="00374659" w:rsidRDefault="58DCA531" w:rsidP="00374659">
      <w:pPr>
        <w:pStyle w:val="Heading1"/>
        <w:numPr>
          <w:ilvl w:val="0"/>
          <w:numId w:val="3"/>
        </w:numPr>
        <w:spacing w:line="276" w:lineRule="auto"/>
        <w:jc w:val="both"/>
        <w:rPr>
          <w:lang w:val="el-GR"/>
        </w:rPr>
      </w:pPr>
      <w:bookmarkStart w:id="5" w:name="_Toc184738481"/>
      <w:r w:rsidRPr="00374659">
        <w:rPr>
          <w:lang w:val="el-GR"/>
        </w:rPr>
        <w:lastRenderedPageBreak/>
        <w:t>ΠΑΡΑΡΤΗΜΑ</w:t>
      </w:r>
      <w:bookmarkEnd w:id="5"/>
      <w:r w:rsidRPr="00374659">
        <w:rPr>
          <w:lang w:val="el-GR"/>
        </w:rPr>
        <w:t xml:space="preserve"> Ι</w:t>
      </w:r>
    </w:p>
    <w:p w14:paraId="3BF7E52D" w14:textId="153DCD12" w:rsidR="0000675B" w:rsidRDefault="00F467AE" w:rsidP="00113562">
      <w:pPr>
        <w:spacing w:after="120" w:line="276" w:lineRule="auto"/>
        <w:jc w:val="both"/>
        <w:rPr>
          <w:b/>
          <w:bCs/>
          <w:lang w:val="el-GR"/>
        </w:rPr>
      </w:pPr>
      <w:r w:rsidRPr="00F467AE">
        <w:rPr>
          <w:b/>
          <w:bCs/>
          <w:lang w:val="el-GR"/>
        </w:rPr>
        <w:t>Βιβλιογραφικές Αναφορές</w:t>
      </w:r>
    </w:p>
    <w:p w14:paraId="7ED044EA" w14:textId="60F67981" w:rsidR="00C35B24" w:rsidRDefault="00C35B24" w:rsidP="00B04EC8">
      <w:pPr>
        <w:pStyle w:val="ListParagraph"/>
        <w:numPr>
          <w:ilvl w:val="0"/>
          <w:numId w:val="22"/>
        </w:numPr>
        <w:spacing w:after="120" w:line="276" w:lineRule="auto"/>
        <w:ind w:left="851" w:hanging="425"/>
        <w:jc w:val="both"/>
        <w:rPr>
          <w:lang w:val="en-US"/>
        </w:rPr>
      </w:pPr>
      <w:r w:rsidRPr="00C35B24">
        <w:rPr>
          <w:lang w:val="en-US"/>
        </w:rPr>
        <w:t>Aktar, M. W., Sengupta, D., &amp; Chowdhury, A. (2009). Impact of pesticides use in agriculture: their benefits and hazards. Interdisciplinary Toxicology, 2(1), 1–12.</w:t>
      </w:r>
      <w:r w:rsidR="00B04EC8">
        <w:rPr>
          <w:lang w:val="el-GR"/>
        </w:rPr>
        <w:t xml:space="preserve"> </w:t>
      </w:r>
      <w:proofErr w:type="spellStart"/>
      <w:r w:rsidR="00B04EC8" w:rsidRPr="00B04EC8">
        <w:t>doi</w:t>
      </w:r>
      <w:proofErr w:type="spellEnd"/>
      <w:r w:rsidR="00B04EC8" w:rsidRPr="00B04EC8">
        <w:t>:</w:t>
      </w:r>
      <w:r w:rsidR="00B04EC8">
        <w:rPr>
          <w:lang w:val="el-GR"/>
        </w:rPr>
        <w:t xml:space="preserve"> </w:t>
      </w:r>
      <w:hyperlink r:id="rId18" w:tgtFrame="_blank" w:history="1">
        <w:r w:rsidR="00B04EC8" w:rsidRPr="00B04EC8">
          <w:rPr>
            <w:rStyle w:val="Hyperlink"/>
          </w:rPr>
          <w:t>10.2478/v10102-009-0001-7</w:t>
        </w:r>
      </w:hyperlink>
    </w:p>
    <w:p w14:paraId="57B079EB" w14:textId="3A166550" w:rsidR="00DC06DC" w:rsidRDefault="00DC06DC" w:rsidP="00B04EC8">
      <w:pPr>
        <w:pStyle w:val="ListParagraph"/>
        <w:numPr>
          <w:ilvl w:val="0"/>
          <w:numId w:val="22"/>
        </w:numPr>
        <w:spacing w:after="120" w:line="276" w:lineRule="auto"/>
        <w:ind w:left="851" w:hanging="425"/>
        <w:jc w:val="both"/>
        <w:rPr>
          <w:lang w:val="en-US"/>
        </w:rPr>
      </w:pPr>
      <w:r w:rsidRPr="00DC06DC">
        <w:rPr>
          <w:lang w:val="en-US"/>
        </w:rPr>
        <w:t xml:space="preserve">Harman, G. E., Howell, C. R., Viterbo, A., Chet, I., &amp; Lorito, M. (2004). </w:t>
      </w:r>
      <w:r w:rsidRPr="00B04EC8">
        <w:rPr>
          <w:i/>
          <w:iCs/>
          <w:lang w:val="en-US"/>
        </w:rPr>
        <w:t>Trichoderma</w:t>
      </w:r>
      <w:r w:rsidRPr="00DC06DC">
        <w:rPr>
          <w:lang w:val="en-US"/>
        </w:rPr>
        <w:t xml:space="preserve"> species—opportunistic, avirulent plant symbionts. Nature Reviews Microbiology, 2(1), 43–56</w:t>
      </w:r>
      <w:r>
        <w:rPr>
          <w:lang w:val="en-US"/>
        </w:rPr>
        <w:t>.</w:t>
      </w:r>
      <w:r w:rsidR="00B04EC8" w:rsidRPr="00B04EC8">
        <w:rPr>
          <w:lang w:val="en-US"/>
        </w:rPr>
        <w:t xml:space="preserve"> </w:t>
      </w:r>
      <w:hyperlink r:id="rId19" w:history="1">
        <w:r w:rsidR="00B04EC8" w:rsidRPr="00A877A5">
          <w:rPr>
            <w:rStyle w:val="Hyperlink"/>
          </w:rPr>
          <w:t>https://doi.org/10.1038/nrmicro797</w:t>
        </w:r>
      </w:hyperlink>
      <w:r w:rsidR="00B04EC8">
        <w:rPr>
          <w:lang w:val="el-GR"/>
        </w:rPr>
        <w:t xml:space="preserve"> </w:t>
      </w:r>
    </w:p>
    <w:p w14:paraId="3ACAD583" w14:textId="26FA6BCE" w:rsidR="00DC06DC" w:rsidRDefault="00DC06DC" w:rsidP="00B04EC8">
      <w:pPr>
        <w:pStyle w:val="ListParagraph"/>
        <w:numPr>
          <w:ilvl w:val="0"/>
          <w:numId w:val="22"/>
        </w:numPr>
        <w:spacing w:after="120" w:line="276" w:lineRule="auto"/>
        <w:ind w:left="851" w:hanging="425"/>
        <w:jc w:val="both"/>
        <w:rPr>
          <w:lang w:val="en-US"/>
        </w:rPr>
      </w:pPr>
      <w:proofErr w:type="spellStart"/>
      <w:r w:rsidRPr="00DC06DC">
        <w:rPr>
          <w:lang w:val="en-US"/>
        </w:rPr>
        <w:t>Kavroulakis</w:t>
      </w:r>
      <w:proofErr w:type="spellEnd"/>
      <w:r w:rsidRPr="00DC06DC">
        <w:rPr>
          <w:lang w:val="en-US"/>
        </w:rPr>
        <w:t xml:space="preserve">, N., </w:t>
      </w:r>
      <w:proofErr w:type="spellStart"/>
      <w:r w:rsidRPr="00DC06DC">
        <w:rPr>
          <w:lang w:val="en-US"/>
        </w:rPr>
        <w:t>Ntougias</w:t>
      </w:r>
      <w:proofErr w:type="spellEnd"/>
      <w:r w:rsidRPr="00DC06DC">
        <w:rPr>
          <w:lang w:val="en-US"/>
        </w:rPr>
        <w:t xml:space="preserve">, S., </w:t>
      </w:r>
      <w:proofErr w:type="spellStart"/>
      <w:r w:rsidRPr="00DC06DC">
        <w:rPr>
          <w:lang w:val="en-US"/>
        </w:rPr>
        <w:t>Zervakis</w:t>
      </w:r>
      <w:proofErr w:type="spellEnd"/>
      <w:r w:rsidRPr="00DC06DC">
        <w:rPr>
          <w:lang w:val="en-US"/>
        </w:rPr>
        <w:t xml:space="preserve">, G. I., </w:t>
      </w:r>
      <w:proofErr w:type="spellStart"/>
      <w:r w:rsidRPr="00DC06DC">
        <w:rPr>
          <w:lang w:val="en-US"/>
        </w:rPr>
        <w:t>Ehaliotis</w:t>
      </w:r>
      <w:proofErr w:type="spellEnd"/>
      <w:r w:rsidRPr="00DC06DC">
        <w:rPr>
          <w:lang w:val="en-US"/>
        </w:rPr>
        <w:t xml:space="preserve">, C., Haralampidis, K., &amp; Papadopoulou, K. K. (2007). Role of ethylene in the protection of tomato plants against soil-borne fungal pathogens conferred by an endophytic </w:t>
      </w:r>
      <w:r w:rsidRPr="00DC06DC">
        <w:rPr>
          <w:i/>
          <w:lang w:val="en-US"/>
        </w:rPr>
        <w:t>Fusarium solani</w:t>
      </w:r>
      <w:r w:rsidRPr="00DC06DC">
        <w:rPr>
          <w:lang w:val="en-US"/>
        </w:rPr>
        <w:t xml:space="preserve"> strain. Journal of Experimental Botany, 58(14), 3853–3864</w:t>
      </w:r>
      <w:r>
        <w:rPr>
          <w:lang w:val="en-US"/>
        </w:rPr>
        <w:t>.</w:t>
      </w:r>
      <w:r w:rsidR="00B04EC8">
        <w:rPr>
          <w:lang w:val="el-GR"/>
        </w:rPr>
        <w:t xml:space="preserve"> </w:t>
      </w:r>
      <w:hyperlink r:id="rId20" w:history="1">
        <w:r w:rsidR="00B04EC8" w:rsidRPr="00B04EC8">
          <w:rPr>
            <w:rStyle w:val="Hyperlink"/>
          </w:rPr>
          <w:t>https://doi.org/10.1093/jxb/erm230</w:t>
        </w:r>
      </w:hyperlink>
    </w:p>
    <w:p w14:paraId="783DCE9F" w14:textId="08325E98" w:rsidR="0078519A" w:rsidRDefault="00DC06DC" w:rsidP="00B04EC8">
      <w:pPr>
        <w:pStyle w:val="ListParagraph"/>
        <w:numPr>
          <w:ilvl w:val="0"/>
          <w:numId w:val="22"/>
        </w:numPr>
        <w:spacing w:after="120" w:line="276" w:lineRule="auto"/>
        <w:ind w:left="851" w:hanging="425"/>
        <w:jc w:val="both"/>
        <w:rPr>
          <w:lang w:val="en-US"/>
        </w:rPr>
      </w:pPr>
      <w:proofErr w:type="spellStart"/>
      <w:r w:rsidRPr="00DC06DC">
        <w:rPr>
          <w:lang w:val="en-US"/>
        </w:rPr>
        <w:t>Malandrakis</w:t>
      </w:r>
      <w:proofErr w:type="spellEnd"/>
      <w:r w:rsidRPr="00DC06DC">
        <w:rPr>
          <w:lang w:val="en-US"/>
        </w:rPr>
        <w:t xml:space="preserve">, A., Daskalaki, E. R., Skiada, V., Papadopoulou, K. K., &amp; </w:t>
      </w:r>
      <w:proofErr w:type="spellStart"/>
      <w:r w:rsidRPr="00DC06DC">
        <w:rPr>
          <w:lang w:val="en-US"/>
        </w:rPr>
        <w:t>Kavroulakis</w:t>
      </w:r>
      <w:proofErr w:type="spellEnd"/>
      <w:r w:rsidRPr="00DC06DC">
        <w:rPr>
          <w:lang w:val="en-US"/>
        </w:rPr>
        <w:t xml:space="preserve">, N. (2018). A </w:t>
      </w:r>
      <w:r w:rsidRPr="0078519A">
        <w:rPr>
          <w:i/>
          <w:lang w:val="en-US"/>
        </w:rPr>
        <w:t>Fusarium solani</w:t>
      </w:r>
      <w:r w:rsidRPr="00DC06DC">
        <w:rPr>
          <w:lang w:val="en-US"/>
        </w:rPr>
        <w:t xml:space="preserve"> endophyte vs </w:t>
      </w:r>
      <w:proofErr w:type="gramStart"/>
      <w:r w:rsidRPr="00DC06DC">
        <w:rPr>
          <w:lang w:val="en-US"/>
        </w:rPr>
        <w:t>fungicides</w:t>
      </w:r>
      <w:proofErr w:type="gramEnd"/>
      <w:r w:rsidRPr="00DC06DC">
        <w:rPr>
          <w:lang w:val="en-US"/>
        </w:rPr>
        <w:t xml:space="preserve">: Compatibility in a </w:t>
      </w:r>
      <w:r w:rsidRPr="00B04EC8">
        <w:rPr>
          <w:i/>
          <w:iCs/>
          <w:lang w:val="en-US"/>
        </w:rPr>
        <w:t xml:space="preserve">Fusarium </w:t>
      </w:r>
      <w:proofErr w:type="spellStart"/>
      <w:r w:rsidRPr="00B04EC8">
        <w:rPr>
          <w:i/>
          <w:iCs/>
          <w:lang w:val="en-US"/>
        </w:rPr>
        <w:t>oxysporum</w:t>
      </w:r>
      <w:proofErr w:type="spellEnd"/>
      <w:r w:rsidRPr="00DC06DC">
        <w:rPr>
          <w:lang w:val="en-US"/>
        </w:rPr>
        <w:t xml:space="preserve"> </w:t>
      </w:r>
      <w:proofErr w:type="spellStart"/>
      <w:r w:rsidRPr="00DC06DC">
        <w:rPr>
          <w:lang w:val="en-US"/>
        </w:rPr>
        <w:t>f.sp</w:t>
      </w:r>
      <w:proofErr w:type="spellEnd"/>
      <w:r w:rsidRPr="00DC06DC">
        <w:rPr>
          <w:lang w:val="en-US"/>
        </w:rPr>
        <w:t xml:space="preserve">. </w:t>
      </w:r>
      <w:proofErr w:type="spellStart"/>
      <w:r w:rsidRPr="00DC06DC">
        <w:rPr>
          <w:lang w:val="en-US"/>
        </w:rPr>
        <w:t>radicis-lycopersici</w:t>
      </w:r>
      <w:proofErr w:type="spellEnd"/>
      <w:r w:rsidRPr="00DC06DC">
        <w:rPr>
          <w:lang w:val="en-US"/>
        </w:rPr>
        <w:t xml:space="preserve">–tomato </w:t>
      </w:r>
      <w:proofErr w:type="spellStart"/>
      <w:r w:rsidRPr="00DC06DC">
        <w:rPr>
          <w:lang w:val="en-US"/>
        </w:rPr>
        <w:t>pathosystem</w:t>
      </w:r>
      <w:proofErr w:type="spellEnd"/>
      <w:r w:rsidRPr="00DC06DC">
        <w:rPr>
          <w:lang w:val="en-US"/>
        </w:rPr>
        <w:t>. Fungal Biology, 122(12), 1215–1221</w:t>
      </w:r>
      <w:r>
        <w:rPr>
          <w:lang w:val="en-US"/>
        </w:rPr>
        <w:t>.</w:t>
      </w:r>
      <w:r w:rsidR="00B04EC8">
        <w:rPr>
          <w:lang w:val="el-GR"/>
        </w:rPr>
        <w:t xml:space="preserve"> </w:t>
      </w:r>
      <w:hyperlink r:id="rId21" w:tgtFrame="_blank" w:tooltip="Persistent link using digital object identifier" w:history="1">
        <w:r w:rsidR="00B04EC8" w:rsidRPr="00B04EC8">
          <w:rPr>
            <w:rStyle w:val="Hyperlink"/>
          </w:rPr>
          <w:t>https://doi.org/10.1016/j.funbio.2018.10.003</w:t>
        </w:r>
      </w:hyperlink>
      <w:r w:rsidR="00B04EC8">
        <w:rPr>
          <w:lang w:val="el-GR"/>
        </w:rPr>
        <w:t xml:space="preserve"> </w:t>
      </w:r>
    </w:p>
    <w:p w14:paraId="5FDA1EFE" w14:textId="37ACA5E9" w:rsidR="0078519A" w:rsidRDefault="0078519A" w:rsidP="00B04EC8">
      <w:pPr>
        <w:pStyle w:val="ListParagraph"/>
        <w:numPr>
          <w:ilvl w:val="0"/>
          <w:numId w:val="22"/>
        </w:numPr>
        <w:spacing w:after="120" w:line="276" w:lineRule="auto"/>
        <w:ind w:left="851" w:hanging="425"/>
        <w:jc w:val="both"/>
        <w:rPr>
          <w:lang w:val="en-US"/>
        </w:rPr>
      </w:pPr>
      <w:r w:rsidRPr="0078519A">
        <w:rPr>
          <w:lang w:val="en-US"/>
        </w:rPr>
        <w:t>Pastor-Fernández, J., Sánchez-Bel, P., Gamir, J., Pastor, V., Sanmartín, N., Cerezo, M., &amp; Flors, V. (2022).</w:t>
      </w:r>
      <w:r>
        <w:rPr>
          <w:lang w:val="en-US"/>
        </w:rPr>
        <w:t xml:space="preserve"> </w:t>
      </w:r>
      <w:r w:rsidRPr="0078519A">
        <w:rPr>
          <w:lang w:val="en-US"/>
        </w:rPr>
        <w:t xml:space="preserve">Tomato systemin induces resistance against </w:t>
      </w:r>
      <w:proofErr w:type="spellStart"/>
      <w:r w:rsidRPr="0078519A">
        <w:rPr>
          <w:i/>
          <w:lang w:val="en-US"/>
        </w:rPr>
        <w:t>Plectosphaerella</w:t>
      </w:r>
      <w:proofErr w:type="spellEnd"/>
      <w:r w:rsidRPr="0078519A">
        <w:rPr>
          <w:i/>
          <w:lang w:val="en-US"/>
        </w:rPr>
        <w:t xml:space="preserve"> </w:t>
      </w:r>
      <w:proofErr w:type="spellStart"/>
      <w:r w:rsidRPr="0078519A">
        <w:rPr>
          <w:i/>
          <w:lang w:val="en-US"/>
        </w:rPr>
        <w:t>cucumerina</w:t>
      </w:r>
      <w:proofErr w:type="spellEnd"/>
      <w:r w:rsidRPr="0078519A">
        <w:rPr>
          <w:lang w:val="en-US"/>
        </w:rPr>
        <w:t xml:space="preserve"> in </w:t>
      </w:r>
      <w:r w:rsidRPr="0078519A">
        <w:rPr>
          <w:i/>
          <w:lang w:val="en-US"/>
        </w:rPr>
        <w:t>Arabidopsis</w:t>
      </w:r>
      <w:r w:rsidRPr="0078519A">
        <w:rPr>
          <w:lang w:val="en-US"/>
        </w:rPr>
        <w:t xml:space="preserve"> through phenolic compounds and priming of tryptophan derivatives.</w:t>
      </w:r>
      <w:r>
        <w:rPr>
          <w:lang w:val="en-US"/>
        </w:rPr>
        <w:t xml:space="preserve"> </w:t>
      </w:r>
      <w:r w:rsidRPr="0078519A">
        <w:rPr>
          <w:lang w:val="en-US"/>
        </w:rPr>
        <w:t>Plant Science, 321, 111321.</w:t>
      </w:r>
      <w:r w:rsidR="00B04EC8">
        <w:rPr>
          <w:lang w:val="el-GR"/>
        </w:rPr>
        <w:t xml:space="preserve"> </w:t>
      </w:r>
      <w:hyperlink r:id="rId22" w:tgtFrame="_blank" w:tooltip="Persistent link using digital object identifier" w:history="1">
        <w:r w:rsidR="00B04EC8" w:rsidRPr="00B04EC8">
          <w:rPr>
            <w:rStyle w:val="Hyperlink"/>
          </w:rPr>
          <w:t>https://doi.org/10.1016/j.plantsci.2022.111321</w:t>
        </w:r>
      </w:hyperlink>
      <w:r w:rsidR="00B04EC8">
        <w:rPr>
          <w:lang w:val="el-GR"/>
        </w:rPr>
        <w:t xml:space="preserve"> </w:t>
      </w:r>
    </w:p>
    <w:p w14:paraId="3578AAF8" w14:textId="1BAD34EC" w:rsidR="0078519A" w:rsidRPr="0078519A" w:rsidRDefault="0078519A" w:rsidP="00B04EC8">
      <w:pPr>
        <w:pStyle w:val="ListParagraph"/>
        <w:numPr>
          <w:ilvl w:val="0"/>
          <w:numId w:val="22"/>
        </w:numPr>
        <w:spacing w:after="120" w:line="276" w:lineRule="auto"/>
        <w:ind w:left="851" w:hanging="425"/>
        <w:rPr>
          <w:lang w:val="en-US"/>
        </w:rPr>
      </w:pPr>
      <w:r w:rsidRPr="0078519A">
        <w:rPr>
          <w:lang w:val="en-US"/>
        </w:rPr>
        <w:t xml:space="preserve">Pastor-Fernández, J., </w:t>
      </w:r>
      <w:proofErr w:type="spellStart"/>
      <w:r w:rsidRPr="0078519A">
        <w:rPr>
          <w:lang w:val="en-US"/>
        </w:rPr>
        <w:t>Sanmartín</w:t>
      </w:r>
      <w:proofErr w:type="spellEnd"/>
      <w:r w:rsidRPr="0078519A">
        <w:rPr>
          <w:lang w:val="en-US"/>
        </w:rPr>
        <w:t>, N., Manresa-</w:t>
      </w:r>
      <w:proofErr w:type="spellStart"/>
      <w:r w:rsidRPr="0078519A">
        <w:rPr>
          <w:lang w:val="en-US"/>
        </w:rPr>
        <w:t>Grao</w:t>
      </w:r>
      <w:proofErr w:type="spellEnd"/>
      <w:r w:rsidRPr="0078519A">
        <w:rPr>
          <w:lang w:val="en-US"/>
        </w:rPr>
        <w:t xml:space="preserve">, M., Cassan, C., Pétriacq, P., </w:t>
      </w:r>
      <w:proofErr w:type="spellStart"/>
      <w:r w:rsidRPr="0078519A">
        <w:rPr>
          <w:lang w:val="en-US"/>
        </w:rPr>
        <w:t>Gibon</w:t>
      </w:r>
      <w:proofErr w:type="spellEnd"/>
      <w:r w:rsidRPr="0078519A">
        <w:rPr>
          <w:lang w:val="en-US"/>
        </w:rPr>
        <w:t>, Y., Gamir, J., Romero-Rodríguez, B., Castillo, A. G., Cerezo, M., Flors, V., &amp; Sánchez-Bel, P. (2024).</w:t>
      </w:r>
      <w:r>
        <w:rPr>
          <w:lang w:val="en-US"/>
        </w:rPr>
        <w:t xml:space="preserve"> </w:t>
      </w:r>
      <w:r w:rsidRPr="0078519A">
        <w:rPr>
          <w:lang w:val="en-US"/>
        </w:rPr>
        <w:t xml:space="preserve">Deciphering molecular events behind systemin-induced resistance to </w:t>
      </w:r>
      <w:r w:rsidRPr="0078519A">
        <w:rPr>
          <w:i/>
          <w:lang w:val="en-US"/>
        </w:rPr>
        <w:t>Botrytis cinerea</w:t>
      </w:r>
      <w:r w:rsidRPr="0078519A">
        <w:rPr>
          <w:lang w:val="en-US"/>
        </w:rPr>
        <w:t xml:space="preserve"> in tomato plants.</w:t>
      </w:r>
      <w:r>
        <w:rPr>
          <w:lang w:val="en-US"/>
        </w:rPr>
        <w:t xml:space="preserve"> </w:t>
      </w:r>
      <w:r w:rsidRPr="0078519A">
        <w:rPr>
          <w:lang w:val="en-US"/>
        </w:rPr>
        <w:t>Journal of Experimental Botany, 75(13), 4111–4127.</w:t>
      </w:r>
      <w:r w:rsidR="00B04EC8">
        <w:rPr>
          <w:lang w:val="el-GR"/>
        </w:rPr>
        <w:t xml:space="preserve"> </w:t>
      </w:r>
      <w:hyperlink r:id="rId23" w:history="1">
        <w:r w:rsidR="00B04EC8" w:rsidRPr="00B04EC8">
          <w:rPr>
            <w:rStyle w:val="Hyperlink"/>
          </w:rPr>
          <w:t>https://doi.org/10.1093/jxb/erae146</w:t>
        </w:r>
      </w:hyperlink>
      <w:r w:rsidR="00B04EC8">
        <w:rPr>
          <w:lang w:val="el-GR"/>
        </w:rPr>
        <w:t xml:space="preserve"> </w:t>
      </w:r>
    </w:p>
    <w:p w14:paraId="0606CC78" w14:textId="1A31AD41" w:rsidR="00A22E42" w:rsidRPr="003622C1" w:rsidRDefault="003622C1" w:rsidP="003622C1">
      <w:pPr>
        <w:pStyle w:val="ListParagraph"/>
        <w:numPr>
          <w:ilvl w:val="0"/>
          <w:numId w:val="22"/>
        </w:numPr>
        <w:spacing w:after="120" w:line="276" w:lineRule="auto"/>
        <w:ind w:left="851" w:hanging="425"/>
        <w:jc w:val="both"/>
        <w:rPr>
          <w:lang w:val="en-US"/>
        </w:rPr>
      </w:pPr>
      <w:r w:rsidRPr="003622C1">
        <w:rPr>
          <w:lang w:val="en-US"/>
        </w:rPr>
        <w:t xml:space="preserve">Platis IK, </w:t>
      </w:r>
      <w:proofErr w:type="spellStart"/>
      <w:r w:rsidRPr="003622C1">
        <w:rPr>
          <w:lang w:val="en-US"/>
        </w:rPr>
        <w:t>Kelari</w:t>
      </w:r>
      <w:proofErr w:type="spellEnd"/>
      <w:r w:rsidRPr="003622C1">
        <w:rPr>
          <w:lang w:val="en-US"/>
        </w:rPr>
        <w:t xml:space="preserve"> LM, </w:t>
      </w:r>
      <w:proofErr w:type="spellStart"/>
      <w:r w:rsidRPr="003622C1">
        <w:rPr>
          <w:lang w:val="en-US"/>
        </w:rPr>
        <w:t>Natsiopoulos</w:t>
      </w:r>
      <w:proofErr w:type="spellEnd"/>
      <w:r w:rsidRPr="003622C1">
        <w:rPr>
          <w:lang w:val="en-US"/>
        </w:rPr>
        <w:t xml:space="preserve"> D, Karas P, Eliopoulos P, Papadopoulou KK. Biocontrol strategies against Tomato and Cucumber pathogens: A Synergistic approach involving Systemin and Beneficial Fungi. Joint International Conference of </w:t>
      </w:r>
      <w:proofErr w:type="spellStart"/>
      <w:r w:rsidRPr="003622C1">
        <w:rPr>
          <w:lang w:val="en-US"/>
        </w:rPr>
        <w:t>Mikrobiokosmos</w:t>
      </w:r>
      <w:proofErr w:type="spellEnd"/>
      <w:r w:rsidRPr="003622C1">
        <w:rPr>
          <w:lang w:val="en-US"/>
        </w:rPr>
        <w:t xml:space="preserve"> and CEESME (Central and Eastern European Symposium on Microbial Ecology), 22-24 Sept, Thessaloniki, Greece.</w:t>
      </w:r>
    </w:p>
    <w:sectPr w:rsidR="00A22E42" w:rsidRPr="003622C1">
      <w:headerReference w:type="even" r:id="rId24"/>
      <w:headerReference w:type="default" r:id="rId25"/>
      <w:footerReference w:type="even" r:id="rId26"/>
      <w:footerReference w:type="default" r:id="rId27"/>
      <w:headerReference w:type="first" r:id="rId28"/>
      <w:footerReference w:type="first" r:id="rId29"/>
      <w:pgSz w:w="11910" w:h="16840"/>
      <w:pgMar w:top="1920" w:right="1200" w:bottom="709" w:left="1220" w:header="567" w:footer="1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297DB0" w14:textId="77777777" w:rsidR="001462C8" w:rsidRDefault="001462C8">
      <w:r>
        <w:separator/>
      </w:r>
    </w:p>
  </w:endnote>
  <w:endnote w:type="continuationSeparator" w:id="0">
    <w:p w14:paraId="36AC43CD" w14:textId="77777777" w:rsidR="001462C8" w:rsidRDefault="00146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FE36D731-E861-450D-8307-107738E4D851}"/>
    <w:embedBold r:id="rId2" w:fontKey="{85F9386C-304A-4B63-968F-E7A08F83AC22}"/>
    <w:embedItalic r:id="rId3" w:fontKey="{A0B5D0DC-D1BE-44EA-BD4B-EA202DB0287C}"/>
    <w:embedBoldItalic r:id="rId4" w:fontKey="{DE8CD5E1-8341-4FE3-87E7-15B654A16989}"/>
  </w:font>
  <w:font w:name="Trebuchet MS">
    <w:panose1 w:val="020B0603020202020204"/>
    <w:charset w:val="00"/>
    <w:family w:val="swiss"/>
    <w:pitch w:val="variable"/>
    <w:sig w:usb0="00000687" w:usb1="00000000" w:usb2="00000000" w:usb3="00000000" w:csb0="0000009F" w:csb1="00000000"/>
    <w:embedRegular r:id="rId5" w:fontKey="{9973BA9D-6B19-483C-8E26-39469728AFE8}"/>
    <w:embedBold r:id="rId6" w:fontKey="{3265A989-225B-4F27-B2EF-3BAC22EB2E37}"/>
    <w:embedItalic r:id="rId7" w:fontKey="{E311B1CD-47AE-410F-B928-FA13E7FEEC45}"/>
    <w:embedBoldItalic r:id="rId8" w:fontKey="{AFF0BE76-9980-4E3F-93F1-99B6648FD8AB}"/>
  </w:font>
  <w:font w:name="Tahoma">
    <w:panose1 w:val="020B0604030504040204"/>
    <w:charset w:val="00"/>
    <w:family w:val="swiss"/>
    <w:pitch w:val="variable"/>
    <w:sig w:usb0="E1002EFF" w:usb1="C000605B" w:usb2="00000029" w:usb3="00000000" w:csb0="000101FF" w:csb1="00000000"/>
    <w:embedRegular r:id="rId9" w:fontKey="{0692FFBA-3207-446B-8358-D963ED34AAC1}"/>
    <w:embedBold r:id="rId10" w:fontKey="{87B49C63-B2D5-4669-B42D-D02CED8E5EEB}"/>
    <w:embedItalic r:id="rId11" w:fontKey="{F68C24DB-2F17-4F60-B8D6-D44AAB23064C}"/>
  </w:font>
  <w:font w:name="Arial Black">
    <w:panose1 w:val="020B0A04020102020204"/>
    <w:charset w:val="00"/>
    <w:family w:val="swiss"/>
    <w:pitch w:val="variable"/>
    <w:sig w:usb0="A00002AF" w:usb1="400078FB" w:usb2="00000000" w:usb3="00000000" w:csb0="0000009F" w:csb1="00000000"/>
    <w:embedRegular r:id="rId12" w:fontKey="{7E29912B-221E-4F29-B325-36DAD681FF95}"/>
    <w:embedItalic r:id="rId13" w:fontKey="{6AACAB3E-7096-4A8F-80C0-C7C6ECB1745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4" w:fontKey="{E695CDA8-F392-4CD5-BA98-8F4540B31A5D}"/>
    <w:embedBold r:id="rId15" w:fontKey="{59B6F822-DE02-4872-9C7A-B877554B1E8C}"/>
    <w:embedBoldItalic r:id="rId16" w:fontKey="{0353CFD2-FDFF-4C62-ADD9-A00F71E0AC3C}"/>
  </w:font>
  <w:font w:name="Georgia">
    <w:panose1 w:val="02040502050405020303"/>
    <w:charset w:val="00"/>
    <w:family w:val="roman"/>
    <w:pitch w:val="variable"/>
    <w:sig w:usb0="00000287" w:usb1="00000000" w:usb2="00000000" w:usb3="00000000" w:csb0="0000009F" w:csb1="00000000"/>
    <w:embedRegular r:id="rId17" w:fontKey="{5B4BDBDC-3279-4761-A5F3-CE9D3101D0EB}"/>
    <w:embedItalic r:id="rId18" w:fontKey="{9B8009D7-C59C-472B-8639-6CCE1EAA61E1}"/>
  </w:font>
  <w:font w:name="Roboto-Regular">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4A319" w14:textId="77777777" w:rsidR="00845280" w:rsidRDefault="00845280">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6DCC6" w14:textId="77777777" w:rsidR="00845280" w:rsidRDefault="00C01458">
    <w:pPr>
      <w:pBdr>
        <w:top w:val="nil"/>
        <w:left w:val="nil"/>
        <w:bottom w:val="nil"/>
        <w:right w:val="nil"/>
        <w:between w:val="nil"/>
      </w:pBdr>
      <w:tabs>
        <w:tab w:val="center" w:pos="4153"/>
        <w:tab w:val="right" w:pos="8306"/>
      </w:tabs>
      <w:jc w:val="right"/>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1340DF">
      <w:rPr>
        <w:noProof/>
        <w:color w:val="000000"/>
      </w:rPr>
      <w:t>2</w:t>
    </w:r>
    <w:r>
      <w:rPr>
        <w:color w:val="000000"/>
      </w:rPr>
      <w:fldChar w:fldCharType="end"/>
    </w:r>
    <w:r>
      <w:rPr>
        <w:color w:val="000000"/>
      </w:rPr>
      <w:t xml:space="preserve"> </w:t>
    </w:r>
  </w:p>
  <w:p w14:paraId="69E0676D" w14:textId="77777777" w:rsidR="00845280" w:rsidRDefault="00845280">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DDD4F" w14:textId="77777777" w:rsidR="00845280" w:rsidRDefault="00C01458">
    <w:pPr>
      <w:pBdr>
        <w:top w:val="nil"/>
        <w:left w:val="nil"/>
        <w:bottom w:val="nil"/>
        <w:right w:val="nil"/>
        <w:between w:val="nil"/>
      </w:pBdr>
      <w:tabs>
        <w:tab w:val="center" w:pos="4153"/>
        <w:tab w:val="right" w:pos="8306"/>
      </w:tabs>
      <w:ind w:right="360"/>
      <w:rPr>
        <w:color w:val="000000"/>
        <w:sz w:val="20"/>
        <w:szCs w:val="20"/>
      </w:rPr>
    </w:pPr>
    <w:bookmarkStart w:id="6" w:name="_heading=h.23ckvvd" w:colFirst="0" w:colLast="0"/>
    <w:bookmarkEnd w:id="6"/>
    <w:r>
      <w:rPr>
        <w:color w:val="000000"/>
        <w:sz w:val="20"/>
        <w:szCs w:val="20"/>
      </w:rPr>
      <w:tab/>
    </w:r>
    <w:r>
      <w:rPr>
        <w:color w:val="000000"/>
        <w:sz w:val="20"/>
        <w:szCs w:val="20"/>
      </w:rPr>
      <w:tab/>
      <w:t xml:space="preserve"> </w:t>
    </w:r>
    <w:r>
      <w:rPr>
        <w:noProof/>
      </w:rPr>
      <mc:AlternateContent>
        <mc:Choice Requires="wps">
          <w:drawing>
            <wp:anchor distT="0" distB="0" distL="114300" distR="114300" simplePos="0" relativeHeight="251658240" behindDoc="0" locked="0" layoutInCell="1" hidden="0" allowOverlap="1" wp14:anchorId="25280C83" wp14:editId="0C74CC1E">
              <wp:simplePos x="0" y="0"/>
              <wp:positionH relativeFrom="column">
                <wp:posOffset>-774699</wp:posOffset>
              </wp:positionH>
              <wp:positionV relativeFrom="paragraph">
                <wp:posOffset>228600</wp:posOffset>
              </wp:positionV>
              <wp:extent cx="7558405" cy="869334"/>
              <wp:effectExtent l="0" t="0" r="0" b="0"/>
              <wp:wrapNone/>
              <wp:docPr id="1769293096" name="Rectangle 1769293096"/>
              <wp:cNvGraphicFramePr/>
              <a:graphic xmlns:a="http://schemas.openxmlformats.org/drawingml/2006/main">
                <a:graphicData uri="http://schemas.microsoft.com/office/word/2010/wordprocessingShape">
                  <wps:wsp>
                    <wps:cNvSpPr/>
                    <wps:spPr>
                      <a:xfrm>
                        <a:off x="1571560" y="3350096"/>
                        <a:ext cx="7548880" cy="859809"/>
                      </a:xfrm>
                      <a:prstGeom prst="rect">
                        <a:avLst/>
                      </a:prstGeom>
                      <a:solidFill>
                        <a:srgbClr val="0061A9"/>
                      </a:solidFill>
                      <a:ln>
                        <a:noFill/>
                      </a:ln>
                    </wps:spPr>
                    <wps:txbx>
                      <w:txbxContent>
                        <w:p w14:paraId="36BB8AC0" w14:textId="77777777" w:rsidR="00845280" w:rsidRDefault="00845280">
                          <w:pPr>
                            <w:textDirection w:val="btLr"/>
                          </w:pPr>
                        </w:p>
                      </w:txbxContent>
                    </wps:txbx>
                    <wps:bodyPr spcFirstLastPara="1" wrap="square" lIns="91425" tIns="91425" rIns="91425" bIns="91425" anchor="ctr" anchorCtr="0">
                      <a:noAutofit/>
                    </wps:bodyPr>
                  </wps:wsp>
                </a:graphicData>
              </a:graphic>
            </wp:anchor>
          </w:drawing>
        </mc:Choice>
        <mc:Fallback>
          <w:pict>
            <v:rect w14:anchorId="25280C83" id="Rectangle 1769293096" o:spid="_x0000_s1026" style="position:absolute;margin-left:-61pt;margin-top:18pt;width:595.15pt;height:68.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RjzAEAAIUDAAAOAAAAZHJzL2Uyb0RvYy54bWysU9Fu2yAUfZ+0f0C8L7bTOnWsOFXVKtOk&#10;aovU9QMIhhgJA7uQ2Pn7XXDaZOvbtBfMxceHc869Xt2PvSZHAV5Z09BillMiDLetMvuGvv7cfKko&#10;8YGZlmlrRENPwtP79edPq8HVYm47q1sBBEmMrwfX0C4EV2eZ553omZ9ZJwy+lBZ6FrCEfdYCG5C9&#10;19k8zxfZYKF1YLnwHk+fppd0nfilFDz8kNKLQHRDUVtIK6R1F9dsvWL1HpjrFD/LYP+gomfK4KXv&#10;VE8sMHIA9YGqVxystzLMuO0zK6XiInlAN0X+l5uXjjmRvGA43r3H5P8fLf9+fHFbwBgG52uP2+hi&#10;lNDHJ+ojI7a1vCvKBcZ3aujNTZnny8UUnBgD4Qi4K2+rqkIAR0RVLqt8GQHZhcmBD1+F7UncNBSw&#10;MSkvdnz2YYK+QeLF3mrVbpTWqYD97lEDObLYxHxRPLyx/wHTJoKNjZ9NjPEku/iKuzDuxrPZnW1P&#10;WyDe8Y1CUc/Mhy0D7H5ByYAT0VD/68BAUKK/GYx8WdzOSxyh6wKui911wQzvLA4aD0DJVDyGNHiT&#10;yodDsFIl61HXJOYsF3udwjvPZRym6zqhLn/P+jcAAAD//wMAUEsDBBQABgAIAAAAIQB4xF5I4QAA&#10;AAwBAAAPAAAAZHJzL2Rvd25yZXYueG1sTI9BS8NAEIXvgv9hGcFbu2kKMcZsigiCoBdTqddNdkyC&#10;u7Mxu21jf73Tkz3NDO/x5nvlZnZWHHAKgycFq2UCAqn1ZqBOwcf2eZGDCFGT0dYTKvjFAJvq+qrU&#10;hfFHesdDHTvBIRQKraCPcSykDG2PToelH5FY+/KT05HPqZNm0kcOd1amSZJJpwfiD70e8anH9rve&#10;OwX1kP+87sjZdrf9PL25k0+b7EWp25v58QFExDn+m+GMz+hQMVPj92SCsAoWqzTlMlHBOuN5diRZ&#10;vgbR8HaX3oOsSnlZovoDAAD//wMAUEsBAi0AFAAGAAgAAAAhALaDOJL+AAAA4QEAABMAAAAAAAAA&#10;AAAAAAAAAAAAAFtDb250ZW50X1R5cGVzXS54bWxQSwECLQAUAAYACAAAACEAOP0h/9YAAACUAQAA&#10;CwAAAAAAAAAAAAAAAAAvAQAAX3JlbHMvLnJlbHNQSwECLQAUAAYACAAAACEA2B3EY8wBAACFAwAA&#10;DgAAAAAAAAAAAAAAAAAuAgAAZHJzL2Uyb0RvYy54bWxQSwECLQAUAAYACAAAACEAeMReSOEAAAAM&#10;AQAADwAAAAAAAAAAAAAAAAAmBAAAZHJzL2Rvd25yZXYueG1sUEsFBgAAAAAEAAQA8wAAADQFAAAA&#10;AA==&#10;" fillcolor="#0061a9" stroked="f">
              <v:textbox inset="2.53958mm,2.53958mm,2.53958mm,2.53958mm">
                <w:txbxContent>
                  <w:p w14:paraId="36BB8AC0" w14:textId="77777777" w:rsidR="00845280" w:rsidRDefault="00845280">
                    <w:pPr>
                      <w:textDirection w:val="btLr"/>
                    </w:pPr>
                  </w:p>
                </w:txbxContent>
              </v:textbox>
            </v:rect>
          </w:pict>
        </mc:Fallback>
      </mc:AlternateContent>
    </w:r>
  </w:p>
  <w:p w14:paraId="40D025E5" w14:textId="52A0B5DC" w:rsidR="00845280" w:rsidRDefault="000F31CE">
    <w:pPr>
      <w:pBdr>
        <w:top w:val="nil"/>
        <w:left w:val="nil"/>
        <w:bottom w:val="nil"/>
        <w:right w:val="nil"/>
        <w:between w:val="nil"/>
      </w:pBdr>
      <w:tabs>
        <w:tab w:val="center" w:pos="4153"/>
        <w:tab w:val="right" w:pos="8306"/>
      </w:tabs>
      <w:rPr>
        <w:color w:val="000000"/>
      </w:rPr>
    </w:pPr>
    <w:r>
      <w:rPr>
        <w:noProof/>
      </w:rPr>
      <mc:AlternateContent>
        <mc:Choice Requires="wps">
          <w:drawing>
            <wp:anchor distT="45720" distB="45720" distL="114300" distR="114300" simplePos="0" relativeHeight="251660288" behindDoc="0" locked="0" layoutInCell="1" hidden="0" allowOverlap="1" wp14:anchorId="226A1248" wp14:editId="33965207">
              <wp:simplePos x="0" y="0"/>
              <wp:positionH relativeFrom="column">
                <wp:posOffset>602615</wp:posOffset>
              </wp:positionH>
              <wp:positionV relativeFrom="paragraph">
                <wp:posOffset>127635</wp:posOffset>
              </wp:positionV>
              <wp:extent cx="6091555" cy="640715"/>
              <wp:effectExtent l="0" t="0" r="0" b="6985"/>
              <wp:wrapSquare wrapText="bothSides" distT="45720" distB="45720" distL="114300" distR="114300"/>
              <wp:docPr id="1769293097" name="Rectangle 1769293097"/>
              <wp:cNvGraphicFramePr/>
              <a:graphic xmlns:a="http://schemas.openxmlformats.org/drawingml/2006/main">
                <a:graphicData uri="http://schemas.microsoft.com/office/word/2010/wordprocessingShape">
                  <wps:wsp>
                    <wps:cNvSpPr/>
                    <wps:spPr>
                      <a:xfrm>
                        <a:off x="0" y="0"/>
                        <a:ext cx="6091555" cy="640715"/>
                      </a:xfrm>
                      <a:prstGeom prst="rect">
                        <a:avLst/>
                      </a:prstGeom>
                      <a:noFill/>
                      <a:ln>
                        <a:noFill/>
                      </a:ln>
                    </wps:spPr>
                    <wps:txbx>
                      <w:txbxContent>
                        <w:p w14:paraId="5BA88BD2" w14:textId="77777777" w:rsidR="000F31CE" w:rsidRPr="000F31CE" w:rsidRDefault="000F31C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0F31CE" w:rsidRPr="000F31CE" w:rsidRDefault="000F31C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845280" w:rsidRPr="000F31CE" w:rsidRDefault="000F31C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26A1248" id="Rectangle 1769293097" o:spid="_x0000_s1027" style="position:absolute;margin-left:47.45pt;margin-top:10.05pt;width:479.65pt;height:50.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5BSsQEAAFUDAAAOAAAAZHJzL2Uyb0RvYy54bWysU8GO0zAQvSPxD5bvNEnVdNmo6QqxKkJa&#10;QaWFD3Adu7Hk2GbGbdK/Z+yWtsANcXHHM+6b995MVk/TYNlRARrvWl7NSs6Uk74zbt/y7982795z&#10;hlG4TljvVMtPCvnT+u2b1RgaNfe9t50CRiAOmzG0vI8xNEWBsleDwJkPylFRexhEpCvsiw7ESOiD&#10;LeZluSxGD10ALxUiZZ/PRb7O+ForGb9qjSoy23LiFvMJ+dyls1ivRLMHEXojLzTEP7AYhHHU9Ar1&#10;LKJgBzB/QQ1Ggkev40z6ofBaG6myBlJTlX+oee1FUFkLmYPhahP+P1j55fgatkA2jAEbpDCpmDQM&#10;6Zf4sSmbdbqapabIJCWX5WNV1zVnkmrLRflQ1cnN4vbvABg/KT+wFLQcaBjZI3F8wXh++utJaub8&#10;xlibB2LdbwnCTJniRjFFcdpNzHS0dalvyux8d9oCwyA3hlq+CIxbATTPirORZtxy/HEQoDiznx2Z&#10;+Fgt5iQg5suifihpQ+C+sruvCCd7T6sTOTuHH2NepDPVD4fotcmyblQunGl22ZjLnqXluL/nV7ev&#10;Yf0TAAD//wMAUEsDBBQABgAIAAAAIQD4hc413AAAAAoBAAAPAAAAZHJzL2Rvd25yZXYueG1sTI/B&#10;bsIwEETvlfgHa5F6K3aigEqIgxBqDz029NCjibdJhL2ObAfC39ec2tusZjTzttrP1rAr+jA4kpCt&#10;BDCk1umBOglfp/eXV2AhKtLKOEIJdwywrxdPlSq1u9EnXpvYsVRCoVQS+hjHkvPQ9mhVWLkRKXk/&#10;zlsV0+k7rr26pXJreC7Ehls1UFro1YjHHttLM1kJIxo9maIR3y1/85RtPk78vpbyeTkfdsAizvEv&#10;DA/8hA51Yjq7iXRgRsK22KakhFxkwB6+WBc5sHNSeSaA1xX//0L9CwAA//8DAFBLAQItABQABgAI&#10;AAAAIQC2gziS/gAAAOEBAAATAAAAAAAAAAAAAAAAAAAAAABbQ29udGVudF9UeXBlc10ueG1sUEsB&#10;Ai0AFAAGAAgAAAAhADj9If/WAAAAlAEAAAsAAAAAAAAAAAAAAAAALwEAAF9yZWxzLy5yZWxzUEsB&#10;Ai0AFAAGAAgAAAAhAJnjkFKxAQAAVQMAAA4AAAAAAAAAAAAAAAAALgIAAGRycy9lMm9Eb2MueG1s&#10;UEsBAi0AFAAGAAgAAAAhAPiFzjXcAAAACgEAAA8AAAAAAAAAAAAAAAAACwQAAGRycy9kb3ducmV2&#10;LnhtbFBLBQYAAAAABAAEAPMAAAAUBQAAAAA=&#10;" filled="f" stroked="f">
              <v:textbox inset="2.53958mm,1.2694mm,2.53958mm,1.2694mm">
                <w:txbxContent>
                  <w:p w14:paraId="5BA88BD2" w14:textId="77777777" w:rsidR="000F31CE" w:rsidRPr="000F31CE" w:rsidRDefault="000F31C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0F31CE" w:rsidRPr="000F31CE" w:rsidRDefault="000F31C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845280" w:rsidRPr="000F31CE" w:rsidRDefault="000F31C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v:textbox>
              <w10:wrap type="square"/>
            </v:rect>
          </w:pict>
        </mc:Fallback>
      </mc:AlternateContent>
    </w:r>
    <w:r>
      <w:rPr>
        <w:noProof/>
      </w:rPr>
      <w:drawing>
        <wp:anchor distT="0" distB="0" distL="114300" distR="114300" simplePos="0" relativeHeight="251659264" behindDoc="0" locked="0" layoutInCell="1" hidden="0" allowOverlap="1" wp14:anchorId="77C75C28" wp14:editId="03878B6A">
          <wp:simplePos x="0" y="0"/>
          <wp:positionH relativeFrom="column">
            <wp:posOffset>-488950</wp:posOffset>
          </wp:positionH>
          <wp:positionV relativeFrom="paragraph">
            <wp:posOffset>123759</wp:posOffset>
          </wp:positionV>
          <wp:extent cx="858462" cy="576000"/>
          <wp:effectExtent l="0" t="0" r="0" b="0"/>
          <wp:wrapNone/>
          <wp:docPr id="1769293103" name="image1.png"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black background with white text&#10;&#10;Description automatically generated"/>
                  <pic:cNvPicPr/>
                </pic:nvPicPr>
                <pic:blipFill rotWithShape="1">
                  <a:blip r:embed="rId1" cstate="email">
                    <a:extLst>
                      <a:ext uri="{28A0092B-C50C-407E-A947-70E740481C1C}">
                        <a14:useLocalDpi xmlns:a14="http://schemas.microsoft.com/office/drawing/2010/main"/>
                      </a:ext>
                    </a:extLst>
                  </a:blip>
                  <a:srcRect r="66894"/>
                  <a:stretch/>
                </pic:blipFill>
                <pic:spPr bwMode="auto">
                  <a:xfrm>
                    <a:off x="0" y="0"/>
                    <a:ext cx="858462" cy="57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4AA852" w14:textId="0E63392B" w:rsidR="00845280" w:rsidRDefault="00845280">
    <w:pPr>
      <w:pBdr>
        <w:top w:val="nil"/>
        <w:left w:val="nil"/>
        <w:bottom w:val="nil"/>
        <w:right w:val="nil"/>
        <w:between w:val="nil"/>
      </w:pBdr>
      <w:tabs>
        <w:tab w:val="center" w:pos="4153"/>
        <w:tab w:val="right" w:pos="8306"/>
      </w:tabs>
      <w:rPr>
        <w:color w:val="000000"/>
      </w:rPr>
    </w:pPr>
  </w:p>
  <w:p w14:paraId="27281B5F" w14:textId="77777777" w:rsidR="00845280" w:rsidRDefault="00845280">
    <w:pPr>
      <w:pBdr>
        <w:top w:val="nil"/>
        <w:left w:val="nil"/>
        <w:bottom w:val="nil"/>
        <w:right w:val="nil"/>
        <w:between w:val="nil"/>
      </w:pBdr>
      <w:tabs>
        <w:tab w:val="center" w:pos="4153"/>
        <w:tab w:val="right" w:pos="8306"/>
      </w:tabs>
      <w:rPr>
        <w:color w:val="000000"/>
      </w:rPr>
    </w:pPr>
  </w:p>
  <w:p w14:paraId="48AECD39" w14:textId="77777777" w:rsidR="00845280" w:rsidRDefault="00845280">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F3EA1" w14:textId="77777777" w:rsidR="001462C8" w:rsidRDefault="001462C8">
      <w:r>
        <w:separator/>
      </w:r>
    </w:p>
  </w:footnote>
  <w:footnote w:type="continuationSeparator" w:id="0">
    <w:p w14:paraId="248DD37F" w14:textId="77777777" w:rsidR="001462C8" w:rsidRDefault="001462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33894" w14:textId="77777777" w:rsidR="00845280" w:rsidRDefault="00845280">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2E0D68" w14:paraId="12ABE71B" w14:textId="77777777" w:rsidTr="00F8518E">
      <w:trPr>
        <w:trHeight w:val="359"/>
      </w:trPr>
      <w:tc>
        <w:tcPr>
          <w:tcW w:w="2290" w:type="dxa"/>
          <w:vAlign w:val="center"/>
        </w:tcPr>
        <w:p w14:paraId="056A4AA3" w14:textId="53A790F8" w:rsidR="002E0D68" w:rsidRDefault="00167E6D" w:rsidP="002E0D68">
          <w:pPr>
            <w:pBdr>
              <w:top w:val="nil"/>
              <w:left w:val="nil"/>
              <w:bottom w:val="nil"/>
              <w:right w:val="nil"/>
              <w:between w:val="nil"/>
            </w:pBdr>
            <w:tabs>
              <w:tab w:val="center" w:pos="4153"/>
              <w:tab w:val="right" w:pos="8306"/>
              <w:tab w:val="right" w:pos="7962"/>
            </w:tabs>
          </w:pPr>
          <w:r>
            <w:rPr>
              <w:noProof/>
            </w:rPr>
            <w:drawing>
              <wp:inline distT="0" distB="0" distL="0" distR="0" wp14:anchorId="5E715D4C" wp14:editId="6DAFB8FC">
                <wp:extent cx="1316990" cy="628650"/>
                <wp:effectExtent l="0" t="0" r="0" b="0"/>
                <wp:docPr id="1067045688" name="Picture 5"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45688" name="Picture 5"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16990" cy="628650"/>
                        </a:xfrm>
                        <a:prstGeom prst="rect">
                          <a:avLst/>
                        </a:prstGeom>
                      </pic:spPr>
                    </pic:pic>
                  </a:graphicData>
                </a:graphic>
              </wp:inline>
            </w:drawing>
          </w:r>
        </w:p>
      </w:tc>
      <w:tc>
        <w:tcPr>
          <w:tcW w:w="1081" w:type="dxa"/>
          <w:vAlign w:val="center"/>
        </w:tcPr>
        <w:p w14:paraId="59BE0D7B" w14:textId="77777777" w:rsidR="002E0D68" w:rsidRDefault="002E0D68" w:rsidP="002E0D68">
          <w:pPr>
            <w:pBdr>
              <w:top w:val="nil"/>
              <w:left w:val="nil"/>
              <w:bottom w:val="nil"/>
              <w:right w:val="nil"/>
              <w:between w:val="nil"/>
            </w:pBdr>
            <w:tabs>
              <w:tab w:val="center" w:pos="4153"/>
              <w:tab w:val="right" w:pos="8306"/>
              <w:tab w:val="right" w:pos="7962"/>
            </w:tabs>
          </w:pPr>
        </w:p>
      </w:tc>
      <w:tc>
        <w:tcPr>
          <w:tcW w:w="7339" w:type="dxa"/>
          <w:vAlign w:val="center"/>
        </w:tcPr>
        <w:p w14:paraId="6B17FF59" w14:textId="77777777" w:rsidR="002E0D68" w:rsidRDefault="002E0D68" w:rsidP="002E0D68">
          <w:pPr>
            <w:pBdr>
              <w:top w:val="nil"/>
              <w:left w:val="nil"/>
              <w:bottom w:val="nil"/>
              <w:right w:val="nil"/>
              <w:between w:val="nil"/>
            </w:pBdr>
            <w:tabs>
              <w:tab w:val="center" w:pos="4153"/>
              <w:tab w:val="right" w:pos="8306"/>
              <w:tab w:val="right" w:pos="7962"/>
            </w:tabs>
            <w:rPr>
              <w:sz w:val="16"/>
              <w:szCs w:val="16"/>
              <w:highlight w:val="yellow"/>
            </w:rPr>
          </w:pPr>
          <w:r w:rsidRPr="00C43BA6">
            <w:rPr>
              <w:noProof/>
              <w:lang w:val="el-GR"/>
            </w:rPr>
            <w:drawing>
              <wp:inline distT="0" distB="0" distL="0" distR="0" wp14:anchorId="69587B49" wp14:editId="2606E66D">
                <wp:extent cx="4393252" cy="612000"/>
                <wp:effectExtent l="0" t="0" r="3175" b="0"/>
                <wp:docPr id="544330082"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6D178FFF" w14:textId="77777777" w:rsidR="00845280" w:rsidRPr="0057417C" w:rsidRDefault="00845280" w:rsidP="005741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0"/>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57417C" w14:paraId="79E752D1" w14:textId="77777777" w:rsidTr="002E0D68">
      <w:trPr>
        <w:trHeight w:val="359"/>
      </w:trPr>
      <w:tc>
        <w:tcPr>
          <w:tcW w:w="2290" w:type="dxa"/>
          <w:shd w:val="clear" w:color="auto" w:fill="auto"/>
          <w:vAlign w:val="center"/>
        </w:tcPr>
        <w:p w14:paraId="7AAD2076" w14:textId="658E8C1F" w:rsidR="00845280" w:rsidRDefault="00392F7E" w:rsidP="002E0D68">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r>
            <w:rPr>
              <w:noProof/>
            </w:rPr>
            <w:drawing>
              <wp:inline distT="0" distB="0" distL="0" distR="0" wp14:anchorId="28A27A59" wp14:editId="524BD2ED">
                <wp:extent cx="1308100" cy="624205"/>
                <wp:effectExtent l="0" t="0" r="6350" b="4445"/>
                <wp:docPr id="249910718" name="Picture 4"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10718" name="Picture 4"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08100" cy="624205"/>
                        </a:xfrm>
                        <a:prstGeom prst="rect">
                          <a:avLst/>
                        </a:prstGeom>
                      </pic:spPr>
                    </pic:pic>
                  </a:graphicData>
                </a:graphic>
              </wp:inline>
            </w:drawing>
          </w:r>
        </w:p>
      </w:tc>
      <w:tc>
        <w:tcPr>
          <w:tcW w:w="1081" w:type="dxa"/>
          <w:shd w:val="clear" w:color="auto" w:fill="auto"/>
          <w:vAlign w:val="center"/>
        </w:tcPr>
        <w:p w14:paraId="5EC35AC2" w14:textId="7E918264" w:rsidR="00845280" w:rsidRDefault="00845280">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p>
      </w:tc>
      <w:tc>
        <w:tcPr>
          <w:tcW w:w="7339" w:type="dxa"/>
          <w:shd w:val="clear" w:color="auto" w:fill="auto"/>
          <w:vAlign w:val="center"/>
        </w:tcPr>
        <w:p w14:paraId="077DA31D" w14:textId="1A41D858" w:rsidR="00845280" w:rsidRDefault="00C73577">
          <w:pPr>
            <w:widowControl w:val="0"/>
            <w:pBdr>
              <w:top w:val="nil"/>
              <w:left w:val="nil"/>
              <w:bottom w:val="nil"/>
              <w:right w:val="nil"/>
              <w:between w:val="nil"/>
            </w:pBdr>
            <w:tabs>
              <w:tab w:val="center" w:pos="4153"/>
              <w:tab w:val="right" w:pos="8306"/>
              <w:tab w:val="right" w:pos="7962"/>
            </w:tabs>
            <w:spacing w:line="240" w:lineRule="auto"/>
            <w:rPr>
              <w:rFonts w:eastAsia="Verdana" w:cs="Verdana"/>
              <w:sz w:val="16"/>
              <w:szCs w:val="16"/>
              <w:highlight w:val="yellow"/>
            </w:rPr>
          </w:pPr>
          <w:r w:rsidRPr="00C43BA6">
            <w:rPr>
              <w:noProof/>
              <w:lang w:val="el-GR"/>
            </w:rPr>
            <w:drawing>
              <wp:inline distT="0" distB="0" distL="0" distR="0" wp14:anchorId="6B15790A" wp14:editId="31D16301">
                <wp:extent cx="4393252" cy="612000"/>
                <wp:effectExtent l="0" t="0" r="0" b="0"/>
                <wp:docPr id="1688652529"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3A612079" w14:textId="77777777" w:rsidR="00845280" w:rsidRDefault="00845280" w:rsidP="00C43BA6">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BBCF0"/>
    <w:multiLevelType w:val="multilevel"/>
    <w:tmpl w:val="EE001A5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 w15:restartNumberingAfterBreak="0">
    <w:nsid w:val="1522906A"/>
    <w:multiLevelType w:val="multilevel"/>
    <w:tmpl w:val="7910D2A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 w15:restartNumberingAfterBreak="0">
    <w:nsid w:val="1BF71213"/>
    <w:multiLevelType w:val="multilevel"/>
    <w:tmpl w:val="7910D2A0"/>
    <w:lvl w:ilvl="0">
      <w:start w:val="1"/>
      <w:numFmt w:val="decimal"/>
      <w:lvlText w:val="%1."/>
      <w:lvlJc w:val="left"/>
      <w:pPr>
        <w:ind w:left="720" w:hanging="360"/>
      </w:pPr>
    </w:lvl>
    <w:lvl w:ilvl="1">
      <w:start w:val="1"/>
      <w:numFmt w:val="decimal"/>
      <w:lvlText w:val="%1.%2."/>
      <w:lvlJc w:val="left"/>
      <w:pPr>
        <w:ind w:left="1440" w:hanging="360"/>
      </w:pPr>
      <w:rPr>
        <w:rFonts w:hint="default"/>
      </w:r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 w15:restartNumberingAfterBreak="0">
    <w:nsid w:val="4BED14E7"/>
    <w:multiLevelType w:val="multilevel"/>
    <w:tmpl w:val="E5E2BF88"/>
    <w:lvl w:ilvl="0">
      <w:start w:val="1"/>
      <w:numFmt w:val="decimal"/>
      <w:lvlText w:val="%1."/>
      <w:lvlJc w:val="left"/>
      <w:pPr>
        <w:ind w:left="72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2160" w:hanging="18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4" w15:restartNumberingAfterBreak="0">
    <w:nsid w:val="591F3AE6"/>
    <w:multiLevelType w:val="hybridMultilevel"/>
    <w:tmpl w:val="AA8EA4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5E151890"/>
    <w:multiLevelType w:val="multilevel"/>
    <w:tmpl w:val="FEB631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7FE479A"/>
    <w:multiLevelType w:val="multilevel"/>
    <w:tmpl w:val="73342F54"/>
    <w:lvl w:ilvl="0">
      <w:start w:val="1"/>
      <w:numFmt w:val="decimal"/>
      <w:pStyle w:val="NextGenHeader1"/>
      <w:lvlText w:val="%1"/>
      <w:lvlJc w:val="left"/>
      <w:pPr>
        <w:ind w:left="432" w:hanging="432"/>
      </w:pPr>
      <w:rPr>
        <w:b/>
        <w:sz w:val="28"/>
      </w:rPr>
    </w:lvl>
    <w:lvl w:ilvl="1">
      <w:start w:val="1"/>
      <w:numFmt w:val="decimal"/>
      <w:lvlText w:val="%1.%2"/>
      <w:lvlJc w:val="left"/>
      <w:pPr>
        <w:ind w:left="111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75E520D6"/>
    <w:multiLevelType w:val="multilevel"/>
    <w:tmpl w:val="D7BE3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96148978">
    <w:abstractNumId w:val="1"/>
  </w:num>
  <w:num w:numId="2" w16cid:durableId="752046905">
    <w:abstractNumId w:val="0"/>
  </w:num>
  <w:num w:numId="3" w16cid:durableId="1146970620">
    <w:abstractNumId w:val="6"/>
  </w:num>
  <w:num w:numId="4" w16cid:durableId="2051221721">
    <w:abstractNumId w:val="2"/>
  </w:num>
  <w:num w:numId="5" w16cid:durableId="1882010036">
    <w:abstractNumId w:val="2"/>
  </w:num>
  <w:num w:numId="6" w16cid:durableId="2024160551">
    <w:abstractNumId w:val="2"/>
  </w:num>
  <w:num w:numId="7" w16cid:durableId="1680740282">
    <w:abstractNumId w:val="2"/>
  </w:num>
  <w:num w:numId="8" w16cid:durableId="204756555">
    <w:abstractNumId w:val="2"/>
  </w:num>
  <w:num w:numId="9" w16cid:durableId="1214849790">
    <w:abstractNumId w:val="2"/>
  </w:num>
  <w:num w:numId="10" w16cid:durableId="1317958786">
    <w:abstractNumId w:val="2"/>
  </w:num>
  <w:num w:numId="11" w16cid:durableId="2128085405">
    <w:abstractNumId w:val="2"/>
  </w:num>
  <w:num w:numId="12" w16cid:durableId="72705098">
    <w:abstractNumId w:val="2"/>
  </w:num>
  <w:num w:numId="13" w16cid:durableId="616374885">
    <w:abstractNumId w:val="2"/>
  </w:num>
  <w:num w:numId="14" w16cid:durableId="1748381535">
    <w:abstractNumId w:val="2"/>
  </w:num>
  <w:num w:numId="15" w16cid:durableId="168253766">
    <w:abstractNumId w:val="2"/>
  </w:num>
  <w:num w:numId="16" w16cid:durableId="281306641">
    <w:abstractNumId w:val="5"/>
  </w:num>
  <w:num w:numId="17" w16cid:durableId="1680933869">
    <w:abstractNumId w:val="7"/>
  </w:num>
  <w:num w:numId="18" w16cid:durableId="357974149">
    <w:abstractNumId w:val="2"/>
  </w:num>
  <w:num w:numId="19" w16cid:durableId="1196969043">
    <w:abstractNumId w:val="2"/>
  </w:num>
  <w:num w:numId="20" w16cid:durableId="1309440711">
    <w:abstractNumId w:val="2"/>
  </w:num>
  <w:num w:numId="21" w16cid:durableId="987705063">
    <w:abstractNumId w:val="3"/>
  </w:num>
  <w:num w:numId="22" w16cid:durableId="2601830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280"/>
    <w:rsid w:val="00004E3F"/>
    <w:rsid w:val="0000675B"/>
    <w:rsid w:val="00012F3D"/>
    <w:rsid w:val="00020AAA"/>
    <w:rsid w:val="00065F1D"/>
    <w:rsid w:val="000834C0"/>
    <w:rsid w:val="000D1DC4"/>
    <w:rsid w:val="000D51C0"/>
    <w:rsid w:val="000F31CE"/>
    <w:rsid w:val="000F4CF7"/>
    <w:rsid w:val="000F6BEA"/>
    <w:rsid w:val="001124CA"/>
    <w:rsid w:val="00113562"/>
    <w:rsid w:val="00123B8D"/>
    <w:rsid w:val="00130342"/>
    <w:rsid w:val="001340DF"/>
    <w:rsid w:val="001462C8"/>
    <w:rsid w:val="00167E6D"/>
    <w:rsid w:val="00183B14"/>
    <w:rsid w:val="001A20CD"/>
    <w:rsid w:val="001C6A85"/>
    <w:rsid w:val="001D137F"/>
    <w:rsid w:val="001D70C6"/>
    <w:rsid w:val="001F2FB1"/>
    <w:rsid w:val="001F4778"/>
    <w:rsid w:val="00201DA4"/>
    <w:rsid w:val="00224EE3"/>
    <w:rsid w:val="00227FB9"/>
    <w:rsid w:val="002353DF"/>
    <w:rsid w:val="00245514"/>
    <w:rsid w:val="00253943"/>
    <w:rsid w:val="002674D8"/>
    <w:rsid w:val="002771CB"/>
    <w:rsid w:val="002B764B"/>
    <w:rsid w:val="002E053D"/>
    <w:rsid w:val="002E0D68"/>
    <w:rsid w:val="002F711C"/>
    <w:rsid w:val="00302888"/>
    <w:rsid w:val="0034376D"/>
    <w:rsid w:val="0034533E"/>
    <w:rsid w:val="0035206B"/>
    <w:rsid w:val="003604E9"/>
    <w:rsid w:val="003622C1"/>
    <w:rsid w:val="00374659"/>
    <w:rsid w:val="003864E7"/>
    <w:rsid w:val="00392F7E"/>
    <w:rsid w:val="003A6472"/>
    <w:rsid w:val="003B3BA9"/>
    <w:rsid w:val="003C071E"/>
    <w:rsid w:val="003C7FDA"/>
    <w:rsid w:val="003D5410"/>
    <w:rsid w:val="003E2DE9"/>
    <w:rsid w:val="003F1041"/>
    <w:rsid w:val="004400C3"/>
    <w:rsid w:val="00481FE7"/>
    <w:rsid w:val="00487B80"/>
    <w:rsid w:val="004A7772"/>
    <w:rsid w:val="00544480"/>
    <w:rsid w:val="0055397F"/>
    <w:rsid w:val="0057417C"/>
    <w:rsid w:val="00582225"/>
    <w:rsid w:val="005B2B2E"/>
    <w:rsid w:val="005B318B"/>
    <w:rsid w:val="005B6F50"/>
    <w:rsid w:val="005D33E5"/>
    <w:rsid w:val="005D680C"/>
    <w:rsid w:val="005E3FE9"/>
    <w:rsid w:val="005E6B69"/>
    <w:rsid w:val="005F58EF"/>
    <w:rsid w:val="00616C36"/>
    <w:rsid w:val="00624028"/>
    <w:rsid w:val="00636468"/>
    <w:rsid w:val="00655D86"/>
    <w:rsid w:val="00661F95"/>
    <w:rsid w:val="00691E40"/>
    <w:rsid w:val="006A3067"/>
    <w:rsid w:val="006A67BF"/>
    <w:rsid w:val="006B1485"/>
    <w:rsid w:val="006D41C4"/>
    <w:rsid w:val="0072154B"/>
    <w:rsid w:val="00722206"/>
    <w:rsid w:val="00732593"/>
    <w:rsid w:val="00741DA1"/>
    <w:rsid w:val="00751105"/>
    <w:rsid w:val="0078519A"/>
    <w:rsid w:val="00796F33"/>
    <w:rsid w:val="007D6106"/>
    <w:rsid w:val="007D72AD"/>
    <w:rsid w:val="007E07A1"/>
    <w:rsid w:val="007F2925"/>
    <w:rsid w:val="007F4809"/>
    <w:rsid w:val="00800B05"/>
    <w:rsid w:val="00827AA0"/>
    <w:rsid w:val="00843353"/>
    <w:rsid w:val="00845280"/>
    <w:rsid w:val="00852C7F"/>
    <w:rsid w:val="008604D0"/>
    <w:rsid w:val="00864014"/>
    <w:rsid w:val="00864C01"/>
    <w:rsid w:val="00876735"/>
    <w:rsid w:val="00877982"/>
    <w:rsid w:val="0088033B"/>
    <w:rsid w:val="00884913"/>
    <w:rsid w:val="008856EB"/>
    <w:rsid w:val="008B09A6"/>
    <w:rsid w:val="008C4B9C"/>
    <w:rsid w:val="008C5218"/>
    <w:rsid w:val="008F2FC9"/>
    <w:rsid w:val="0095789D"/>
    <w:rsid w:val="00960AA2"/>
    <w:rsid w:val="009B231E"/>
    <w:rsid w:val="009B3B87"/>
    <w:rsid w:val="009B3F1B"/>
    <w:rsid w:val="009B5089"/>
    <w:rsid w:val="009D7C4C"/>
    <w:rsid w:val="009F015B"/>
    <w:rsid w:val="009F1204"/>
    <w:rsid w:val="009F4793"/>
    <w:rsid w:val="00A136A9"/>
    <w:rsid w:val="00A22E42"/>
    <w:rsid w:val="00A35052"/>
    <w:rsid w:val="00A50100"/>
    <w:rsid w:val="00A81B4C"/>
    <w:rsid w:val="00AA6366"/>
    <w:rsid w:val="00AB6314"/>
    <w:rsid w:val="00AC200D"/>
    <w:rsid w:val="00AC3EC2"/>
    <w:rsid w:val="00AD5AA9"/>
    <w:rsid w:val="00B04EC8"/>
    <w:rsid w:val="00B6589D"/>
    <w:rsid w:val="00B677AC"/>
    <w:rsid w:val="00B73327"/>
    <w:rsid w:val="00BE0B72"/>
    <w:rsid w:val="00BE10B4"/>
    <w:rsid w:val="00BF27F0"/>
    <w:rsid w:val="00BF740F"/>
    <w:rsid w:val="00C01458"/>
    <w:rsid w:val="00C12EB6"/>
    <w:rsid w:val="00C32A22"/>
    <w:rsid w:val="00C35B24"/>
    <w:rsid w:val="00C43BA6"/>
    <w:rsid w:val="00C63BCA"/>
    <w:rsid w:val="00C66A5D"/>
    <w:rsid w:val="00C703F8"/>
    <w:rsid w:val="00C73577"/>
    <w:rsid w:val="00C740CE"/>
    <w:rsid w:val="00C76334"/>
    <w:rsid w:val="00CA3BD1"/>
    <w:rsid w:val="00CA513E"/>
    <w:rsid w:val="00CA554D"/>
    <w:rsid w:val="00CA6D44"/>
    <w:rsid w:val="00CD1B86"/>
    <w:rsid w:val="00CE0E1E"/>
    <w:rsid w:val="00CF3C79"/>
    <w:rsid w:val="00CF3D2F"/>
    <w:rsid w:val="00D003A3"/>
    <w:rsid w:val="00D31FE6"/>
    <w:rsid w:val="00D76007"/>
    <w:rsid w:val="00DC06DC"/>
    <w:rsid w:val="00E145E5"/>
    <w:rsid w:val="00E14B27"/>
    <w:rsid w:val="00E22962"/>
    <w:rsid w:val="00E35CAD"/>
    <w:rsid w:val="00E36B37"/>
    <w:rsid w:val="00E40C5A"/>
    <w:rsid w:val="00E415CE"/>
    <w:rsid w:val="00E83991"/>
    <w:rsid w:val="00E95DCC"/>
    <w:rsid w:val="00EB42C8"/>
    <w:rsid w:val="00EC72BA"/>
    <w:rsid w:val="00ED7BBC"/>
    <w:rsid w:val="00F05EE8"/>
    <w:rsid w:val="00F127E4"/>
    <w:rsid w:val="00F300FC"/>
    <w:rsid w:val="00F467AE"/>
    <w:rsid w:val="00F50801"/>
    <w:rsid w:val="00FA562F"/>
    <w:rsid w:val="00FB0DA1"/>
    <w:rsid w:val="00FF29D5"/>
    <w:rsid w:val="58DCA53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954F0"/>
  <w15:docId w15:val="{44B382E9-E62C-4F37-A62D-16756A36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n-GB" w:eastAsia="en-US" w:bidi="he-IL"/>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75B"/>
  </w:style>
  <w:style w:type="paragraph" w:styleId="Heading1">
    <w:name w:val="heading 1"/>
    <w:basedOn w:val="Normal"/>
    <w:next w:val="Heading2"/>
    <w:link w:val="Heading1Char"/>
    <w:uiPriority w:val="9"/>
    <w:qFormat/>
    <w:rsid w:val="00901AD9"/>
    <w:pPr>
      <w:spacing w:line="360" w:lineRule="auto"/>
      <w:outlineLvl w:val="0"/>
    </w:pPr>
    <w:rPr>
      <w:b/>
      <w:bCs/>
      <w:color w:val="0061A9"/>
      <w:sz w:val="28"/>
      <w:szCs w:val="28"/>
    </w:rPr>
  </w:style>
  <w:style w:type="paragraph" w:styleId="Heading2">
    <w:name w:val="heading 2"/>
    <w:basedOn w:val="Heading1"/>
    <w:next w:val="Normal"/>
    <w:link w:val="Heading2Char"/>
    <w:uiPriority w:val="9"/>
    <w:unhideWhenUsed/>
    <w:qFormat/>
    <w:rsid w:val="00901AD9"/>
    <w:pPr>
      <w:spacing w:before="184"/>
      <w:jc w:val="both"/>
      <w:outlineLvl w:val="1"/>
    </w:pPr>
    <w:rPr>
      <w:rFonts w:eastAsia="Trebuchet MS" w:cs="Trebuchet MS"/>
      <w:bCs w:val="0"/>
      <w:lang w:val="el-GR"/>
    </w:rPr>
  </w:style>
  <w:style w:type="paragraph" w:styleId="Heading3">
    <w:name w:val="heading 3"/>
    <w:basedOn w:val="Heading2"/>
    <w:next w:val="Normal"/>
    <w:link w:val="Heading3Char"/>
    <w:uiPriority w:val="9"/>
    <w:semiHidden/>
    <w:unhideWhenUsed/>
    <w:qFormat/>
    <w:rsid w:val="00901AD9"/>
    <w:pPr>
      <w:keepNext/>
      <w:keepLines/>
      <w:numPr>
        <w:ilvl w:val="2"/>
      </w:numPr>
      <w:spacing w:before="40"/>
      <w:outlineLvl w:val="2"/>
    </w:pPr>
    <w:rPr>
      <w:rFonts w:eastAsiaTheme="majorEastAsia" w:cstheme="majorBidi"/>
      <w:szCs w:val="24"/>
    </w:rPr>
  </w:style>
  <w:style w:type="paragraph" w:styleId="Heading4">
    <w:name w:val="heading 4"/>
    <w:basedOn w:val="Heading3"/>
    <w:next w:val="Normal"/>
    <w:link w:val="Heading4Char"/>
    <w:uiPriority w:val="9"/>
    <w:semiHidden/>
    <w:unhideWhenUsed/>
    <w:qFormat/>
    <w:rsid w:val="005836A5"/>
    <w:pPr>
      <w:numPr>
        <w:ilvl w:val="3"/>
      </w:numPr>
      <w:outlineLvl w:val="3"/>
    </w:pPr>
    <w:rPr>
      <w:iCs/>
    </w:rPr>
  </w:style>
  <w:style w:type="paragraph" w:styleId="Heading5">
    <w:name w:val="heading 5"/>
    <w:basedOn w:val="Normal"/>
    <w:next w:val="Normal"/>
    <w:link w:val="Heading5Char"/>
    <w:uiPriority w:val="9"/>
    <w:semiHidden/>
    <w:unhideWhenUsed/>
    <w:qFormat/>
    <w:rsid w:val="005836A5"/>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5836A5"/>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5836A5"/>
    <w:pPr>
      <w:keepNext/>
      <w:keepLines/>
      <w:widowControl/>
      <w:spacing w:before="40" w:line="276" w:lineRule="auto"/>
      <w:jc w:val="both"/>
      <w:outlineLvl w:val="6"/>
    </w:pPr>
    <w:rPr>
      <w:rFonts w:asciiTheme="majorHAnsi" w:eastAsiaTheme="majorEastAsia" w:hAnsiTheme="majorHAnsi" w:cstheme="majorBidi"/>
      <w:i/>
      <w:iCs/>
      <w:color w:val="243F60" w:themeColor="accent1" w:themeShade="7F"/>
      <w:lang w:val="el-GR"/>
    </w:rPr>
  </w:style>
  <w:style w:type="paragraph" w:styleId="Heading8">
    <w:name w:val="heading 8"/>
    <w:basedOn w:val="Normal"/>
    <w:next w:val="Normal"/>
    <w:link w:val="Heading8Char"/>
    <w:uiPriority w:val="9"/>
    <w:semiHidden/>
    <w:unhideWhenUsed/>
    <w:qFormat/>
    <w:rsid w:val="005836A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836A5"/>
    <w:pPr>
      <w:keepNext/>
      <w:keepLines/>
      <w:widowControl/>
      <w:spacing w:before="40" w:line="276" w:lineRule="auto"/>
      <w:jc w:val="both"/>
      <w:outlineLvl w:val="8"/>
    </w:pPr>
    <w:rPr>
      <w:rFonts w:asciiTheme="majorHAnsi" w:eastAsiaTheme="majorEastAsia" w:hAnsiTheme="majorHAnsi" w:cstheme="majorBidi"/>
      <w:i/>
      <w:iCs/>
      <w:color w:val="272727" w:themeColor="text1" w:themeTint="D8"/>
      <w:sz w:val="21"/>
      <w:szCs w:val="21"/>
      <w:lang w:val="el-G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3D1D91"/>
    <w:pPr>
      <w:spacing w:before="18"/>
      <w:ind w:left="1313" w:right="1327"/>
      <w:jc w:val="center"/>
    </w:pPr>
    <w:rPr>
      <w:b/>
      <w:bCs/>
      <w:sz w:val="52"/>
      <w:szCs w:val="5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rsid w:val="005836A5"/>
    <w:pPr>
      <w:spacing w:before="120" w:after="120"/>
    </w:pPr>
    <w:rPr>
      <w:rFonts w:asciiTheme="minorHAnsi" w:hAnsiTheme="minorHAnsi" w:cstheme="minorHAnsi"/>
      <w:b/>
      <w:bCs/>
      <w:caps/>
      <w:sz w:val="20"/>
      <w:szCs w:val="20"/>
    </w:rPr>
  </w:style>
  <w:style w:type="paragraph" w:styleId="ListParagraph">
    <w:name w:val="List Paragraph"/>
    <w:basedOn w:val="Normal"/>
    <w:link w:val="ListParagraphChar"/>
    <w:uiPriority w:val="34"/>
    <w:qFormat/>
    <w:pPr>
      <w:ind w:left="1658" w:hanging="360"/>
    </w:pPr>
  </w:style>
  <w:style w:type="paragraph" w:styleId="Header">
    <w:name w:val="header"/>
    <w:basedOn w:val="Normal"/>
    <w:link w:val="HeaderChar"/>
    <w:uiPriority w:val="99"/>
    <w:unhideWhenUsed/>
    <w:rsid w:val="006B3617"/>
    <w:pPr>
      <w:tabs>
        <w:tab w:val="center" w:pos="4153"/>
        <w:tab w:val="right" w:pos="8306"/>
      </w:tabs>
    </w:pPr>
  </w:style>
  <w:style w:type="character" w:customStyle="1" w:styleId="HeaderChar">
    <w:name w:val="Header Char"/>
    <w:basedOn w:val="DefaultParagraphFont"/>
    <w:link w:val="Header"/>
    <w:uiPriority w:val="99"/>
    <w:qFormat/>
    <w:rsid w:val="006B3617"/>
    <w:rPr>
      <w:rFonts w:ascii="Calibri" w:eastAsia="Calibri" w:hAnsi="Calibri" w:cs="Calibri"/>
    </w:rPr>
  </w:style>
  <w:style w:type="paragraph" w:styleId="Footer">
    <w:name w:val="footer"/>
    <w:basedOn w:val="Normal"/>
    <w:link w:val="FooterChar"/>
    <w:uiPriority w:val="99"/>
    <w:unhideWhenUsed/>
    <w:rsid w:val="006B3617"/>
    <w:pPr>
      <w:tabs>
        <w:tab w:val="center" w:pos="4153"/>
        <w:tab w:val="right" w:pos="8306"/>
      </w:tabs>
    </w:pPr>
  </w:style>
  <w:style w:type="character" w:customStyle="1" w:styleId="FooterChar">
    <w:name w:val="Footer Char"/>
    <w:basedOn w:val="DefaultParagraphFont"/>
    <w:link w:val="Footer"/>
    <w:uiPriority w:val="99"/>
    <w:rsid w:val="006B3617"/>
    <w:rPr>
      <w:rFonts w:ascii="Calibri" w:eastAsia="Calibri" w:hAnsi="Calibri" w:cs="Calibri"/>
    </w:rPr>
  </w:style>
  <w:style w:type="table" w:styleId="TableGrid">
    <w:name w:val="Table Grid"/>
    <w:basedOn w:val="TableNormal"/>
    <w:uiPriority w:val="59"/>
    <w:rsid w:val="007C42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link w:val="TOCHeadingChar"/>
    <w:uiPriority w:val="39"/>
    <w:unhideWhenUsed/>
    <w:qFormat/>
    <w:rsid w:val="007A7338"/>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lang w:val="el-GR" w:eastAsia="el-GR"/>
    </w:rPr>
  </w:style>
  <w:style w:type="paragraph" w:styleId="TOC2">
    <w:name w:val="toc 2"/>
    <w:basedOn w:val="Normal"/>
    <w:next w:val="Normal"/>
    <w:autoRedefine/>
    <w:uiPriority w:val="39"/>
    <w:unhideWhenUsed/>
    <w:rsid w:val="0098566E"/>
    <w:pPr>
      <w:ind w:left="220"/>
    </w:pPr>
    <w:rPr>
      <w:rFonts w:asciiTheme="minorHAnsi" w:hAnsiTheme="minorHAnsi" w:cstheme="minorHAnsi"/>
      <w:smallCaps/>
      <w:sz w:val="20"/>
      <w:szCs w:val="20"/>
    </w:rPr>
  </w:style>
  <w:style w:type="paragraph" w:styleId="Caption">
    <w:name w:val="caption"/>
    <w:basedOn w:val="Normal"/>
    <w:next w:val="Normal"/>
    <w:link w:val="CaptionChar"/>
    <w:autoRedefine/>
    <w:uiPriority w:val="35"/>
    <w:unhideWhenUsed/>
    <w:qFormat/>
    <w:rsid w:val="00876735"/>
    <w:pPr>
      <w:keepNext/>
      <w:spacing w:line="360" w:lineRule="auto"/>
      <w:jc w:val="both"/>
    </w:pPr>
    <w:rPr>
      <w:b/>
      <w:bCs/>
      <w:i/>
      <w:iCs/>
      <w:lang w:val="el-GR"/>
    </w:rPr>
  </w:style>
  <w:style w:type="character" w:styleId="Hyperlink">
    <w:name w:val="Hyperlink"/>
    <w:basedOn w:val="DefaultParagraphFont"/>
    <w:uiPriority w:val="99"/>
    <w:unhideWhenUsed/>
    <w:rsid w:val="002A2274"/>
    <w:rPr>
      <w:color w:val="0000FF" w:themeColor="hyperlink"/>
      <w:u w:val="single"/>
    </w:rPr>
  </w:style>
  <w:style w:type="character" w:styleId="UnresolvedMention">
    <w:name w:val="Unresolved Mention"/>
    <w:basedOn w:val="DefaultParagraphFont"/>
    <w:uiPriority w:val="99"/>
    <w:semiHidden/>
    <w:unhideWhenUsed/>
    <w:rsid w:val="002A2274"/>
    <w:rPr>
      <w:color w:val="605E5C"/>
      <w:shd w:val="clear" w:color="auto" w:fill="E1DFDD"/>
    </w:rPr>
  </w:style>
  <w:style w:type="paragraph" w:styleId="NormalWeb">
    <w:name w:val="Normal (Web)"/>
    <w:basedOn w:val="Normal"/>
    <w:uiPriority w:val="99"/>
    <w:unhideWhenUsed/>
    <w:rsid w:val="00B131AC"/>
    <w:pPr>
      <w:widowControl/>
      <w:spacing w:before="100" w:beforeAutospacing="1" w:after="100" w:afterAutospacing="1"/>
    </w:pPr>
    <w:rPr>
      <w:rFonts w:ascii="Times New Roman" w:eastAsia="Times New Roman" w:hAnsi="Times New Roman" w:cs="Times New Roman"/>
      <w:sz w:val="24"/>
      <w:szCs w:val="24"/>
      <w:lang w:val="el-GR" w:eastAsia="el-GR"/>
    </w:rPr>
  </w:style>
  <w:style w:type="character" w:customStyle="1" w:styleId="Heading3Char">
    <w:name w:val="Heading 3 Char"/>
    <w:basedOn w:val="DefaultParagraphFont"/>
    <w:link w:val="Heading3"/>
    <w:uiPriority w:val="9"/>
    <w:rsid w:val="00901AD9"/>
    <w:rPr>
      <w:rFonts w:ascii="Verdana" w:eastAsiaTheme="majorEastAsia" w:hAnsi="Verdana" w:cstheme="majorBidi"/>
      <w:b/>
      <w:color w:val="0061A9"/>
      <w:sz w:val="28"/>
      <w:szCs w:val="24"/>
      <w:lang w:val="el-GR"/>
    </w:rPr>
  </w:style>
  <w:style w:type="character" w:styleId="Strong">
    <w:name w:val="Strong"/>
    <w:basedOn w:val="DefaultParagraphFont"/>
    <w:uiPriority w:val="22"/>
    <w:qFormat/>
    <w:rsid w:val="00E63A31"/>
    <w:rPr>
      <w:b/>
      <w:bCs/>
    </w:rPr>
  </w:style>
  <w:style w:type="character" w:styleId="CommentReference">
    <w:name w:val="annotation reference"/>
    <w:basedOn w:val="DefaultParagraphFont"/>
    <w:uiPriority w:val="99"/>
    <w:semiHidden/>
    <w:unhideWhenUsed/>
    <w:rsid w:val="008C1EF2"/>
    <w:rPr>
      <w:sz w:val="16"/>
      <w:szCs w:val="16"/>
    </w:rPr>
  </w:style>
  <w:style w:type="paragraph" w:styleId="CommentText">
    <w:name w:val="annotation text"/>
    <w:basedOn w:val="Normal"/>
    <w:link w:val="CommentTextChar"/>
    <w:uiPriority w:val="99"/>
    <w:unhideWhenUsed/>
    <w:rsid w:val="008C1EF2"/>
    <w:rPr>
      <w:sz w:val="20"/>
      <w:szCs w:val="20"/>
    </w:rPr>
  </w:style>
  <w:style w:type="character" w:customStyle="1" w:styleId="CommentTextChar">
    <w:name w:val="Comment Text Char"/>
    <w:basedOn w:val="DefaultParagraphFont"/>
    <w:link w:val="CommentText"/>
    <w:uiPriority w:val="99"/>
    <w:rsid w:val="008C1EF2"/>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8C1EF2"/>
    <w:rPr>
      <w:b/>
      <w:bCs/>
    </w:rPr>
  </w:style>
  <w:style w:type="character" w:customStyle="1" w:styleId="CommentSubjectChar">
    <w:name w:val="Comment Subject Char"/>
    <w:basedOn w:val="CommentTextChar"/>
    <w:link w:val="CommentSubject"/>
    <w:uiPriority w:val="99"/>
    <w:semiHidden/>
    <w:rsid w:val="008C1EF2"/>
    <w:rPr>
      <w:rFonts w:ascii="Calibri" w:eastAsia="Calibri" w:hAnsi="Calibri" w:cs="Calibri"/>
      <w:b/>
      <w:bCs/>
      <w:sz w:val="20"/>
      <w:szCs w:val="20"/>
    </w:rPr>
  </w:style>
  <w:style w:type="character" w:customStyle="1" w:styleId="Heading8Char">
    <w:name w:val="Heading 8 Char"/>
    <w:basedOn w:val="DefaultParagraphFont"/>
    <w:link w:val="Heading8"/>
    <w:uiPriority w:val="9"/>
    <w:semiHidden/>
    <w:rsid w:val="00F018EC"/>
    <w:rPr>
      <w:rFonts w:asciiTheme="majorHAnsi" w:eastAsiaTheme="majorEastAsia" w:hAnsiTheme="majorHAnsi" w:cstheme="majorBidi"/>
      <w:color w:val="272727" w:themeColor="text1" w:themeTint="D8"/>
      <w:sz w:val="21"/>
      <w:szCs w:val="21"/>
    </w:rPr>
  </w:style>
  <w:style w:type="paragraph" w:styleId="TableofFigures">
    <w:name w:val="table of figures"/>
    <w:basedOn w:val="Normal"/>
    <w:next w:val="Normal"/>
    <w:autoRedefine/>
    <w:uiPriority w:val="99"/>
    <w:unhideWhenUsed/>
    <w:qFormat/>
    <w:rsid w:val="00C225A7"/>
    <w:pPr>
      <w:ind w:left="440" w:hanging="440"/>
    </w:pPr>
    <w:rPr>
      <w:rFonts w:asciiTheme="minorHAnsi" w:hAnsiTheme="minorHAnsi" w:cstheme="minorHAnsi"/>
      <w:smallCaps/>
      <w:sz w:val="20"/>
      <w:szCs w:val="20"/>
    </w:rPr>
  </w:style>
  <w:style w:type="table" w:styleId="ListTable4-Accent1">
    <w:name w:val="List Table 4 Accent 1"/>
    <w:basedOn w:val="TableNormal"/>
    <w:uiPriority w:val="49"/>
    <w:rsid w:val="00F2260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yle1">
    <w:name w:val="Style1"/>
    <w:basedOn w:val="Normal"/>
    <w:link w:val="Style1Char"/>
    <w:qFormat/>
    <w:rsid w:val="000A54E8"/>
    <w:pPr>
      <w:widowControl/>
      <w:spacing w:before="120" w:after="120" w:line="360" w:lineRule="auto"/>
    </w:pPr>
    <w:rPr>
      <w:rFonts w:ascii="Trebuchet MS" w:eastAsiaTheme="minorEastAsia" w:hAnsi="Trebuchet MS" w:cs="Times New Roman"/>
      <w:lang w:eastAsia="el-GR"/>
    </w:rPr>
  </w:style>
  <w:style w:type="paragraph" w:customStyle="1" w:styleId="Style2">
    <w:name w:val="Style2"/>
    <w:basedOn w:val="TOCHeading"/>
    <w:link w:val="Style2Char"/>
    <w:qFormat/>
    <w:rsid w:val="00DA2DC5"/>
    <w:rPr>
      <w:rFonts w:ascii="Trebuchet MS" w:hAnsi="Trebuchet MS"/>
      <w:color w:val="057A64"/>
      <w:lang w:val="en-US"/>
    </w:rPr>
  </w:style>
  <w:style w:type="character" w:customStyle="1" w:styleId="Style1Char">
    <w:name w:val="Style1 Char"/>
    <w:basedOn w:val="DefaultParagraphFont"/>
    <w:link w:val="Style1"/>
    <w:rsid w:val="000A54E8"/>
    <w:rPr>
      <w:rFonts w:ascii="Trebuchet MS" w:eastAsiaTheme="minorEastAsia" w:hAnsi="Trebuchet MS" w:cs="Times New Roman"/>
      <w:lang w:val="el-GR" w:eastAsia="el-GR"/>
    </w:rPr>
  </w:style>
  <w:style w:type="table" w:styleId="PlainTable4">
    <w:name w:val="Plain Table 4"/>
    <w:basedOn w:val="TableNormal"/>
    <w:uiPriority w:val="44"/>
    <w:rsid w:val="00DA2DC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901AD9"/>
    <w:rPr>
      <w:rFonts w:ascii="Verdana" w:hAnsi="Verdana"/>
      <w:b/>
      <w:bCs/>
      <w:color w:val="0061A9"/>
      <w:sz w:val="28"/>
      <w:szCs w:val="28"/>
    </w:rPr>
  </w:style>
  <w:style w:type="character" w:customStyle="1" w:styleId="TOCHeadingChar">
    <w:name w:val="TOC Heading Char"/>
    <w:basedOn w:val="Heading1Char"/>
    <w:link w:val="TOCHeading"/>
    <w:uiPriority w:val="39"/>
    <w:rsid w:val="00DA2DC5"/>
    <w:rPr>
      <w:rFonts w:asciiTheme="majorHAnsi" w:eastAsiaTheme="majorEastAsia" w:hAnsiTheme="majorHAnsi" w:cstheme="majorBidi"/>
      <w:b w:val="0"/>
      <w:bCs w:val="0"/>
      <w:color w:val="365F91" w:themeColor="accent1" w:themeShade="BF"/>
      <w:sz w:val="32"/>
      <w:szCs w:val="32"/>
      <w:lang w:val="el-GR" w:eastAsia="el-GR"/>
    </w:rPr>
  </w:style>
  <w:style w:type="character" w:customStyle="1" w:styleId="Style2Char">
    <w:name w:val="Style2 Char"/>
    <w:basedOn w:val="TOCHeadingChar"/>
    <w:link w:val="Style2"/>
    <w:rsid w:val="00DA2DC5"/>
    <w:rPr>
      <w:rFonts w:ascii="Trebuchet MS" w:eastAsiaTheme="majorEastAsia" w:hAnsi="Trebuchet MS" w:cstheme="majorBidi"/>
      <w:b w:val="0"/>
      <w:bCs w:val="0"/>
      <w:color w:val="057A64"/>
      <w:sz w:val="32"/>
      <w:szCs w:val="32"/>
      <w:lang w:val="en-US" w:eastAsia="el-GR"/>
    </w:rPr>
  </w:style>
  <w:style w:type="character" w:customStyle="1" w:styleId="Heading4Char">
    <w:name w:val="Heading 4 Char"/>
    <w:basedOn w:val="DefaultParagraphFont"/>
    <w:link w:val="Heading4"/>
    <w:uiPriority w:val="9"/>
    <w:rsid w:val="001B28AC"/>
    <w:rPr>
      <w:rFonts w:ascii="Verdana" w:eastAsiaTheme="majorEastAsia" w:hAnsi="Verdana" w:cstheme="majorBidi"/>
      <w:b/>
      <w:iCs/>
      <w:color w:val="0061A9"/>
      <w:sz w:val="28"/>
      <w:szCs w:val="24"/>
      <w:lang w:val="el-GR"/>
    </w:rPr>
  </w:style>
  <w:style w:type="paragraph" w:styleId="TOC4">
    <w:name w:val="toc 4"/>
    <w:basedOn w:val="Normal"/>
    <w:next w:val="Normal"/>
    <w:autoRedefine/>
    <w:uiPriority w:val="39"/>
    <w:unhideWhenUsed/>
    <w:rsid w:val="00BE7886"/>
    <w:pPr>
      <w:ind w:left="660"/>
    </w:pPr>
    <w:rPr>
      <w:rFonts w:asciiTheme="minorHAnsi" w:hAnsiTheme="minorHAnsi" w:cstheme="minorHAnsi"/>
      <w:sz w:val="18"/>
      <w:szCs w:val="18"/>
    </w:rPr>
  </w:style>
  <w:style w:type="paragraph" w:customStyle="1" w:styleId="NextGenHeader1">
    <w:name w:val="NextGen Header 1"/>
    <w:basedOn w:val="Style2"/>
    <w:link w:val="NextGenHeader1Char"/>
    <w:autoRedefine/>
    <w:uiPriority w:val="1"/>
    <w:qFormat/>
    <w:rsid w:val="00374659"/>
    <w:pPr>
      <w:numPr>
        <w:numId w:val="3"/>
      </w:numPr>
      <w:spacing w:before="0"/>
    </w:pPr>
    <w:rPr>
      <w:b/>
      <w:color w:val="39B54A"/>
    </w:rPr>
  </w:style>
  <w:style w:type="paragraph" w:customStyle="1" w:styleId="NextGenHeader2">
    <w:name w:val="NextGen Header 2"/>
    <w:basedOn w:val="Heading1"/>
    <w:link w:val="NextGenHeader2Char"/>
    <w:autoRedefine/>
    <w:qFormat/>
    <w:rsid w:val="00B05616"/>
    <w:pPr>
      <w:tabs>
        <w:tab w:val="num" w:pos="720"/>
      </w:tabs>
      <w:ind w:left="720" w:hanging="720"/>
    </w:pPr>
    <w:rPr>
      <w:color w:val="39B54A"/>
    </w:rPr>
  </w:style>
  <w:style w:type="character" w:customStyle="1" w:styleId="NextGenHeader1Char">
    <w:name w:val="NextGen Header 1 Char"/>
    <w:basedOn w:val="Style2Char"/>
    <w:link w:val="NextGenHeader1"/>
    <w:uiPriority w:val="1"/>
    <w:rsid w:val="00374659"/>
    <w:rPr>
      <w:rFonts w:ascii="Trebuchet MS" w:eastAsiaTheme="majorEastAsia" w:hAnsi="Trebuchet MS" w:cstheme="majorBidi"/>
      <w:b/>
      <w:bCs w:val="0"/>
      <w:color w:val="39B54A"/>
      <w:sz w:val="32"/>
      <w:szCs w:val="32"/>
      <w:lang w:val="en-US" w:eastAsia="el-GR"/>
    </w:rPr>
  </w:style>
  <w:style w:type="paragraph" w:customStyle="1" w:styleId="NextGenChapter">
    <w:name w:val="NextGen Chapter"/>
    <w:basedOn w:val="Heading1"/>
    <w:link w:val="NextGenChapterChar"/>
    <w:qFormat/>
    <w:rsid w:val="00B05616"/>
    <w:pPr>
      <w:spacing w:before="120" w:after="120"/>
      <w:jc w:val="both"/>
    </w:pPr>
    <w:rPr>
      <w:color w:val="39B54A"/>
      <w:sz w:val="32"/>
      <w:szCs w:val="32"/>
    </w:rPr>
  </w:style>
  <w:style w:type="character" w:customStyle="1" w:styleId="NextGenHeader2Char">
    <w:name w:val="NextGen Header 2 Char"/>
    <w:basedOn w:val="Heading1Char"/>
    <w:link w:val="NextGenHeader2"/>
    <w:rsid w:val="00B05616"/>
    <w:rPr>
      <w:rFonts w:ascii="Verdana" w:hAnsi="Verdana"/>
      <w:b/>
      <w:bCs/>
      <w:color w:val="39B54A"/>
      <w:sz w:val="28"/>
      <w:szCs w:val="28"/>
    </w:rPr>
  </w:style>
  <w:style w:type="paragraph" w:customStyle="1" w:styleId="NextGenSubchapter11">
    <w:name w:val="NextGen Subchapter 1.1"/>
    <w:basedOn w:val="Heading1"/>
    <w:link w:val="NextGenSubchapter11Char"/>
    <w:qFormat/>
    <w:rsid w:val="00B05616"/>
    <w:pPr>
      <w:spacing w:before="120" w:after="120"/>
      <w:jc w:val="both"/>
    </w:pPr>
    <w:rPr>
      <w:color w:val="39B54A"/>
    </w:rPr>
  </w:style>
  <w:style w:type="character" w:customStyle="1" w:styleId="NextGenChapterChar">
    <w:name w:val="NextGen Chapter Char"/>
    <w:basedOn w:val="Heading1Char"/>
    <w:link w:val="NextGenChapter"/>
    <w:rsid w:val="00B05616"/>
    <w:rPr>
      <w:rFonts w:ascii="Verdana" w:hAnsi="Verdana"/>
      <w:b/>
      <w:bCs/>
      <w:color w:val="39B54A"/>
      <w:sz w:val="32"/>
      <w:szCs w:val="32"/>
    </w:rPr>
  </w:style>
  <w:style w:type="paragraph" w:customStyle="1" w:styleId="CRONUStext">
    <w:name w:val="CRONUS text"/>
    <w:basedOn w:val="Normal"/>
    <w:link w:val="CRONUStextChar"/>
    <w:qFormat/>
    <w:rsid w:val="003535A5"/>
    <w:pPr>
      <w:spacing w:line="360" w:lineRule="auto"/>
      <w:jc w:val="both"/>
    </w:pPr>
    <w:rPr>
      <w:rFonts w:ascii="Trebuchet MS" w:hAnsi="Trebuchet MS"/>
    </w:rPr>
  </w:style>
  <w:style w:type="character" w:customStyle="1" w:styleId="NextGenSubchapter11Char">
    <w:name w:val="NextGen Subchapter 1.1 Char"/>
    <w:basedOn w:val="Heading1Char"/>
    <w:link w:val="NextGenSubchapter11"/>
    <w:rsid w:val="00B05616"/>
    <w:rPr>
      <w:rFonts w:ascii="Verdana" w:hAnsi="Verdana"/>
      <w:b/>
      <w:bCs/>
      <w:color w:val="39B54A"/>
      <w:sz w:val="28"/>
      <w:szCs w:val="28"/>
    </w:rPr>
  </w:style>
  <w:style w:type="paragraph" w:customStyle="1" w:styleId="CRONUSLabel">
    <w:name w:val="CRONUS Label"/>
    <w:basedOn w:val="Caption"/>
    <w:link w:val="CRONUSLabelChar"/>
    <w:qFormat/>
    <w:rsid w:val="00FE34BB"/>
  </w:style>
  <w:style w:type="character" w:customStyle="1" w:styleId="CRONUStextChar">
    <w:name w:val="CRONUS text Char"/>
    <w:basedOn w:val="DefaultParagraphFont"/>
    <w:link w:val="CRONUStext"/>
    <w:rsid w:val="003535A5"/>
    <w:rPr>
      <w:rFonts w:ascii="Trebuchet MS" w:eastAsia="Calibri" w:hAnsi="Trebuchet MS" w:cs="Calibri"/>
    </w:rPr>
  </w:style>
  <w:style w:type="paragraph" w:customStyle="1" w:styleId="CRONUSTableTitle">
    <w:name w:val="CRONUS Table Title"/>
    <w:basedOn w:val="Caption"/>
    <w:link w:val="CRONUSTableTitleChar"/>
    <w:qFormat/>
    <w:rsid w:val="00FE34BB"/>
  </w:style>
  <w:style w:type="character" w:customStyle="1" w:styleId="CaptionChar">
    <w:name w:val="Caption Char"/>
    <w:basedOn w:val="DefaultParagraphFont"/>
    <w:link w:val="Caption"/>
    <w:uiPriority w:val="35"/>
    <w:rsid w:val="00876735"/>
    <w:rPr>
      <w:b/>
      <w:bCs/>
      <w:i/>
      <w:iCs/>
      <w:lang w:val="el-GR"/>
    </w:rPr>
  </w:style>
  <w:style w:type="character" w:customStyle="1" w:styleId="CRONUSLabelChar">
    <w:name w:val="CRONUS Label Char"/>
    <w:basedOn w:val="CaptionChar"/>
    <w:link w:val="CRONUSLabel"/>
    <w:rsid w:val="00FE34BB"/>
    <w:rPr>
      <w:rFonts w:ascii="Trebuchet MS" w:eastAsia="Calibri" w:hAnsi="Trebuchet MS" w:cs="Calibri"/>
      <w:b/>
      <w:bCs/>
      <w:i/>
      <w:iCs/>
      <w:color w:val="1F497D" w:themeColor="text2"/>
      <w:sz w:val="18"/>
      <w:szCs w:val="18"/>
      <w:lang w:val="el-GR"/>
    </w:rPr>
  </w:style>
  <w:style w:type="paragraph" w:customStyle="1" w:styleId="CRONUSTableHeader">
    <w:name w:val="CRONUS Table Header"/>
    <w:basedOn w:val="Normal"/>
    <w:link w:val="CRONUSTableHeaderChar"/>
    <w:qFormat/>
    <w:rsid w:val="00FE34BB"/>
    <w:pPr>
      <w:spacing w:before="60" w:after="60"/>
      <w:jc w:val="center"/>
    </w:pPr>
    <w:rPr>
      <w:rFonts w:ascii="Trebuchet MS" w:hAnsi="Trebuchet MS"/>
      <w:b/>
      <w:color w:val="FFFFFF" w:themeColor="background1"/>
      <w:szCs w:val="24"/>
    </w:rPr>
  </w:style>
  <w:style w:type="character" w:customStyle="1" w:styleId="CRONUSTableTitleChar">
    <w:name w:val="CRONUS Table Title Char"/>
    <w:basedOn w:val="CaptionChar"/>
    <w:link w:val="CRONUSTableTitle"/>
    <w:rsid w:val="00FE34BB"/>
    <w:rPr>
      <w:rFonts w:ascii="Trebuchet MS" w:eastAsia="Calibri" w:hAnsi="Trebuchet MS" w:cs="Calibri"/>
      <w:b/>
      <w:bCs/>
      <w:i/>
      <w:iCs/>
      <w:color w:val="1F497D" w:themeColor="text2"/>
      <w:sz w:val="18"/>
      <w:szCs w:val="18"/>
      <w:lang w:val="el-GR"/>
    </w:rPr>
  </w:style>
  <w:style w:type="paragraph" w:customStyle="1" w:styleId="CRONUSTableContent">
    <w:name w:val="CRONUS Table Content"/>
    <w:basedOn w:val="Normal"/>
    <w:link w:val="CRONUSTableContentChar"/>
    <w:qFormat/>
    <w:rsid w:val="00FE34BB"/>
    <w:pPr>
      <w:spacing w:before="60" w:after="60"/>
      <w:ind w:left="113"/>
    </w:pPr>
    <w:rPr>
      <w:rFonts w:ascii="Trebuchet MS" w:hAnsi="Trebuchet MS"/>
      <w:szCs w:val="24"/>
    </w:rPr>
  </w:style>
  <w:style w:type="character" w:customStyle="1" w:styleId="CRONUSTableHeaderChar">
    <w:name w:val="CRONUS Table Header Char"/>
    <w:basedOn w:val="DefaultParagraphFont"/>
    <w:link w:val="CRONUSTableHeader"/>
    <w:rsid w:val="00FE34BB"/>
    <w:rPr>
      <w:rFonts w:ascii="Trebuchet MS" w:eastAsia="Calibri" w:hAnsi="Trebuchet MS" w:cs="Calibri"/>
      <w:b/>
      <w:color w:val="FFFFFF" w:themeColor="background1"/>
      <w:szCs w:val="24"/>
    </w:rPr>
  </w:style>
  <w:style w:type="character" w:customStyle="1" w:styleId="CRONUSTableContentChar">
    <w:name w:val="CRONUS Table Content Char"/>
    <w:basedOn w:val="DefaultParagraphFont"/>
    <w:link w:val="CRONUSTableContent"/>
    <w:rsid w:val="00FE34BB"/>
    <w:rPr>
      <w:rFonts w:ascii="Trebuchet MS" w:eastAsia="Calibri" w:hAnsi="Trebuchet MS" w:cs="Calibri"/>
      <w:szCs w:val="24"/>
    </w:rPr>
  </w:style>
  <w:style w:type="character" w:customStyle="1" w:styleId="TitleChar">
    <w:name w:val="Title Char"/>
    <w:basedOn w:val="DefaultParagraphFont"/>
    <w:link w:val="Title"/>
    <w:uiPriority w:val="10"/>
    <w:rsid w:val="003D1D91"/>
    <w:rPr>
      <w:rFonts w:ascii="Calibri" w:eastAsia="Calibri" w:hAnsi="Calibri" w:cs="Calibri"/>
      <w:b/>
      <w:bCs/>
      <w:sz w:val="52"/>
      <w:szCs w:val="52"/>
    </w:rPr>
  </w:style>
  <w:style w:type="paragraph" w:styleId="TOC3">
    <w:name w:val="toc 3"/>
    <w:basedOn w:val="Normal"/>
    <w:next w:val="Normal"/>
    <w:autoRedefine/>
    <w:uiPriority w:val="39"/>
    <w:unhideWhenUsed/>
    <w:rsid w:val="0098566E"/>
    <w:pPr>
      <w:ind w:left="440"/>
    </w:pPr>
    <w:rPr>
      <w:rFonts w:asciiTheme="minorHAnsi" w:hAnsiTheme="minorHAnsi" w:cstheme="minorHAnsi"/>
      <w:i/>
      <w:iCs/>
      <w:sz w:val="20"/>
      <w:szCs w:val="20"/>
    </w:rPr>
  </w:style>
  <w:style w:type="paragraph" w:styleId="TOC5">
    <w:name w:val="toc 5"/>
    <w:basedOn w:val="Normal"/>
    <w:next w:val="Normal"/>
    <w:autoRedefine/>
    <w:uiPriority w:val="39"/>
    <w:unhideWhenUsed/>
    <w:rsid w:val="003D1D91"/>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3D1D91"/>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3D1D91"/>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3D1D91"/>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3D1D91"/>
    <w:pPr>
      <w:ind w:left="1760"/>
    </w:pPr>
    <w:rPr>
      <w:rFonts w:asciiTheme="minorHAnsi" w:hAnsiTheme="minorHAnsi" w:cstheme="minorHAnsi"/>
      <w:sz w:val="18"/>
      <w:szCs w:val="18"/>
    </w:rPr>
  </w:style>
  <w:style w:type="paragraph" w:customStyle="1" w:styleId="CRONUSSubchapter111">
    <w:name w:val="CRONUS Subchapter 1.1.1"/>
    <w:basedOn w:val="Heading3"/>
    <w:link w:val="CRONUSSubchapter111Char"/>
    <w:autoRedefine/>
    <w:qFormat/>
    <w:rsid w:val="006230CD"/>
    <w:pPr>
      <w:numPr>
        <w:ilvl w:val="0"/>
      </w:numPr>
      <w:tabs>
        <w:tab w:val="num" w:pos="2160"/>
      </w:tabs>
      <w:spacing w:before="120" w:after="120"/>
      <w:ind w:left="2160" w:hanging="720"/>
    </w:pPr>
    <w:rPr>
      <w:bCs/>
      <w:color w:val="057A64"/>
      <w:szCs w:val="28"/>
    </w:rPr>
  </w:style>
  <w:style w:type="character" w:customStyle="1" w:styleId="CRONUSSubchapter111Char">
    <w:name w:val="CRONUS Subchapter 1.1.1 Char"/>
    <w:basedOn w:val="Heading3Char"/>
    <w:link w:val="CRONUSSubchapter111"/>
    <w:rsid w:val="006230CD"/>
    <w:rPr>
      <w:rFonts w:ascii="Verdana" w:eastAsiaTheme="majorEastAsia" w:hAnsi="Verdana" w:cstheme="majorBidi"/>
      <w:b/>
      <w:bCs/>
      <w:color w:val="057A64"/>
      <w:sz w:val="28"/>
      <w:szCs w:val="28"/>
      <w:lang w:val="el-G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paragraph" w:customStyle="1" w:styleId="paragraph">
    <w:name w:val="paragraph"/>
    <w:basedOn w:val="Normal"/>
    <w:rsid w:val="0026022C"/>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26022C"/>
  </w:style>
  <w:style w:type="character" w:customStyle="1" w:styleId="eop">
    <w:name w:val="eop"/>
    <w:basedOn w:val="DefaultParagraphFont"/>
    <w:rsid w:val="0026022C"/>
  </w:style>
  <w:style w:type="numbering" w:customStyle="1" w:styleId="CurrentList1">
    <w:name w:val="Current List1"/>
    <w:uiPriority w:val="99"/>
    <w:rsid w:val="00B90779"/>
  </w:style>
  <w:style w:type="character" w:customStyle="1" w:styleId="Heading7Char">
    <w:name w:val="Heading 7 Char"/>
    <w:basedOn w:val="DefaultParagraphFont"/>
    <w:link w:val="Heading7"/>
    <w:uiPriority w:val="9"/>
    <w:semiHidden/>
    <w:rsid w:val="008948AD"/>
    <w:rPr>
      <w:rFonts w:asciiTheme="majorHAnsi" w:eastAsiaTheme="majorEastAsia" w:hAnsiTheme="majorHAnsi" w:cstheme="majorBidi"/>
      <w:i/>
      <w:iCs/>
      <w:color w:val="243F60" w:themeColor="accent1" w:themeShade="7F"/>
      <w:lang w:val="el-GR" w:eastAsia="en-US"/>
    </w:rPr>
  </w:style>
  <w:style w:type="character" w:customStyle="1" w:styleId="Heading9Char">
    <w:name w:val="Heading 9 Char"/>
    <w:basedOn w:val="DefaultParagraphFont"/>
    <w:link w:val="Heading9"/>
    <w:uiPriority w:val="9"/>
    <w:semiHidden/>
    <w:rsid w:val="008948AD"/>
    <w:rPr>
      <w:rFonts w:asciiTheme="majorHAnsi" w:eastAsiaTheme="majorEastAsia" w:hAnsiTheme="majorHAnsi" w:cstheme="majorBidi"/>
      <w:i/>
      <w:iCs/>
      <w:color w:val="272727" w:themeColor="text1" w:themeTint="D8"/>
      <w:sz w:val="21"/>
      <w:szCs w:val="21"/>
      <w:lang w:val="el-GR" w:eastAsia="en-US"/>
    </w:rPr>
  </w:style>
  <w:style w:type="paragraph" w:styleId="BalloonText">
    <w:name w:val="Balloon Text"/>
    <w:basedOn w:val="Normal"/>
    <w:link w:val="BalloonTextChar"/>
    <w:uiPriority w:val="99"/>
    <w:semiHidden/>
    <w:unhideWhenUsed/>
    <w:rsid w:val="008948AD"/>
    <w:pPr>
      <w:widowControl/>
      <w:jc w:val="both"/>
    </w:pPr>
    <w:rPr>
      <w:rFonts w:asciiTheme="minorHAnsi" w:eastAsiaTheme="minorHAnsi" w:hAnsiTheme="minorHAnsi" w:cs="Tahoma"/>
      <w:sz w:val="16"/>
      <w:szCs w:val="16"/>
      <w:lang w:val="el-GR"/>
    </w:rPr>
  </w:style>
  <w:style w:type="character" w:customStyle="1" w:styleId="BalloonTextChar">
    <w:name w:val="Balloon Text Char"/>
    <w:basedOn w:val="DefaultParagraphFont"/>
    <w:link w:val="BalloonText"/>
    <w:uiPriority w:val="99"/>
    <w:semiHidden/>
    <w:rsid w:val="008948AD"/>
    <w:rPr>
      <w:rFonts w:asciiTheme="minorHAnsi" w:eastAsiaTheme="minorHAnsi" w:hAnsiTheme="minorHAnsi" w:cs="Tahoma"/>
      <w:sz w:val="16"/>
      <w:szCs w:val="16"/>
      <w:lang w:val="el-GR" w:eastAsia="en-US"/>
    </w:rPr>
  </w:style>
  <w:style w:type="paragraph" w:styleId="NoSpacing">
    <w:name w:val="No Spacing"/>
    <w:link w:val="NoSpacingChar"/>
    <w:uiPriority w:val="1"/>
    <w:qFormat/>
    <w:rsid w:val="008948AD"/>
    <w:pPr>
      <w:widowControl/>
    </w:pPr>
    <w:rPr>
      <w:rFonts w:asciiTheme="minorHAnsi" w:eastAsiaTheme="minorEastAsia" w:hAnsiTheme="minorHAnsi" w:cstheme="minorHAnsi"/>
      <w:lang w:eastAsia="ja-JP"/>
    </w:rPr>
  </w:style>
  <w:style w:type="character" w:customStyle="1" w:styleId="NoSpacingChar">
    <w:name w:val="No Spacing Char"/>
    <w:basedOn w:val="DefaultParagraphFont"/>
    <w:link w:val="NoSpacing"/>
    <w:uiPriority w:val="1"/>
    <w:rsid w:val="008948AD"/>
    <w:rPr>
      <w:rFonts w:asciiTheme="minorHAnsi" w:eastAsiaTheme="minorEastAsia" w:hAnsiTheme="minorHAnsi" w:cstheme="minorHAnsi"/>
      <w:lang w:eastAsia="ja-JP"/>
    </w:rPr>
  </w:style>
  <w:style w:type="character" w:customStyle="1" w:styleId="Heading2Char">
    <w:name w:val="Heading 2 Char"/>
    <w:basedOn w:val="DefaultParagraphFont"/>
    <w:link w:val="Heading2"/>
    <w:uiPriority w:val="9"/>
    <w:rsid w:val="00901AD9"/>
    <w:rPr>
      <w:rFonts w:ascii="Verdana" w:eastAsia="Trebuchet MS" w:hAnsi="Verdana" w:cs="Trebuchet MS"/>
      <w:b/>
      <w:color w:val="0061A9"/>
      <w:sz w:val="28"/>
      <w:szCs w:val="28"/>
      <w:lang w:val="el-GR"/>
    </w:rPr>
  </w:style>
  <w:style w:type="table" w:styleId="MediumGrid1-Accent4">
    <w:name w:val="Medium Grid 1 Accent 4"/>
    <w:basedOn w:val="TableNormal"/>
    <w:uiPriority w:val="67"/>
    <w:rsid w:val="008948AD"/>
    <w:pPr>
      <w:widowControl/>
    </w:pPr>
    <w:rPr>
      <w:rFonts w:ascii="Tahoma" w:eastAsiaTheme="minorHAnsi" w:hAnsi="Tahoma" w:cstheme="minorHAnsi"/>
      <w:lang w:val="el-G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C85FA4"/>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Shading">
    <w:name w:val="Light Shading"/>
    <w:basedOn w:val="TableNormal"/>
    <w:uiPriority w:val="60"/>
    <w:rsid w:val="008948AD"/>
    <w:pPr>
      <w:widowControl/>
    </w:pPr>
    <w:rPr>
      <w:rFonts w:asciiTheme="minorHAnsi" w:eastAsiaTheme="minorHAnsi" w:hAnsiTheme="minorHAnsi" w:cstheme="minorHAnsi"/>
      <w:color w:val="000000" w:themeColor="text1" w:themeShade="BF"/>
      <w:lang w:val="el-G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2">
    <w:name w:val="Medium Shading 2 Accent 2"/>
    <w:basedOn w:val="TableNormal"/>
    <w:uiPriority w:val="64"/>
    <w:rsid w:val="008948AD"/>
    <w:pPr>
      <w:widowControl/>
    </w:pPr>
    <w:rPr>
      <w:rFonts w:asciiTheme="minorHAnsi" w:eastAsiaTheme="minorHAnsi" w:hAnsiTheme="minorHAnsi" w:cstheme="minorHAnsi"/>
      <w:lang w:val="el-G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2">
    <w:name w:val="Medium Grid 3 Accent 2"/>
    <w:basedOn w:val="TableNormal"/>
    <w:uiPriority w:val="69"/>
    <w:rsid w:val="008948AD"/>
    <w:pPr>
      <w:widowControl/>
    </w:pPr>
    <w:rPr>
      <w:rFonts w:ascii="Tahoma" w:eastAsiaTheme="minorHAnsi" w:hAnsi="Tahoma"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5FA4"/>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PlainTable1">
    <w:name w:val="Plain Table 1"/>
    <w:basedOn w:val="TableNormal"/>
    <w:uiPriority w:val="41"/>
    <w:rsid w:val="008948AD"/>
    <w:pPr>
      <w:widowControl/>
    </w:pPr>
    <w:rPr>
      <w:rFonts w:asciiTheme="minorHAnsi" w:eastAsiaTheme="minorHAnsi" w:hAnsiTheme="minorHAnsi" w:cstheme="minorHAnsi"/>
      <w:lang w:val="el-G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ediumGrid3">
    <w:name w:val="Medium Grid 3"/>
    <w:basedOn w:val="TableNormal"/>
    <w:uiPriority w:val="69"/>
    <w:rsid w:val="008948AD"/>
    <w:pPr>
      <w:widowControl/>
    </w:pPr>
    <w:rPr>
      <w:rFonts w:asciiTheme="minorHAnsi" w:eastAsiaTheme="minorHAnsi" w:hAnsiTheme="minorHAnsi"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TableGridLight">
    <w:name w:val="Grid Table Light"/>
    <w:basedOn w:val="TableNormal"/>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character" w:customStyle="1" w:styleId="Heading5Char">
    <w:name w:val="Heading 5 Char"/>
    <w:basedOn w:val="DefaultParagraphFont"/>
    <w:link w:val="Heading5"/>
    <w:uiPriority w:val="9"/>
    <w:semiHidden/>
    <w:rsid w:val="008948AD"/>
    <w:rPr>
      <w:rFonts w:ascii="Verdana" w:hAnsi="Verdana"/>
      <w:b/>
    </w:rPr>
  </w:style>
  <w:style w:type="character" w:customStyle="1" w:styleId="Heading6Char">
    <w:name w:val="Heading 6 Char"/>
    <w:basedOn w:val="DefaultParagraphFont"/>
    <w:link w:val="Heading6"/>
    <w:uiPriority w:val="9"/>
    <w:semiHidden/>
    <w:rsid w:val="008948AD"/>
    <w:rPr>
      <w:rFonts w:ascii="Verdana" w:hAnsi="Verdana"/>
      <w:b/>
      <w:sz w:val="20"/>
      <w:szCs w:val="20"/>
    </w:rPr>
  </w:style>
  <w:style w:type="table" w:customStyle="1" w:styleId="TableGrid1">
    <w:name w:val="Table Grid1"/>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99"/>
    <w:rsid w:val="008948AD"/>
    <w:pPr>
      <w:widowControl/>
    </w:pPr>
    <w:rPr>
      <w:rFonts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paragraph" w:customStyle="1" w:styleId="Heading1beforeTOC">
    <w:name w:val="Heading 1 before TOC"/>
    <w:link w:val="Heading1beforeTOCChar"/>
    <w:qFormat/>
    <w:rsid w:val="008948AD"/>
    <w:pPr>
      <w:widowControl/>
      <w:spacing w:after="200" w:line="276" w:lineRule="auto"/>
      <w:ind w:left="709" w:hanging="709"/>
    </w:pPr>
    <w:rPr>
      <w:rFonts w:asciiTheme="minorHAnsi" w:eastAsiaTheme="majorEastAsia" w:hAnsiTheme="minorHAnsi" w:cstheme="majorBidi"/>
      <w:b/>
      <w:bCs/>
      <w:color w:val="3B57A4"/>
      <w:sz w:val="36"/>
      <w:szCs w:val="28"/>
    </w:rPr>
  </w:style>
  <w:style w:type="table" w:customStyle="1" w:styleId="TableGrid8">
    <w:name w:val="Table Grid8"/>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beforeTOCChar">
    <w:name w:val="Heading 1 before TOC Char"/>
    <w:basedOn w:val="Heading1Char"/>
    <w:link w:val="Heading1beforeTOC"/>
    <w:rsid w:val="008948AD"/>
    <w:rPr>
      <w:rFonts w:asciiTheme="minorHAnsi" w:eastAsiaTheme="majorEastAsia" w:hAnsiTheme="minorHAnsi" w:cstheme="majorBidi"/>
      <w:b/>
      <w:bCs/>
      <w:color w:val="3B57A4"/>
      <w:sz w:val="36"/>
      <w:szCs w:val="28"/>
      <w:lang w:val="en-GB" w:eastAsia="en-US"/>
    </w:rPr>
  </w:style>
  <w:style w:type="table" w:customStyle="1" w:styleId="TableGrid9">
    <w:name w:val="Table Grid9"/>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8948AD"/>
  </w:style>
  <w:style w:type="paragraph" w:styleId="BodyText">
    <w:name w:val="Body Text"/>
    <w:basedOn w:val="Normal"/>
    <w:link w:val="BodyTextChar"/>
    <w:uiPriority w:val="99"/>
    <w:semiHidden/>
    <w:unhideWhenUsed/>
    <w:rsid w:val="008948AD"/>
    <w:pPr>
      <w:widowControl/>
      <w:spacing w:after="120" w:line="276" w:lineRule="auto"/>
      <w:jc w:val="both"/>
    </w:pPr>
    <w:rPr>
      <w:rFonts w:asciiTheme="minorHAnsi" w:eastAsiaTheme="minorHAnsi" w:hAnsiTheme="minorHAnsi" w:cstheme="minorHAnsi"/>
      <w:lang w:val="el-GR"/>
    </w:rPr>
  </w:style>
  <w:style w:type="character" w:customStyle="1" w:styleId="BodyTextChar">
    <w:name w:val="Body Text Char"/>
    <w:basedOn w:val="DefaultParagraphFont"/>
    <w:link w:val="BodyText"/>
    <w:uiPriority w:val="99"/>
    <w:semiHidden/>
    <w:rsid w:val="008948AD"/>
    <w:rPr>
      <w:rFonts w:asciiTheme="minorHAnsi" w:eastAsiaTheme="minorHAnsi" w:hAnsiTheme="minorHAnsi" w:cstheme="minorHAnsi"/>
      <w:lang w:val="el-GR" w:eastAsia="en-US"/>
    </w:rPr>
  </w:style>
  <w:style w:type="paragraph" w:customStyle="1" w:styleId="TableParagraph">
    <w:name w:val="Table Paragraph"/>
    <w:basedOn w:val="Normal"/>
    <w:uiPriority w:val="1"/>
    <w:qFormat/>
    <w:rsid w:val="008948AD"/>
    <w:pPr>
      <w:autoSpaceDE w:val="0"/>
      <w:autoSpaceDN w:val="0"/>
      <w:spacing w:before="4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8948AD"/>
    <w:rPr>
      <w:color w:val="800080" w:themeColor="followedHyperlink"/>
      <w:u w:val="single"/>
    </w:rPr>
  </w:style>
  <w:style w:type="paragraph" w:styleId="Revision">
    <w:name w:val="Revision"/>
    <w:hidden/>
    <w:uiPriority w:val="99"/>
    <w:semiHidden/>
    <w:rsid w:val="008948AD"/>
    <w:pPr>
      <w:widowControl/>
    </w:pPr>
    <w:rPr>
      <w:rFonts w:asciiTheme="minorHAnsi" w:eastAsiaTheme="minorHAnsi" w:hAnsiTheme="minorHAnsi" w:cstheme="minorHAnsi"/>
      <w:lang w:val="el-GR"/>
    </w:rPr>
  </w:style>
  <w:style w:type="paragraph" w:customStyle="1" w:styleId="Default">
    <w:name w:val="Default"/>
    <w:rsid w:val="008948AD"/>
    <w:pPr>
      <w:widowControl/>
      <w:autoSpaceDE w:val="0"/>
      <w:autoSpaceDN w:val="0"/>
      <w:adjustRightInd w:val="0"/>
    </w:pPr>
    <w:rPr>
      <w:rFonts w:eastAsiaTheme="minorHAnsi"/>
      <w:color w:val="000000"/>
      <w:sz w:val="24"/>
      <w:szCs w:val="24"/>
    </w:rPr>
  </w:style>
  <w:style w:type="paragraph" w:styleId="FootnoteText">
    <w:name w:val="footnote text"/>
    <w:basedOn w:val="Normal"/>
    <w:link w:val="FootnoteTextChar"/>
    <w:uiPriority w:val="99"/>
    <w:semiHidden/>
    <w:unhideWhenUsed/>
    <w:rsid w:val="008948AD"/>
    <w:pPr>
      <w:widowControl/>
      <w:jc w:val="both"/>
    </w:pPr>
    <w:rPr>
      <w:rFonts w:asciiTheme="minorHAnsi" w:eastAsiaTheme="minorHAnsi" w:hAnsiTheme="minorHAnsi" w:cstheme="minorHAnsi"/>
      <w:sz w:val="20"/>
      <w:szCs w:val="20"/>
      <w:lang w:val="el-GR"/>
    </w:rPr>
  </w:style>
  <w:style w:type="character" w:customStyle="1" w:styleId="FootnoteTextChar">
    <w:name w:val="Footnote Text Char"/>
    <w:basedOn w:val="DefaultParagraphFont"/>
    <w:link w:val="FootnoteText"/>
    <w:uiPriority w:val="99"/>
    <w:semiHidden/>
    <w:rsid w:val="008948AD"/>
    <w:rPr>
      <w:rFonts w:asciiTheme="minorHAnsi" w:eastAsiaTheme="minorHAnsi" w:hAnsiTheme="minorHAnsi" w:cstheme="minorHAnsi"/>
      <w:sz w:val="20"/>
      <w:szCs w:val="20"/>
      <w:lang w:val="el-GR" w:eastAsia="en-US"/>
    </w:rPr>
  </w:style>
  <w:style w:type="character" w:styleId="FootnoteReference">
    <w:name w:val="footnote reference"/>
    <w:basedOn w:val="DefaultParagraphFont"/>
    <w:uiPriority w:val="99"/>
    <w:semiHidden/>
    <w:unhideWhenUsed/>
    <w:rsid w:val="008948AD"/>
    <w:rPr>
      <w:vertAlign w:val="superscript"/>
    </w:r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1">
    <w:name w:val="1"/>
    <w:basedOn w:val="TableNormal"/>
    <w:tblPr>
      <w:tblStyleRowBandSize w:val="1"/>
      <w:tblStyleColBandSize w:val="1"/>
      <w:tblCellMar>
        <w:left w:w="115" w:type="dxa"/>
        <w:right w:w="115" w:type="dxa"/>
      </w:tblCellMar>
    </w:tblPr>
  </w:style>
  <w:style w:type="numbering" w:customStyle="1" w:styleId="Style3">
    <w:name w:val="Style3"/>
    <w:uiPriority w:val="99"/>
    <w:rsid w:val="006112F5"/>
  </w:style>
  <w:style w:type="numbering" w:styleId="111111">
    <w:name w:val="Outline List 2"/>
    <w:basedOn w:val="NoList"/>
    <w:uiPriority w:val="99"/>
    <w:semiHidden/>
    <w:unhideWhenUsed/>
    <w:rsid w:val="000A5EA2"/>
  </w:style>
  <w:style w:type="numbering" w:customStyle="1" w:styleId="CurrentList2">
    <w:name w:val="Current List2"/>
    <w:uiPriority w:val="99"/>
    <w:rsid w:val="00392F0C"/>
  </w:style>
  <w:style w:type="numbering" w:customStyle="1" w:styleId="CurrentList3">
    <w:name w:val="Current List3"/>
    <w:uiPriority w:val="99"/>
    <w:rsid w:val="001F7FE4"/>
  </w:style>
  <w:style w:type="numbering" w:customStyle="1" w:styleId="CurrentList4">
    <w:name w:val="Current List4"/>
    <w:uiPriority w:val="99"/>
    <w:rsid w:val="00A95E0A"/>
  </w:style>
  <w:style w:type="numbering" w:styleId="1ai">
    <w:name w:val="Outline List 1"/>
    <w:basedOn w:val="NoList"/>
    <w:uiPriority w:val="99"/>
    <w:semiHidden/>
    <w:unhideWhenUsed/>
    <w:rsid w:val="007B1BF2"/>
  </w:style>
  <w:style w:type="numbering" w:customStyle="1" w:styleId="CurrentList5">
    <w:name w:val="Current List5"/>
    <w:uiPriority w:val="99"/>
    <w:rsid w:val="005836A5"/>
  </w:style>
  <w:style w:type="numbering" w:customStyle="1" w:styleId="CurrentList6">
    <w:name w:val="Current List6"/>
    <w:uiPriority w:val="99"/>
    <w:rsid w:val="005836A5"/>
  </w:style>
  <w:style w:type="character" w:styleId="PageNumber">
    <w:name w:val="page number"/>
    <w:basedOn w:val="DefaultParagraphFont"/>
    <w:uiPriority w:val="99"/>
    <w:semiHidden/>
    <w:unhideWhenUsed/>
    <w:rsid w:val="009A24B0"/>
  </w:style>
  <w:style w:type="table" w:customStyle="1" w:styleId="a">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a0">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13362">
      <w:bodyDiv w:val="1"/>
      <w:marLeft w:val="0"/>
      <w:marRight w:val="0"/>
      <w:marTop w:val="0"/>
      <w:marBottom w:val="0"/>
      <w:divBdr>
        <w:top w:val="none" w:sz="0" w:space="0" w:color="auto"/>
        <w:left w:val="none" w:sz="0" w:space="0" w:color="auto"/>
        <w:bottom w:val="none" w:sz="0" w:space="0" w:color="auto"/>
        <w:right w:val="none" w:sz="0" w:space="0" w:color="auto"/>
      </w:divBdr>
    </w:div>
    <w:div w:id="32967834">
      <w:bodyDiv w:val="1"/>
      <w:marLeft w:val="0"/>
      <w:marRight w:val="0"/>
      <w:marTop w:val="0"/>
      <w:marBottom w:val="0"/>
      <w:divBdr>
        <w:top w:val="none" w:sz="0" w:space="0" w:color="auto"/>
        <w:left w:val="none" w:sz="0" w:space="0" w:color="auto"/>
        <w:bottom w:val="none" w:sz="0" w:space="0" w:color="auto"/>
        <w:right w:val="none" w:sz="0" w:space="0" w:color="auto"/>
      </w:divBdr>
    </w:div>
    <w:div w:id="68357370">
      <w:bodyDiv w:val="1"/>
      <w:marLeft w:val="0"/>
      <w:marRight w:val="0"/>
      <w:marTop w:val="0"/>
      <w:marBottom w:val="0"/>
      <w:divBdr>
        <w:top w:val="none" w:sz="0" w:space="0" w:color="auto"/>
        <w:left w:val="none" w:sz="0" w:space="0" w:color="auto"/>
        <w:bottom w:val="none" w:sz="0" w:space="0" w:color="auto"/>
        <w:right w:val="none" w:sz="0" w:space="0" w:color="auto"/>
      </w:divBdr>
    </w:div>
    <w:div w:id="77530166">
      <w:bodyDiv w:val="1"/>
      <w:marLeft w:val="0"/>
      <w:marRight w:val="0"/>
      <w:marTop w:val="0"/>
      <w:marBottom w:val="0"/>
      <w:divBdr>
        <w:top w:val="none" w:sz="0" w:space="0" w:color="auto"/>
        <w:left w:val="none" w:sz="0" w:space="0" w:color="auto"/>
        <w:bottom w:val="none" w:sz="0" w:space="0" w:color="auto"/>
        <w:right w:val="none" w:sz="0" w:space="0" w:color="auto"/>
      </w:divBdr>
    </w:div>
    <w:div w:id="115417251">
      <w:bodyDiv w:val="1"/>
      <w:marLeft w:val="0"/>
      <w:marRight w:val="0"/>
      <w:marTop w:val="0"/>
      <w:marBottom w:val="0"/>
      <w:divBdr>
        <w:top w:val="none" w:sz="0" w:space="0" w:color="auto"/>
        <w:left w:val="none" w:sz="0" w:space="0" w:color="auto"/>
        <w:bottom w:val="none" w:sz="0" w:space="0" w:color="auto"/>
        <w:right w:val="none" w:sz="0" w:space="0" w:color="auto"/>
      </w:divBdr>
    </w:div>
    <w:div w:id="174617136">
      <w:bodyDiv w:val="1"/>
      <w:marLeft w:val="0"/>
      <w:marRight w:val="0"/>
      <w:marTop w:val="0"/>
      <w:marBottom w:val="0"/>
      <w:divBdr>
        <w:top w:val="none" w:sz="0" w:space="0" w:color="auto"/>
        <w:left w:val="none" w:sz="0" w:space="0" w:color="auto"/>
        <w:bottom w:val="none" w:sz="0" w:space="0" w:color="auto"/>
        <w:right w:val="none" w:sz="0" w:space="0" w:color="auto"/>
      </w:divBdr>
    </w:div>
    <w:div w:id="174809711">
      <w:bodyDiv w:val="1"/>
      <w:marLeft w:val="0"/>
      <w:marRight w:val="0"/>
      <w:marTop w:val="0"/>
      <w:marBottom w:val="0"/>
      <w:divBdr>
        <w:top w:val="none" w:sz="0" w:space="0" w:color="auto"/>
        <w:left w:val="none" w:sz="0" w:space="0" w:color="auto"/>
        <w:bottom w:val="none" w:sz="0" w:space="0" w:color="auto"/>
        <w:right w:val="none" w:sz="0" w:space="0" w:color="auto"/>
      </w:divBdr>
    </w:div>
    <w:div w:id="309529219">
      <w:bodyDiv w:val="1"/>
      <w:marLeft w:val="0"/>
      <w:marRight w:val="0"/>
      <w:marTop w:val="0"/>
      <w:marBottom w:val="0"/>
      <w:divBdr>
        <w:top w:val="none" w:sz="0" w:space="0" w:color="auto"/>
        <w:left w:val="none" w:sz="0" w:space="0" w:color="auto"/>
        <w:bottom w:val="none" w:sz="0" w:space="0" w:color="auto"/>
        <w:right w:val="none" w:sz="0" w:space="0" w:color="auto"/>
      </w:divBdr>
    </w:div>
    <w:div w:id="431165258">
      <w:bodyDiv w:val="1"/>
      <w:marLeft w:val="0"/>
      <w:marRight w:val="0"/>
      <w:marTop w:val="0"/>
      <w:marBottom w:val="0"/>
      <w:divBdr>
        <w:top w:val="none" w:sz="0" w:space="0" w:color="auto"/>
        <w:left w:val="none" w:sz="0" w:space="0" w:color="auto"/>
        <w:bottom w:val="none" w:sz="0" w:space="0" w:color="auto"/>
        <w:right w:val="none" w:sz="0" w:space="0" w:color="auto"/>
      </w:divBdr>
    </w:div>
    <w:div w:id="538665746">
      <w:bodyDiv w:val="1"/>
      <w:marLeft w:val="0"/>
      <w:marRight w:val="0"/>
      <w:marTop w:val="0"/>
      <w:marBottom w:val="0"/>
      <w:divBdr>
        <w:top w:val="none" w:sz="0" w:space="0" w:color="auto"/>
        <w:left w:val="none" w:sz="0" w:space="0" w:color="auto"/>
        <w:bottom w:val="none" w:sz="0" w:space="0" w:color="auto"/>
        <w:right w:val="none" w:sz="0" w:space="0" w:color="auto"/>
      </w:divBdr>
    </w:div>
    <w:div w:id="541939996">
      <w:bodyDiv w:val="1"/>
      <w:marLeft w:val="0"/>
      <w:marRight w:val="0"/>
      <w:marTop w:val="0"/>
      <w:marBottom w:val="0"/>
      <w:divBdr>
        <w:top w:val="none" w:sz="0" w:space="0" w:color="auto"/>
        <w:left w:val="none" w:sz="0" w:space="0" w:color="auto"/>
        <w:bottom w:val="none" w:sz="0" w:space="0" w:color="auto"/>
        <w:right w:val="none" w:sz="0" w:space="0" w:color="auto"/>
      </w:divBdr>
    </w:div>
    <w:div w:id="607472159">
      <w:bodyDiv w:val="1"/>
      <w:marLeft w:val="0"/>
      <w:marRight w:val="0"/>
      <w:marTop w:val="0"/>
      <w:marBottom w:val="0"/>
      <w:divBdr>
        <w:top w:val="none" w:sz="0" w:space="0" w:color="auto"/>
        <w:left w:val="none" w:sz="0" w:space="0" w:color="auto"/>
        <w:bottom w:val="none" w:sz="0" w:space="0" w:color="auto"/>
        <w:right w:val="none" w:sz="0" w:space="0" w:color="auto"/>
      </w:divBdr>
    </w:div>
    <w:div w:id="786047471">
      <w:bodyDiv w:val="1"/>
      <w:marLeft w:val="0"/>
      <w:marRight w:val="0"/>
      <w:marTop w:val="0"/>
      <w:marBottom w:val="0"/>
      <w:divBdr>
        <w:top w:val="none" w:sz="0" w:space="0" w:color="auto"/>
        <w:left w:val="none" w:sz="0" w:space="0" w:color="auto"/>
        <w:bottom w:val="none" w:sz="0" w:space="0" w:color="auto"/>
        <w:right w:val="none" w:sz="0" w:space="0" w:color="auto"/>
      </w:divBdr>
    </w:div>
    <w:div w:id="818376674">
      <w:bodyDiv w:val="1"/>
      <w:marLeft w:val="0"/>
      <w:marRight w:val="0"/>
      <w:marTop w:val="0"/>
      <w:marBottom w:val="0"/>
      <w:divBdr>
        <w:top w:val="none" w:sz="0" w:space="0" w:color="auto"/>
        <w:left w:val="none" w:sz="0" w:space="0" w:color="auto"/>
        <w:bottom w:val="none" w:sz="0" w:space="0" w:color="auto"/>
        <w:right w:val="none" w:sz="0" w:space="0" w:color="auto"/>
      </w:divBdr>
    </w:div>
    <w:div w:id="860437558">
      <w:bodyDiv w:val="1"/>
      <w:marLeft w:val="0"/>
      <w:marRight w:val="0"/>
      <w:marTop w:val="0"/>
      <w:marBottom w:val="0"/>
      <w:divBdr>
        <w:top w:val="none" w:sz="0" w:space="0" w:color="auto"/>
        <w:left w:val="none" w:sz="0" w:space="0" w:color="auto"/>
        <w:bottom w:val="none" w:sz="0" w:space="0" w:color="auto"/>
        <w:right w:val="none" w:sz="0" w:space="0" w:color="auto"/>
      </w:divBdr>
    </w:div>
    <w:div w:id="904030997">
      <w:bodyDiv w:val="1"/>
      <w:marLeft w:val="0"/>
      <w:marRight w:val="0"/>
      <w:marTop w:val="0"/>
      <w:marBottom w:val="0"/>
      <w:divBdr>
        <w:top w:val="none" w:sz="0" w:space="0" w:color="auto"/>
        <w:left w:val="none" w:sz="0" w:space="0" w:color="auto"/>
        <w:bottom w:val="none" w:sz="0" w:space="0" w:color="auto"/>
        <w:right w:val="none" w:sz="0" w:space="0" w:color="auto"/>
      </w:divBdr>
    </w:div>
    <w:div w:id="1002004782">
      <w:bodyDiv w:val="1"/>
      <w:marLeft w:val="0"/>
      <w:marRight w:val="0"/>
      <w:marTop w:val="0"/>
      <w:marBottom w:val="0"/>
      <w:divBdr>
        <w:top w:val="none" w:sz="0" w:space="0" w:color="auto"/>
        <w:left w:val="none" w:sz="0" w:space="0" w:color="auto"/>
        <w:bottom w:val="none" w:sz="0" w:space="0" w:color="auto"/>
        <w:right w:val="none" w:sz="0" w:space="0" w:color="auto"/>
      </w:divBdr>
    </w:div>
    <w:div w:id="1143889450">
      <w:bodyDiv w:val="1"/>
      <w:marLeft w:val="0"/>
      <w:marRight w:val="0"/>
      <w:marTop w:val="0"/>
      <w:marBottom w:val="0"/>
      <w:divBdr>
        <w:top w:val="none" w:sz="0" w:space="0" w:color="auto"/>
        <w:left w:val="none" w:sz="0" w:space="0" w:color="auto"/>
        <w:bottom w:val="none" w:sz="0" w:space="0" w:color="auto"/>
        <w:right w:val="none" w:sz="0" w:space="0" w:color="auto"/>
      </w:divBdr>
    </w:div>
    <w:div w:id="1182934576">
      <w:bodyDiv w:val="1"/>
      <w:marLeft w:val="0"/>
      <w:marRight w:val="0"/>
      <w:marTop w:val="0"/>
      <w:marBottom w:val="0"/>
      <w:divBdr>
        <w:top w:val="none" w:sz="0" w:space="0" w:color="auto"/>
        <w:left w:val="none" w:sz="0" w:space="0" w:color="auto"/>
        <w:bottom w:val="none" w:sz="0" w:space="0" w:color="auto"/>
        <w:right w:val="none" w:sz="0" w:space="0" w:color="auto"/>
      </w:divBdr>
    </w:div>
    <w:div w:id="1298756820">
      <w:bodyDiv w:val="1"/>
      <w:marLeft w:val="0"/>
      <w:marRight w:val="0"/>
      <w:marTop w:val="0"/>
      <w:marBottom w:val="0"/>
      <w:divBdr>
        <w:top w:val="none" w:sz="0" w:space="0" w:color="auto"/>
        <w:left w:val="none" w:sz="0" w:space="0" w:color="auto"/>
        <w:bottom w:val="none" w:sz="0" w:space="0" w:color="auto"/>
        <w:right w:val="none" w:sz="0" w:space="0" w:color="auto"/>
      </w:divBdr>
    </w:div>
    <w:div w:id="1329869246">
      <w:bodyDiv w:val="1"/>
      <w:marLeft w:val="0"/>
      <w:marRight w:val="0"/>
      <w:marTop w:val="0"/>
      <w:marBottom w:val="0"/>
      <w:divBdr>
        <w:top w:val="none" w:sz="0" w:space="0" w:color="auto"/>
        <w:left w:val="none" w:sz="0" w:space="0" w:color="auto"/>
        <w:bottom w:val="none" w:sz="0" w:space="0" w:color="auto"/>
        <w:right w:val="none" w:sz="0" w:space="0" w:color="auto"/>
      </w:divBdr>
    </w:div>
    <w:div w:id="1379433052">
      <w:bodyDiv w:val="1"/>
      <w:marLeft w:val="0"/>
      <w:marRight w:val="0"/>
      <w:marTop w:val="0"/>
      <w:marBottom w:val="0"/>
      <w:divBdr>
        <w:top w:val="none" w:sz="0" w:space="0" w:color="auto"/>
        <w:left w:val="none" w:sz="0" w:space="0" w:color="auto"/>
        <w:bottom w:val="none" w:sz="0" w:space="0" w:color="auto"/>
        <w:right w:val="none" w:sz="0" w:space="0" w:color="auto"/>
      </w:divBdr>
    </w:div>
    <w:div w:id="1396926109">
      <w:bodyDiv w:val="1"/>
      <w:marLeft w:val="0"/>
      <w:marRight w:val="0"/>
      <w:marTop w:val="0"/>
      <w:marBottom w:val="0"/>
      <w:divBdr>
        <w:top w:val="none" w:sz="0" w:space="0" w:color="auto"/>
        <w:left w:val="none" w:sz="0" w:space="0" w:color="auto"/>
        <w:bottom w:val="none" w:sz="0" w:space="0" w:color="auto"/>
        <w:right w:val="none" w:sz="0" w:space="0" w:color="auto"/>
      </w:divBdr>
    </w:div>
    <w:div w:id="1533491990">
      <w:bodyDiv w:val="1"/>
      <w:marLeft w:val="0"/>
      <w:marRight w:val="0"/>
      <w:marTop w:val="0"/>
      <w:marBottom w:val="0"/>
      <w:divBdr>
        <w:top w:val="none" w:sz="0" w:space="0" w:color="auto"/>
        <w:left w:val="none" w:sz="0" w:space="0" w:color="auto"/>
        <w:bottom w:val="none" w:sz="0" w:space="0" w:color="auto"/>
        <w:right w:val="none" w:sz="0" w:space="0" w:color="auto"/>
      </w:divBdr>
    </w:div>
    <w:div w:id="1700276135">
      <w:bodyDiv w:val="1"/>
      <w:marLeft w:val="0"/>
      <w:marRight w:val="0"/>
      <w:marTop w:val="0"/>
      <w:marBottom w:val="0"/>
      <w:divBdr>
        <w:top w:val="none" w:sz="0" w:space="0" w:color="auto"/>
        <w:left w:val="none" w:sz="0" w:space="0" w:color="auto"/>
        <w:bottom w:val="none" w:sz="0" w:space="0" w:color="auto"/>
        <w:right w:val="none" w:sz="0" w:space="0" w:color="auto"/>
      </w:divBdr>
    </w:div>
    <w:div w:id="1844542426">
      <w:bodyDiv w:val="1"/>
      <w:marLeft w:val="0"/>
      <w:marRight w:val="0"/>
      <w:marTop w:val="0"/>
      <w:marBottom w:val="0"/>
      <w:divBdr>
        <w:top w:val="none" w:sz="0" w:space="0" w:color="auto"/>
        <w:left w:val="none" w:sz="0" w:space="0" w:color="auto"/>
        <w:bottom w:val="none" w:sz="0" w:space="0" w:color="auto"/>
        <w:right w:val="none" w:sz="0" w:space="0" w:color="auto"/>
      </w:divBdr>
    </w:div>
    <w:div w:id="1987854759">
      <w:bodyDiv w:val="1"/>
      <w:marLeft w:val="0"/>
      <w:marRight w:val="0"/>
      <w:marTop w:val="0"/>
      <w:marBottom w:val="0"/>
      <w:divBdr>
        <w:top w:val="none" w:sz="0" w:space="0" w:color="auto"/>
        <w:left w:val="none" w:sz="0" w:space="0" w:color="auto"/>
        <w:bottom w:val="none" w:sz="0" w:space="0" w:color="auto"/>
        <w:right w:val="none" w:sz="0" w:space="0" w:color="auto"/>
      </w:divBdr>
    </w:div>
    <w:div w:id="2094158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doi.org/10.2478/v10102-009-0001-7"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doi.org/10.1016/j.funbio.2018.10.003"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doi.org/10.1093/jxb/erm230"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doi.org/10.1093/jxb/erae146" TargetMode="External"/><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s://doi.org/10.1038/nrmicro797"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1016/j.plantsci.2022.111321"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AQ+PYUfbgM/ztXGgvZg3UQt02A==">CgMxLjAyCGgudHlqY3d0MgloLjRkMzRvZzgyCWguMzVua3VuMjIJaC4zajJxcW0zMgloLjN3aHdtbDQyCWguM283YWxuazIJaC4yM2NrdnZkOAByITFtLTRiZUI3OE5naHVhbnNEU2JRRXVxUlR2Q3Mwc0gxTQ==</go:docsCustomData>
</go:gDocsCustomXmlDataStorage>
</file>

<file path=customXml/itemProps1.xml><?xml version="1.0" encoding="utf-8"?>
<ds:datastoreItem xmlns:ds="http://schemas.openxmlformats.org/officeDocument/2006/customXml" ds:itemID="{81208689-5674-4254-A441-981B21A3710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2341</Words>
  <Characters>13350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Dimitris Malamis</dc:creator>
  <cp:lastModifiedBy>Giorgos Broufas</cp:lastModifiedBy>
  <cp:revision>4</cp:revision>
  <dcterms:created xsi:type="dcterms:W3CDTF">2025-12-28T22:58:00Z</dcterms:created>
  <dcterms:modified xsi:type="dcterms:W3CDTF">2025-12-28T23:24:00Z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2021-10-29T00:00:00Z</vt:lpwstr>
  </property>
  <property fmtid="{D5CDD505-2E9C-101B-9397-08002B2CF9AE}" pid="3" name="Creator">
    <vt:lpwstr>Microsoft® Word 2016</vt:lpwstr>
  </property>
  <property fmtid="{D5CDD505-2E9C-101B-9397-08002B2CF9AE}" pid="4" name="LastSaved">
    <vt:lpwstr>2021-10-29T00:00:00Z</vt:lpwstr>
  </property>
  <property fmtid="{D5CDD505-2E9C-101B-9397-08002B2CF9AE}" pid="5" name="ContentTypeId">
    <vt:lpwstr>0x010100BBDA5D669952424C94BFF07B63D86FAE</vt:lpwstr>
  </property>
  <property fmtid="{D5CDD505-2E9C-101B-9397-08002B2CF9AE}" pid="6" name="MediaServiceImageTags">
    <vt:lpwstr>MediaServiceImageTags</vt:lpwstr>
  </property>
  <property fmtid="{D5CDD505-2E9C-101B-9397-08002B2CF9AE}" pid="7" name="GrammarlyDocumentId">
    <vt:lpwstr>11c31664-d689-4403-9522-8399a8f82381</vt:lpwstr>
  </property>
</Properties>
</file>