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1124CA" w:rsidRDefault="001124CA" w:rsidP="00A50100">
      <w:pPr>
        <w:jc w:val="center"/>
        <w:rPr>
          <w:sz w:val="20"/>
          <w:szCs w:val="20"/>
          <w:lang w:val="en-US"/>
        </w:rPr>
      </w:pPr>
      <w:r>
        <w:rPr>
          <w:noProof/>
        </w:rPr>
        <w:drawing>
          <wp:inline distT="0" distB="0" distL="0" distR="0" wp14:anchorId="46DF472B" wp14:editId="2B52351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14:paraId="2B078BE7" w14:textId="2FC97403" w:rsidR="00884913" w:rsidRPr="00A50100" w:rsidRDefault="00C43BA6" w:rsidP="00020AAA">
      <w:pPr>
        <w:spacing w:before="240" w:line="276" w:lineRule="auto"/>
        <w:jc w:val="center"/>
        <w:rPr>
          <w:b/>
          <w:sz w:val="28"/>
          <w:szCs w:val="28"/>
          <w:lang w:val="el-GR"/>
        </w:rPr>
      </w:pPr>
      <w:r w:rsidRPr="00A50100">
        <w:rPr>
          <w:b/>
          <w:sz w:val="28"/>
          <w:szCs w:val="28"/>
          <w:lang w:val="el-GR"/>
        </w:rPr>
        <w:t>Καινοτόμες λύσεις για τη βιώσιμη και περιβαλλοντικά φιλική φυτοπροστασία των οπωροκηπευτικών της Ελλάδας, στην Ευρώπη του μέλλοντος</w:t>
      </w:r>
    </w:p>
    <w:p w14:paraId="5EEE92C2" w14:textId="71328503" w:rsidR="00845280" w:rsidRDefault="00845280" w:rsidP="00A50100">
      <w:pPr>
        <w:spacing w:line="360" w:lineRule="auto"/>
        <w:jc w:val="both"/>
        <w:rPr>
          <w:sz w:val="20"/>
          <w:szCs w:val="20"/>
          <w:lang w:val="el-GR"/>
        </w:rPr>
      </w:pPr>
    </w:p>
    <w:p w14:paraId="236397EC" w14:textId="297B5ECE" w:rsidR="00797CA3" w:rsidRPr="00797CA3" w:rsidRDefault="00C01458" w:rsidP="00797CA3">
      <w:pPr>
        <w:pStyle w:val="Title"/>
        <w:spacing w:line="276" w:lineRule="auto"/>
        <w:ind w:right="-8"/>
        <w:rPr>
          <w:color w:val="0061A9"/>
          <w:sz w:val="32"/>
          <w:szCs w:val="32"/>
          <w:lang w:val="el-GR"/>
        </w:rPr>
      </w:pPr>
      <w:r w:rsidRPr="01B7523B">
        <w:rPr>
          <w:color w:val="0061A9"/>
          <w:sz w:val="32"/>
          <w:szCs w:val="32"/>
          <w:lang w:val="el-GR"/>
        </w:rPr>
        <w:t>Παραδοτέο Π.3.</w:t>
      </w:r>
      <w:r w:rsidR="00C47455">
        <w:rPr>
          <w:color w:val="0061A9"/>
          <w:sz w:val="32"/>
          <w:szCs w:val="32"/>
          <w:lang w:val="el-GR"/>
        </w:rPr>
        <w:t>7</w:t>
      </w:r>
      <w:r w:rsidRPr="01B7523B">
        <w:rPr>
          <w:color w:val="0061A9"/>
          <w:sz w:val="32"/>
          <w:szCs w:val="32"/>
          <w:lang w:val="el-GR"/>
        </w:rPr>
        <w:t>.</w:t>
      </w:r>
      <w:r w:rsidR="00C47455">
        <w:rPr>
          <w:color w:val="0061A9"/>
          <w:sz w:val="32"/>
          <w:szCs w:val="32"/>
          <w:lang w:val="el-GR"/>
        </w:rPr>
        <w:t>6</w:t>
      </w:r>
      <w:r w:rsidRPr="01B7523B">
        <w:rPr>
          <w:color w:val="0061A9"/>
          <w:sz w:val="32"/>
          <w:szCs w:val="32"/>
          <w:lang w:val="el-GR"/>
        </w:rPr>
        <w:t xml:space="preserve">: </w:t>
      </w:r>
      <w:r w:rsidR="00797CA3" w:rsidRPr="00797CA3">
        <w:rPr>
          <w:b w:val="0"/>
          <w:bCs w:val="0"/>
          <w:color w:val="0061A9"/>
          <w:sz w:val="32"/>
          <w:szCs w:val="32"/>
          <w:lang w:val="el-GR"/>
        </w:rPr>
        <w:t>Αξιολόγηση καινοτόμων ζιζανιοκτόνων με χρήση νανοσκευασμάτων</w:t>
      </w:r>
      <w:r w:rsidR="00797CA3" w:rsidRPr="00797CA3">
        <w:rPr>
          <w:color w:val="0061A9"/>
          <w:sz w:val="32"/>
          <w:szCs w:val="32"/>
          <w:lang w:val="el-GR"/>
        </w:rPr>
        <w:t>  </w:t>
      </w:r>
    </w:p>
    <w:p w14:paraId="1F471CFE" w14:textId="77777777" w:rsidR="00020AAA" w:rsidRDefault="00020AAA" w:rsidP="00A50100">
      <w:pPr>
        <w:pStyle w:val="Title"/>
        <w:spacing w:line="360" w:lineRule="auto"/>
        <w:ind w:left="0" w:right="-8"/>
        <w:jc w:val="both"/>
        <w:rPr>
          <w:b w:val="0"/>
          <w:color w:val="0061A9"/>
          <w:sz w:val="20"/>
          <w:szCs w:val="20"/>
          <w:lang w:val="el-GR"/>
        </w:rPr>
      </w:pPr>
    </w:p>
    <w:p w14:paraId="4679D9CD" w14:textId="77777777" w:rsidR="00C01458" w:rsidRPr="00A50100" w:rsidRDefault="00C01458" w:rsidP="00C01458">
      <w:pPr>
        <w:spacing w:after="120"/>
        <w:jc w:val="both"/>
        <w:rPr>
          <w:b/>
          <w:color w:val="002060"/>
          <w:sz w:val="28"/>
          <w:szCs w:val="28"/>
          <w:lang w:val="el-GR"/>
        </w:rPr>
      </w:pPr>
      <w:r w:rsidRPr="00A50100">
        <w:rPr>
          <w:b/>
          <w:color w:val="002060"/>
          <w:sz w:val="28"/>
          <w:szCs w:val="28"/>
          <w:lang w:val="el-GR"/>
        </w:rPr>
        <w:t>Πληροφορίες για το έγγραφο</w:t>
      </w:r>
    </w:p>
    <w:p w14:paraId="4BA560DE" w14:textId="3B745FD8" w:rsidR="00C01458" w:rsidRPr="00C47455" w:rsidRDefault="00C01458" w:rsidP="00C01458">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Pr="000B1A8E">
        <w:rPr>
          <w:b/>
          <w:bCs/>
          <w:color w:val="808080"/>
          <w:lang w:val="el-GR"/>
        </w:rPr>
        <w:t>3</w:t>
      </w:r>
      <w:r w:rsidRPr="00A50100">
        <w:rPr>
          <w:b/>
          <w:bCs/>
          <w:color w:val="808080"/>
          <w:lang w:val="el-GR"/>
        </w:rPr>
        <w:t>.</w:t>
      </w:r>
      <w:r w:rsidR="00C47455">
        <w:rPr>
          <w:b/>
          <w:bCs/>
          <w:color w:val="808080"/>
          <w:lang w:val="el-GR"/>
        </w:rPr>
        <w:t>7</w:t>
      </w:r>
      <w:r>
        <w:rPr>
          <w:b/>
          <w:bCs/>
          <w:color w:val="808080"/>
          <w:lang w:val="el-GR"/>
        </w:rPr>
        <w:t>.</w:t>
      </w:r>
      <w:r w:rsidR="00C47455">
        <w:rPr>
          <w:b/>
          <w:bCs/>
          <w:color w:val="808080"/>
          <w:lang w:val="el-GR"/>
        </w:rPr>
        <w:t>6</w:t>
      </w:r>
    </w:p>
    <w:p w14:paraId="228204DC" w14:textId="77777777" w:rsidR="00C01458" w:rsidRPr="009F5B5A" w:rsidRDefault="00C01458" w:rsidP="00C0145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Pr="009F5B5A">
        <w:rPr>
          <w:b/>
          <w:bCs/>
          <w:color w:val="808080"/>
          <w:lang w:val="el-GR"/>
        </w:rPr>
        <w:t>3</w:t>
      </w:r>
    </w:p>
    <w:p w14:paraId="71012816" w14:textId="7B9F09C0" w:rsidR="00C01458" w:rsidRPr="00E36B37" w:rsidRDefault="00C01458" w:rsidP="00C01458">
      <w:pPr>
        <w:spacing w:after="60"/>
        <w:jc w:val="both"/>
        <w:rPr>
          <w:i/>
          <w:iCs/>
          <w:color w:val="808080"/>
          <w:lang w:val="el-GR"/>
        </w:rPr>
      </w:pPr>
      <w:r w:rsidRPr="00A50100">
        <w:rPr>
          <w:color w:val="808080"/>
          <w:lang w:val="el-GR"/>
        </w:rPr>
        <w:t>Επικεφαλής δικαιούχος:</w:t>
      </w:r>
      <w:r>
        <w:rPr>
          <w:color w:val="808080"/>
          <w:lang w:val="el-GR"/>
        </w:rPr>
        <w:t xml:space="preserve"> </w:t>
      </w:r>
      <w:r w:rsidRPr="00E36B37">
        <w:rPr>
          <w:b/>
          <w:bCs/>
          <w:color w:val="808080"/>
          <w:lang w:val="el-GR"/>
        </w:rPr>
        <w:t>ΜΦΙ</w:t>
      </w:r>
    </w:p>
    <w:p w14:paraId="60187817" w14:textId="77777777" w:rsidR="00DC0436" w:rsidRPr="00660001" w:rsidRDefault="00C01458" w:rsidP="00DC0436">
      <w:pPr>
        <w:spacing w:after="60"/>
        <w:jc w:val="both"/>
        <w:rPr>
          <w:b/>
          <w:bCs/>
          <w:color w:val="808080"/>
          <w:lang w:val="el-GR"/>
        </w:rPr>
      </w:pPr>
      <w:r w:rsidRPr="00A50100">
        <w:rPr>
          <w:color w:val="808080"/>
          <w:lang w:val="el-GR"/>
        </w:rPr>
        <w:t xml:space="preserve">Συγγραφείς: </w:t>
      </w:r>
      <w:r w:rsidR="00DC0436">
        <w:rPr>
          <w:b/>
          <w:bCs/>
          <w:color w:val="808080"/>
          <w:lang w:val="el-GR"/>
        </w:rPr>
        <w:t>Χάχαλης Δημοσθένης</w:t>
      </w:r>
      <w:r w:rsidR="00DC0436" w:rsidRPr="00660001">
        <w:rPr>
          <w:b/>
          <w:bCs/>
          <w:color w:val="808080"/>
          <w:lang w:val="el-GR"/>
        </w:rPr>
        <w:t xml:space="preserve">, </w:t>
      </w:r>
      <w:r w:rsidR="00DC0436">
        <w:rPr>
          <w:b/>
          <w:bCs/>
          <w:color w:val="808080"/>
          <w:lang w:val="el-GR"/>
        </w:rPr>
        <w:t>Κούστα Αγγελική,</w:t>
      </w:r>
      <w:r w:rsidR="00DC0436" w:rsidRPr="00660001">
        <w:rPr>
          <w:b/>
          <w:bCs/>
          <w:color w:val="808080"/>
          <w:lang w:val="el-GR"/>
        </w:rPr>
        <w:t xml:space="preserve"> </w:t>
      </w:r>
      <w:r w:rsidR="00DC0436">
        <w:rPr>
          <w:b/>
          <w:bCs/>
          <w:color w:val="808080"/>
          <w:lang w:val="el-GR"/>
        </w:rPr>
        <w:t>Αγγελική Πετράκη, Νικολίνα Βιδάλη</w:t>
      </w:r>
    </w:p>
    <w:p w14:paraId="46E67D6D" w14:textId="2718DCC0" w:rsidR="00C01458" w:rsidRPr="00A50100" w:rsidRDefault="00C01458" w:rsidP="00C01458">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C47455">
        <w:rPr>
          <w:b/>
          <w:bCs/>
          <w:color w:val="808080"/>
          <w:lang w:val="el-GR"/>
        </w:rPr>
        <w:t>0</w:t>
      </w:r>
    </w:p>
    <w:p w14:paraId="13669FDC" w14:textId="3938FD20" w:rsidR="00C01458" w:rsidRPr="00A50100" w:rsidRDefault="00C01458" w:rsidP="00C01458">
      <w:pPr>
        <w:spacing w:after="60"/>
        <w:jc w:val="both"/>
        <w:rPr>
          <w:color w:val="808080"/>
          <w:lang w:val="el-GR"/>
        </w:rPr>
      </w:pPr>
      <w:r w:rsidRPr="00A50100">
        <w:rPr>
          <w:color w:val="808080"/>
          <w:lang w:val="el-GR"/>
        </w:rPr>
        <w:t xml:space="preserve">Είδος Παραδοτέου: </w:t>
      </w:r>
      <w:r w:rsidRPr="00A50100">
        <w:rPr>
          <w:b/>
          <w:bCs/>
          <w:color w:val="808080"/>
          <w:lang w:val="el-GR"/>
        </w:rPr>
        <w:t>Έκθεση</w:t>
      </w:r>
    </w:p>
    <w:p w14:paraId="630F658E" w14:textId="7D3C6FEF" w:rsidR="00C01458" w:rsidRPr="00A50100" w:rsidRDefault="00C01458" w:rsidP="00C01458">
      <w:pPr>
        <w:spacing w:after="60"/>
        <w:jc w:val="both"/>
        <w:rPr>
          <w:color w:val="808080"/>
          <w:lang w:val="el-GR"/>
        </w:rPr>
      </w:pPr>
      <w:r w:rsidRPr="00A50100">
        <w:rPr>
          <w:color w:val="808080"/>
          <w:lang w:val="el-GR"/>
        </w:rPr>
        <w:t xml:space="preserve">Ημερομηνία παράδοσης: </w:t>
      </w:r>
      <w:r w:rsidR="00C47455">
        <w:rPr>
          <w:b/>
          <w:bCs/>
          <w:color w:val="808080"/>
          <w:lang w:val="el-GR"/>
        </w:rPr>
        <w:t>19-12-2025</w:t>
      </w:r>
    </w:p>
    <w:p w14:paraId="279F7A7E" w14:textId="77777777" w:rsidR="00843353" w:rsidRPr="00A50100" w:rsidRDefault="00843353" w:rsidP="00A50100">
      <w:pPr>
        <w:spacing w:before="120" w:after="120"/>
        <w:jc w:val="both"/>
        <w:rPr>
          <w:b/>
          <w:color w:val="002060"/>
          <w:sz w:val="20"/>
          <w:szCs w:val="20"/>
          <w:lang w:val="el-GR"/>
        </w:rPr>
      </w:pPr>
    </w:p>
    <w:p w14:paraId="5CBE6E04" w14:textId="5368931A"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0669F6F0" w14:textId="4B0431DF"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των οπωροκηπευτικών της Ελλάδας, στην Ευρώπη του μέλλοντος</w:t>
      </w:r>
    </w:p>
    <w:p w14:paraId="42008920" w14:textId="518334CB"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14:paraId="5CCBE326" w14:textId="0C7B8F8E" w:rsidR="00960AA2" w:rsidRPr="00A50100" w:rsidRDefault="00960AA2" w:rsidP="00A50100">
      <w:pPr>
        <w:jc w:val="both"/>
        <w:rPr>
          <w:color w:val="808080"/>
          <w:lang w:val="el-GR"/>
        </w:rPr>
      </w:pPr>
      <w:r w:rsidRPr="00A50100">
        <w:rPr>
          <w:color w:val="808080"/>
          <w:lang w:val="el-GR"/>
        </w:rPr>
        <w:t>Κωδικός πράξης: TAEDR-0535675</w:t>
      </w:r>
    </w:p>
    <w:p w14:paraId="14D621BE" w14:textId="029DE0ED" w:rsidR="00960AA2" w:rsidRPr="00A50100" w:rsidRDefault="00960AA2" w:rsidP="00A50100">
      <w:pPr>
        <w:jc w:val="both"/>
        <w:rPr>
          <w:color w:val="808080"/>
          <w:lang w:val="el-GR"/>
        </w:rPr>
      </w:pPr>
      <w:r w:rsidRPr="00A50100">
        <w:rPr>
          <w:color w:val="808080"/>
          <w:lang w:val="el-GR"/>
        </w:rPr>
        <w:t>Ακρωνύμιο έργου: InnoPP</w:t>
      </w:r>
    </w:p>
    <w:p w14:paraId="75D92FF1" w14:textId="46CC182B" w:rsidR="00960AA2" w:rsidRPr="00A50100" w:rsidRDefault="00960AA2" w:rsidP="00A50100">
      <w:pPr>
        <w:jc w:val="both"/>
        <w:rPr>
          <w:color w:val="808080"/>
          <w:lang w:val="el-GR"/>
        </w:rPr>
      </w:pPr>
      <w:r w:rsidRPr="00A50100">
        <w:rPr>
          <w:color w:val="808080"/>
          <w:lang w:val="el-GR"/>
        </w:rPr>
        <w:t>Ημερομηνία έναρξης: 15 Μαΐου 2023</w:t>
      </w:r>
    </w:p>
    <w:p w14:paraId="7A36B7AA" w14:textId="53A2985C" w:rsidR="00960AA2" w:rsidRPr="00A50100" w:rsidRDefault="00960AA2" w:rsidP="00A50100">
      <w:pPr>
        <w:jc w:val="both"/>
        <w:rPr>
          <w:color w:val="808080"/>
          <w:lang w:val="el-GR"/>
        </w:rPr>
      </w:pPr>
      <w:r w:rsidRPr="00A50100">
        <w:rPr>
          <w:color w:val="808080"/>
          <w:lang w:val="el-GR"/>
        </w:rPr>
        <w:t>Διάρκεια: 28 Μήνες</w:t>
      </w:r>
    </w:p>
    <w:p w14:paraId="28111A0D" w14:textId="56EF0FA4"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2F0EC580" w14:textId="4599B1E6"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Επιστημονικός Υπεύθυνος: Ιωάννης Βόντας</w:t>
      </w:r>
    </w:p>
    <w:p w14:paraId="5B0B84DD" w14:textId="2FC974F8" w:rsidR="00845280" w:rsidRPr="00A50100" w:rsidRDefault="001F2FB1" w:rsidP="00A50100">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lastRenderedPageBreak/>
        <w:t>Πίνακας Περιεχομένων</w:t>
      </w:r>
    </w:p>
    <w:p w14:paraId="63F4FC3B" w14:textId="77777777" w:rsidR="00845280" w:rsidRPr="00A50100" w:rsidRDefault="00845280" w:rsidP="00A50100">
      <w:pPr>
        <w:keepNext/>
        <w:keepLines/>
        <w:widowControl/>
        <w:pBdr>
          <w:top w:val="nil"/>
          <w:left w:val="nil"/>
          <w:bottom w:val="nil"/>
          <w:right w:val="nil"/>
          <w:between w:val="nil"/>
        </w:pBdr>
        <w:spacing w:before="240" w:line="360" w:lineRule="auto"/>
        <w:jc w:val="both"/>
        <w:rPr>
          <w:b/>
          <w:color w:val="0061A9"/>
          <w:sz w:val="32"/>
          <w:szCs w:val="32"/>
          <w:lang w:val="el-GR"/>
        </w:rPr>
      </w:pPr>
    </w:p>
    <w:sdt>
      <w:sdtPr>
        <w:rPr>
          <w:rFonts w:ascii="Verdana" w:hAnsi="Verdana" w:cs="Verdana"/>
          <w:b w:val="0"/>
          <w:bCs w:val="0"/>
          <w:caps w:val="0"/>
          <w:sz w:val="22"/>
          <w:szCs w:val="22"/>
          <w:lang w:val="el-GR"/>
        </w:rPr>
        <w:id w:val="-261456960"/>
        <w:docPartObj>
          <w:docPartGallery w:val="Table of Contents"/>
          <w:docPartUnique/>
        </w:docPartObj>
      </w:sdtPr>
      <w:sdtContent>
        <w:p w14:paraId="379788E6" w14:textId="7960A650" w:rsidR="003A218A" w:rsidRDefault="00C01458">
          <w:pPr>
            <w:pStyle w:val="TOC1"/>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anchor="_Toc217048730" w:history="1">
            <w:r w:rsidR="003A218A" w:rsidRPr="00A13ED3">
              <w:rPr>
                <w:rStyle w:val="Hyperlink"/>
                <w:noProof/>
                <w:lang w:val="el-GR"/>
              </w:rPr>
              <w:t>1</w:t>
            </w:r>
            <w:r w:rsidR="003A218A">
              <w:rPr>
                <w:rFonts w:eastAsiaTheme="minorEastAsia" w:cstheme="minorBidi"/>
                <w:b w:val="0"/>
                <w:bCs w:val="0"/>
                <w:caps w:val="0"/>
                <w:noProof/>
                <w:kern w:val="2"/>
                <w:sz w:val="24"/>
                <w:szCs w:val="24"/>
                <w:lang w:val="en-US" w:bidi="ar-SA"/>
                <w14:ligatures w14:val="standardContextual"/>
              </w:rPr>
              <w:tab/>
            </w:r>
            <w:r w:rsidR="003A218A" w:rsidRPr="00A13ED3">
              <w:rPr>
                <w:rStyle w:val="Hyperlink"/>
                <w:noProof/>
                <w:lang w:val="el-GR"/>
              </w:rPr>
              <w:t>ΕΙΣΑΓΩΓΗ ΚΑΙ ΣΤΟΧΟΙ</w:t>
            </w:r>
            <w:r w:rsidR="003A218A">
              <w:rPr>
                <w:noProof/>
                <w:webHidden/>
              </w:rPr>
              <w:tab/>
            </w:r>
            <w:r w:rsidR="003A218A">
              <w:rPr>
                <w:noProof/>
                <w:webHidden/>
              </w:rPr>
              <w:fldChar w:fldCharType="begin"/>
            </w:r>
            <w:r w:rsidR="003A218A">
              <w:rPr>
                <w:noProof/>
                <w:webHidden/>
              </w:rPr>
              <w:instrText xml:space="preserve"> PAGEREF _Toc217048730 \h </w:instrText>
            </w:r>
            <w:r w:rsidR="003A218A">
              <w:rPr>
                <w:noProof/>
                <w:webHidden/>
              </w:rPr>
            </w:r>
            <w:r w:rsidR="003A218A">
              <w:rPr>
                <w:noProof/>
                <w:webHidden/>
              </w:rPr>
              <w:fldChar w:fldCharType="separate"/>
            </w:r>
            <w:r w:rsidR="00E15997">
              <w:rPr>
                <w:noProof/>
                <w:webHidden/>
              </w:rPr>
              <w:t>4</w:t>
            </w:r>
            <w:r w:rsidR="003A218A">
              <w:rPr>
                <w:noProof/>
                <w:webHidden/>
              </w:rPr>
              <w:fldChar w:fldCharType="end"/>
            </w:r>
          </w:hyperlink>
        </w:p>
        <w:p w14:paraId="4B6BA769" w14:textId="265ACD38" w:rsidR="003A218A" w:rsidRDefault="003A218A">
          <w:pPr>
            <w:pStyle w:val="TOC1"/>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1" w:history="1">
            <w:r w:rsidRPr="00A13ED3">
              <w:rPr>
                <w:rStyle w:val="Hyperlink"/>
                <w:noProof/>
                <w:lang w:val="el-GR"/>
              </w:rPr>
              <w:t>2</w:t>
            </w:r>
            <w:r>
              <w:rPr>
                <w:rFonts w:eastAsiaTheme="minorEastAsia" w:cstheme="minorBidi"/>
                <w:b w:val="0"/>
                <w:bCs w:val="0"/>
                <w:caps w:val="0"/>
                <w:noProof/>
                <w:kern w:val="2"/>
                <w:sz w:val="24"/>
                <w:szCs w:val="24"/>
                <w:lang w:val="en-US" w:bidi="ar-SA"/>
                <w14:ligatures w14:val="standardContextual"/>
              </w:rPr>
              <w:tab/>
            </w:r>
            <w:r w:rsidRPr="00A13ED3">
              <w:rPr>
                <w:rStyle w:val="Hyperlink"/>
                <w:noProof/>
                <w:lang w:val="el-GR"/>
              </w:rPr>
              <w:t>ΠΕΡΙΓΡΑΦΗ ΤΩΝ ΕΡΓΑΣΙΩΝ</w:t>
            </w:r>
            <w:r>
              <w:rPr>
                <w:noProof/>
                <w:webHidden/>
              </w:rPr>
              <w:tab/>
            </w:r>
            <w:r>
              <w:rPr>
                <w:noProof/>
                <w:webHidden/>
              </w:rPr>
              <w:fldChar w:fldCharType="begin"/>
            </w:r>
            <w:r>
              <w:rPr>
                <w:noProof/>
                <w:webHidden/>
              </w:rPr>
              <w:instrText xml:space="preserve"> PAGEREF _Toc217048731 \h </w:instrText>
            </w:r>
            <w:r>
              <w:rPr>
                <w:noProof/>
                <w:webHidden/>
              </w:rPr>
            </w:r>
            <w:r>
              <w:rPr>
                <w:noProof/>
                <w:webHidden/>
              </w:rPr>
              <w:fldChar w:fldCharType="separate"/>
            </w:r>
            <w:r w:rsidR="00E15997">
              <w:rPr>
                <w:noProof/>
                <w:webHidden/>
              </w:rPr>
              <w:t>5</w:t>
            </w:r>
            <w:r>
              <w:rPr>
                <w:noProof/>
                <w:webHidden/>
              </w:rPr>
              <w:fldChar w:fldCharType="end"/>
            </w:r>
          </w:hyperlink>
        </w:p>
        <w:p w14:paraId="7C024866" w14:textId="2F369F31" w:rsidR="003A218A" w:rsidRDefault="003A218A">
          <w:pPr>
            <w:pStyle w:val="TOC1"/>
            <w:tabs>
              <w:tab w:val="left" w:pos="660"/>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2" w:history="1">
            <w:r w:rsidRPr="00A13ED3">
              <w:rPr>
                <w:rStyle w:val="Hyperlink"/>
                <w:noProof/>
                <w:lang w:val="el-GR"/>
              </w:rPr>
              <w:t>2.1</w:t>
            </w:r>
            <w:r>
              <w:rPr>
                <w:rFonts w:eastAsiaTheme="minorEastAsia" w:cstheme="minorBidi"/>
                <w:b w:val="0"/>
                <w:bCs w:val="0"/>
                <w:caps w:val="0"/>
                <w:noProof/>
                <w:kern w:val="2"/>
                <w:sz w:val="24"/>
                <w:szCs w:val="24"/>
                <w:lang w:val="en-US" w:bidi="ar-SA"/>
                <w14:ligatures w14:val="standardContextual"/>
              </w:rPr>
              <w:tab/>
            </w:r>
            <w:r w:rsidRPr="00A13ED3">
              <w:rPr>
                <w:rStyle w:val="Hyperlink"/>
                <w:noProof/>
              </w:rPr>
              <w:t>Υλικά και Μέθοδοι</w:t>
            </w:r>
            <w:r>
              <w:rPr>
                <w:noProof/>
                <w:webHidden/>
              </w:rPr>
              <w:tab/>
            </w:r>
            <w:r>
              <w:rPr>
                <w:noProof/>
                <w:webHidden/>
              </w:rPr>
              <w:fldChar w:fldCharType="begin"/>
            </w:r>
            <w:r>
              <w:rPr>
                <w:noProof/>
                <w:webHidden/>
              </w:rPr>
              <w:instrText xml:space="preserve"> PAGEREF _Toc217048732 \h </w:instrText>
            </w:r>
            <w:r>
              <w:rPr>
                <w:noProof/>
                <w:webHidden/>
              </w:rPr>
            </w:r>
            <w:r>
              <w:rPr>
                <w:noProof/>
                <w:webHidden/>
              </w:rPr>
              <w:fldChar w:fldCharType="separate"/>
            </w:r>
            <w:r w:rsidR="00E15997">
              <w:rPr>
                <w:noProof/>
                <w:webHidden/>
              </w:rPr>
              <w:t>5</w:t>
            </w:r>
            <w:r>
              <w:rPr>
                <w:noProof/>
                <w:webHidden/>
              </w:rPr>
              <w:fldChar w:fldCharType="end"/>
            </w:r>
          </w:hyperlink>
        </w:p>
        <w:p w14:paraId="7EA06869" w14:textId="7599F9AC"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3" w:history="1">
            <w:r w:rsidRPr="00A13ED3">
              <w:rPr>
                <w:rStyle w:val="Hyperlink"/>
                <w:noProof/>
                <w:lang w:val="el-GR"/>
              </w:rPr>
              <w:t>2.1.1. Βιοδοκιμές Αξιολόγησης Βιοδραστικότητας Νανοσκευάσματος χιτοζάνης με γιββερελλικό οξύ (nanoCS/GA3) σε φυτά μαρουλιού</w:t>
            </w:r>
            <w:r>
              <w:rPr>
                <w:noProof/>
                <w:webHidden/>
              </w:rPr>
              <w:tab/>
            </w:r>
            <w:r>
              <w:rPr>
                <w:noProof/>
                <w:webHidden/>
              </w:rPr>
              <w:fldChar w:fldCharType="begin"/>
            </w:r>
            <w:r>
              <w:rPr>
                <w:noProof/>
                <w:webHidden/>
              </w:rPr>
              <w:instrText xml:space="preserve"> PAGEREF _Toc217048733 \h </w:instrText>
            </w:r>
            <w:r>
              <w:rPr>
                <w:noProof/>
                <w:webHidden/>
              </w:rPr>
            </w:r>
            <w:r>
              <w:rPr>
                <w:noProof/>
                <w:webHidden/>
              </w:rPr>
              <w:fldChar w:fldCharType="separate"/>
            </w:r>
            <w:r w:rsidR="00E15997">
              <w:rPr>
                <w:noProof/>
                <w:webHidden/>
              </w:rPr>
              <w:t>5</w:t>
            </w:r>
            <w:r>
              <w:rPr>
                <w:noProof/>
                <w:webHidden/>
              </w:rPr>
              <w:fldChar w:fldCharType="end"/>
            </w:r>
          </w:hyperlink>
        </w:p>
        <w:p w14:paraId="6AD291FB" w14:textId="013B5935"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4" w:history="1">
            <w:r w:rsidRPr="00A13ED3">
              <w:rPr>
                <w:rStyle w:val="Hyperlink"/>
                <w:noProof/>
                <w:lang w:val="el-GR"/>
              </w:rPr>
              <w:t>2.1.2. Βιοδοκιμές Αξιολόγησης Βιοδραστικότητας Νανοσκευάσματος χιτοζάνης με γιββερελλικό οξύ (</w:t>
            </w:r>
            <w:r w:rsidRPr="00A13ED3">
              <w:rPr>
                <w:rStyle w:val="Hyperlink"/>
                <w:noProof/>
                <w:lang w:val="en-US"/>
              </w:rPr>
              <w:t>nanoCS</w:t>
            </w:r>
            <w:r w:rsidRPr="00A13ED3">
              <w:rPr>
                <w:rStyle w:val="Hyperlink"/>
                <w:noProof/>
                <w:lang w:val="el-GR"/>
              </w:rPr>
              <w:t>/</w:t>
            </w:r>
            <w:r w:rsidRPr="00A13ED3">
              <w:rPr>
                <w:rStyle w:val="Hyperlink"/>
                <w:noProof/>
                <w:lang w:val="en-US"/>
              </w:rPr>
              <w:t>GA</w:t>
            </w:r>
            <w:r w:rsidRPr="00A13ED3">
              <w:rPr>
                <w:rStyle w:val="Hyperlink"/>
                <w:noProof/>
                <w:vertAlign w:val="subscript"/>
                <w:lang w:val="el-GR"/>
              </w:rPr>
              <w:t>3</w:t>
            </w:r>
            <w:r w:rsidRPr="00A13ED3">
              <w:rPr>
                <w:rStyle w:val="Hyperlink"/>
                <w:noProof/>
                <w:lang w:val="el-GR"/>
              </w:rPr>
              <w:t>) σε αμπέλι</w:t>
            </w:r>
            <w:r>
              <w:rPr>
                <w:noProof/>
                <w:webHidden/>
              </w:rPr>
              <w:tab/>
            </w:r>
            <w:r>
              <w:rPr>
                <w:noProof/>
                <w:webHidden/>
              </w:rPr>
              <w:fldChar w:fldCharType="begin"/>
            </w:r>
            <w:r>
              <w:rPr>
                <w:noProof/>
                <w:webHidden/>
              </w:rPr>
              <w:instrText xml:space="preserve"> PAGEREF _Toc217048734 \h </w:instrText>
            </w:r>
            <w:r>
              <w:rPr>
                <w:noProof/>
                <w:webHidden/>
              </w:rPr>
            </w:r>
            <w:r>
              <w:rPr>
                <w:noProof/>
                <w:webHidden/>
              </w:rPr>
              <w:fldChar w:fldCharType="separate"/>
            </w:r>
            <w:r w:rsidR="00E15997">
              <w:rPr>
                <w:noProof/>
                <w:webHidden/>
              </w:rPr>
              <w:t>6</w:t>
            </w:r>
            <w:r>
              <w:rPr>
                <w:noProof/>
                <w:webHidden/>
              </w:rPr>
              <w:fldChar w:fldCharType="end"/>
            </w:r>
          </w:hyperlink>
        </w:p>
        <w:p w14:paraId="2B37448B" w14:textId="2F518380"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5" w:history="1">
            <w:r w:rsidRPr="00A13ED3">
              <w:rPr>
                <w:rStyle w:val="Hyperlink"/>
                <w:noProof/>
                <w:lang w:val="el-GR"/>
              </w:rPr>
              <w:t>2.1.3. Βιοδοκιμές Αξιολόγησης Βιοδραστικότητας Νανοσκευάσματος χιτοζάνης με γιββερελλικό οξύ (</w:t>
            </w:r>
            <w:r w:rsidRPr="00A13ED3">
              <w:rPr>
                <w:rStyle w:val="Hyperlink"/>
                <w:noProof/>
                <w:lang w:val="en-US"/>
              </w:rPr>
              <w:t>nanoCS</w:t>
            </w:r>
            <w:r w:rsidRPr="00A13ED3">
              <w:rPr>
                <w:rStyle w:val="Hyperlink"/>
                <w:noProof/>
                <w:lang w:val="el-GR"/>
              </w:rPr>
              <w:t>/</w:t>
            </w:r>
            <w:r w:rsidRPr="00A13ED3">
              <w:rPr>
                <w:rStyle w:val="Hyperlink"/>
                <w:noProof/>
                <w:lang w:val="en-US"/>
              </w:rPr>
              <w:t>GA</w:t>
            </w:r>
            <w:r w:rsidRPr="00A13ED3">
              <w:rPr>
                <w:rStyle w:val="Hyperlink"/>
                <w:noProof/>
                <w:vertAlign w:val="subscript"/>
                <w:lang w:val="el-GR"/>
              </w:rPr>
              <w:t>3</w:t>
            </w:r>
            <w:r w:rsidRPr="00A13ED3">
              <w:rPr>
                <w:rStyle w:val="Hyperlink"/>
                <w:noProof/>
                <w:lang w:val="el-GR"/>
              </w:rPr>
              <w:t>) σε προμεταχείριση σπόρων τομάτας</w:t>
            </w:r>
            <w:r>
              <w:rPr>
                <w:noProof/>
                <w:webHidden/>
              </w:rPr>
              <w:tab/>
            </w:r>
            <w:r>
              <w:rPr>
                <w:noProof/>
                <w:webHidden/>
              </w:rPr>
              <w:fldChar w:fldCharType="begin"/>
            </w:r>
            <w:r>
              <w:rPr>
                <w:noProof/>
                <w:webHidden/>
              </w:rPr>
              <w:instrText xml:space="preserve"> PAGEREF _Toc217048735 \h </w:instrText>
            </w:r>
            <w:r>
              <w:rPr>
                <w:noProof/>
                <w:webHidden/>
              </w:rPr>
            </w:r>
            <w:r>
              <w:rPr>
                <w:noProof/>
                <w:webHidden/>
              </w:rPr>
              <w:fldChar w:fldCharType="separate"/>
            </w:r>
            <w:r w:rsidR="00E15997">
              <w:rPr>
                <w:noProof/>
                <w:webHidden/>
              </w:rPr>
              <w:t>8</w:t>
            </w:r>
            <w:r>
              <w:rPr>
                <w:noProof/>
                <w:webHidden/>
              </w:rPr>
              <w:fldChar w:fldCharType="end"/>
            </w:r>
          </w:hyperlink>
        </w:p>
        <w:p w14:paraId="024D53CE" w14:textId="449E8C93"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6" w:history="1">
            <w:r w:rsidRPr="00A13ED3">
              <w:rPr>
                <w:rStyle w:val="Hyperlink"/>
                <w:noProof/>
                <w:lang w:val="el-GR"/>
              </w:rPr>
              <w:t>2.1.4. Βιοδοκιμές Αξιολόγησης Βιοδραστικότητας Νανοσκευάσματος χιτοζάνης με γιββερελλικό οξύ (</w:t>
            </w:r>
            <w:r w:rsidRPr="00A13ED3">
              <w:rPr>
                <w:rStyle w:val="Hyperlink"/>
                <w:noProof/>
                <w:lang w:val="en-US"/>
              </w:rPr>
              <w:t>nanoCS</w:t>
            </w:r>
            <w:r w:rsidRPr="00A13ED3">
              <w:rPr>
                <w:rStyle w:val="Hyperlink"/>
                <w:noProof/>
                <w:lang w:val="el-GR"/>
              </w:rPr>
              <w:t>/</w:t>
            </w:r>
            <w:r w:rsidRPr="00A13ED3">
              <w:rPr>
                <w:rStyle w:val="Hyperlink"/>
                <w:noProof/>
                <w:lang w:val="en-US"/>
              </w:rPr>
              <w:t>GA</w:t>
            </w:r>
            <w:r w:rsidRPr="00A13ED3">
              <w:rPr>
                <w:rStyle w:val="Hyperlink"/>
                <w:noProof/>
                <w:vertAlign w:val="subscript"/>
                <w:lang w:val="el-GR"/>
              </w:rPr>
              <w:t>3</w:t>
            </w:r>
            <w:r w:rsidRPr="00A13ED3">
              <w:rPr>
                <w:rStyle w:val="Hyperlink"/>
                <w:noProof/>
                <w:lang w:val="el-GR"/>
              </w:rPr>
              <w:t>) σε προμεταχείριση σπόρων φασολιού</w:t>
            </w:r>
            <w:r>
              <w:rPr>
                <w:noProof/>
                <w:webHidden/>
              </w:rPr>
              <w:tab/>
            </w:r>
            <w:r>
              <w:rPr>
                <w:noProof/>
                <w:webHidden/>
              </w:rPr>
              <w:fldChar w:fldCharType="begin"/>
            </w:r>
            <w:r>
              <w:rPr>
                <w:noProof/>
                <w:webHidden/>
              </w:rPr>
              <w:instrText xml:space="preserve"> PAGEREF _Toc217048736 \h </w:instrText>
            </w:r>
            <w:r>
              <w:rPr>
                <w:noProof/>
                <w:webHidden/>
              </w:rPr>
            </w:r>
            <w:r>
              <w:rPr>
                <w:noProof/>
                <w:webHidden/>
              </w:rPr>
              <w:fldChar w:fldCharType="separate"/>
            </w:r>
            <w:r w:rsidR="00E15997">
              <w:rPr>
                <w:noProof/>
                <w:webHidden/>
              </w:rPr>
              <w:t>9</w:t>
            </w:r>
            <w:r>
              <w:rPr>
                <w:noProof/>
                <w:webHidden/>
              </w:rPr>
              <w:fldChar w:fldCharType="end"/>
            </w:r>
          </w:hyperlink>
        </w:p>
        <w:p w14:paraId="6B94A800" w14:textId="088F27B6"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7" w:history="1">
            <w:r w:rsidRPr="00A13ED3">
              <w:rPr>
                <w:rStyle w:val="Hyperlink"/>
                <w:noProof/>
                <w:lang w:val="el-GR"/>
              </w:rPr>
              <w:t>2.1.5. Βιοδοκιμές Αξιολόγησης Βιοδραστικότητας και Αποτελεσματικότητας Νανοσκευάσματος Χιτοζάνης με Πελαργονικό Οξύ (NanoCS/PA) σε σινάπι</w:t>
            </w:r>
            <w:r>
              <w:rPr>
                <w:noProof/>
                <w:webHidden/>
              </w:rPr>
              <w:tab/>
            </w:r>
            <w:r>
              <w:rPr>
                <w:noProof/>
                <w:webHidden/>
              </w:rPr>
              <w:fldChar w:fldCharType="begin"/>
            </w:r>
            <w:r>
              <w:rPr>
                <w:noProof/>
                <w:webHidden/>
              </w:rPr>
              <w:instrText xml:space="preserve"> PAGEREF _Toc217048737 \h </w:instrText>
            </w:r>
            <w:r>
              <w:rPr>
                <w:noProof/>
                <w:webHidden/>
              </w:rPr>
            </w:r>
            <w:r>
              <w:rPr>
                <w:noProof/>
                <w:webHidden/>
              </w:rPr>
              <w:fldChar w:fldCharType="separate"/>
            </w:r>
            <w:r w:rsidR="00E15997">
              <w:rPr>
                <w:noProof/>
                <w:webHidden/>
              </w:rPr>
              <w:t>10</w:t>
            </w:r>
            <w:r>
              <w:rPr>
                <w:noProof/>
                <w:webHidden/>
              </w:rPr>
              <w:fldChar w:fldCharType="end"/>
            </w:r>
          </w:hyperlink>
        </w:p>
        <w:p w14:paraId="40FE019C" w14:textId="6BA9CC0A"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8" w:history="1">
            <w:r w:rsidRPr="00A13ED3">
              <w:rPr>
                <w:rStyle w:val="Hyperlink"/>
                <w:noProof/>
                <w:lang w:val="el-GR"/>
              </w:rPr>
              <w:t>2.1.6. Βιοδοκιμές Αξιολόγησης Εκλεκτικότητας Νανοσκευάσματος Χιτοζάνης με Πελαργονικό Οξύ (</w:t>
            </w:r>
            <w:r w:rsidRPr="00A13ED3">
              <w:rPr>
                <w:rStyle w:val="Hyperlink"/>
                <w:noProof/>
              </w:rPr>
              <w:t>NanoCS</w:t>
            </w:r>
            <w:r w:rsidRPr="00A13ED3">
              <w:rPr>
                <w:rStyle w:val="Hyperlink"/>
                <w:noProof/>
                <w:lang w:val="el-GR"/>
              </w:rPr>
              <w:t>/</w:t>
            </w:r>
            <w:r w:rsidRPr="00A13ED3">
              <w:rPr>
                <w:rStyle w:val="Hyperlink"/>
                <w:noProof/>
                <w:lang w:val="en-US"/>
              </w:rPr>
              <w:t>PA</w:t>
            </w:r>
            <w:r w:rsidRPr="00A13ED3">
              <w:rPr>
                <w:rStyle w:val="Hyperlink"/>
                <w:noProof/>
                <w:lang w:val="el-GR"/>
              </w:rPr>
              <w:t>) σε τομάτα</w:t>
            </w:r>
            <w:r>
              <w:rPr>
                <w:noProof/>
                <w:webHidden/>
              </w:rPr>
              <w:tab/>
            </w:r>
            <w:r>
              <w:rPr>
                <w:noProof/>
                <w:webHidden/>
              </w:rPr>
              <w:fldChar w:fldCharType="begin"/>
            </w:r>
            <w:r>
              <w:rPr>
                <w:noProof/>
                <w:webHidden/>
              </w:rPr>
              <w:instrText xml:space="preserve"> PAGEREF _Toc217048738 \h </w:instrText>
            </w:r>
            <w:r>
              <w:rPr>
                <w:noProof/>
                <w:webHidden/>
              </w:rPr>
            </w:r>
            <w:r>
              <w:rPr>
                <w:noProof/>
                <w:webHidden/>
              </w:rPr>
              <w:fldChar w:fldCharType="separate"/>
            </w:r>
            <w:r w:rsidR="00E15997">
              <w:rPr>
                <w:noProof/>
                <w:webHidden/>
              </w:rPr>
              <w:t>11</w:t>
            </w:r>
            <w:r>
              <w:rPr>
                <w:noProof/>
                <w:webHidden/>
              </w:rPr>
              <w:fldChar w:fldCharType="end"/>
            </w:r>
          </w:hyperlink>
        </w:p>
        <w:p w14:paraId="6B90A6F2" w14:textId="2C834626" w:rsidR="003A218A" w:rsidRDefault="003A218A">
          <w:pPr>
            <w:pStyle w:val="TOC1"/>
            <w:tabs>
              <w:tab w:val="left" w:pos="660"/>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39" w:history="1">
            <w:r w:rsidRPr="00A13ED3">
              <w:rPr>
                <w:rStyle w:val="Hyperlink"/>
                <w:noProof/>
                <w:lang w:val="el-GR"/>
              </w:rPr>
              <w:t>2.2</w:t>
            </w:r>
            <w:r>
              <w:rPr>
                <w:rFonts w:eastAsiaTheme="minorEastAsia" w:cstheme="minorBidi"/>
                <w:b w:val="0"/>
                <w:bCs w:val="0"/>
                <w:caps w:val="0"/>
                <w:noProof/>
                <w:kern w:val="2"/>
                <w:sz w:val="24"/>
                <w:szCs w:val="24"/>
                <w:lang w:val="en-US" w:bidi="ar-SA"/>
                <w14:ligatures w14:val="standardContextual"/>
              </w:rPr>
              <w:tab/>
            </w:r>
            <w:r w:rsidRPr="00A13ED3">
              <w:rPr>
                <w:rStyle w:val="Hyperlink"/>
                <w:noProof/>
              </w:rPr>
              <w:t>Αποτελέσματα και Συζήτηση</w:t>
            </w:r>
            <w:r>
              <w:rPr>
                <w:noProof/>
                <w:webHidden/>
              </w:rPr>
              <w:tab/>
            </w:r>
            <w:r>
              <w:rPr>
                <w:noProof/>
                <w:webHidden/>
              </w:rPr>
              <w:fldChar w:fldCharType="begin"/>
            </w:r>
            <w:r>
              <w:rPr>
                <w:noProof/>
                <w:webHidden/>
              </w:rPr>
              <w:instrText xml:space="preserve"> PAGEREF _Toc217048739 \h </w:instrText>
            </w:r>
            <w:r>
              <w:rPr>
                <w:noProof/>
                <w:webHidden/>
              </w:rPr>
            </w:r>
            <w:r>
              <w:rPr>
                <w:noProof/>
                <w:webHidden/>
              </w:rPr>
              <w:fldChar w:fldCharType="separate"/>
            </w:r>
            <w:r w:rsidR="00E15997">
              <w:rPr>
                <w:noProof/>
                <w:webHidden/>
              </w:rPr>
              <w:t>12</w:t>
            </w:r>
            <w:r>
              <w:rPr>
                <w:noProof/>
                <w:webHidden/>
              </w:rPr>
              <w:fldChar w:fldCharType="end"/>
            </w:r>
          </w:hyperlink>
        </w:p>
        <w:p w14:paraId="2761739F" w14:textId="466421B8"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0" w:history="1">
            <w:r w:rsidRPr="00A13ED3">
              <w:rPr>
                <w:rStyle w:val="Hyperlink"/>
                <w:noProof/>
                <w:lang w:val="el-GR"/>
              </w:rPr>
              <w:t>2.2.1. Βιοδοκιμές Αξιολόγησης Βιοδραστικότητας Νανοσκευάσματος χιτοζάνης με γιββερελλικό οξύ (</w:t>
            </w:r>
            <w:r w:rsidRPr="00A13ED3">
              <w:rPr>
                <w:rStyle w:val="Hyperlink"/>
                <w:noProof/>
                <w:lang w:val="en-US"/>
              </w:rPr>
              <w:t>nanoCS</w:t>
            </w:r>
            <w:r w:rsidRPr="00A13ED3">
              <w:rPr>
                <w:rStyle w:val="Hyperlink"/>
                <w:noProof/>
                <w:lang w:val="el-GR"/>
              </w:rPr>
              <w:t>/</w:t>
            </w:r>
            <w:r w:rsidRPr="00A13ED3">
              <w:rPr>
                <w:rStyle w:val="Hyperlink"/>
                <w:noProof/>
                <w:lang w:val="en-US"/>
              </w:rPr>
              <w:t>GA</w:t>
            </w:r>
            <w:r w:rsidRPr="00A13ED3">
              <w:rPr>
                <w:rStyle w:val="Hyperlink"/>
                <w:noProof/>
                <w:vertAlign w:val="subscript"/>
                <w:lang w:val="el-GR"/>
              </w:rPr>
              <w:t>3</w:t>
            </w:r>
            <w:r w:rsidRPr="00A13ED3">
              <w:rPr>
                <w:rStyle w:val="Hyperlink"/>
                <w:noProof/>
                <w:lang w:val="el-GR"/>
              </w:rPr>
              <w:t>) σε φυτά μαρουλιού</w:t>
            </w:r>
            <w:r>
              <w:rPr>
                <w:noProof/>
                <w:webHidden/>
              </w:rPr>
              <w:tab/>
            </w:r>
            <w:r>
              <w:rPr>
                <w:noProof/>
                <w:webHidden/>
              </w:rPr>
              <w:fldChar w:fldCharType="begin"/>
            </w:r>
            <w:r>
              <w:rPr>
                <w:noProof/>
                <w:webHidden/>
              </w:rPr>
              <w:instrText xml:space="preserve"> PAGEREF _Toc217048740 \h </w:instrText>
            </w:r>
            <w:r>
              <w:rPr>
                <w:noProof/>
                <w:webHidden/>
              </w:rPr>
            </w:r>
            <w:r>
              <w:rPr>
                <w:noProof/>
                <w:webHidden/>
              </w:rPr>
              <w:fldChar w:fldCharType="separate"/>
            </w:r>
            <w:r w:rsidR="00E15997">
              <w:rPr>
                <w:noProof/>
                <w:webHidden/>
              </w:rPr>
              <w:t>12</w:t>
            </w:r>
            <w:r>
              <w:rPr>
                <w:noProof/>
                <w:webHidden/>
              </w:rPr>
              <w:fldChar w:fldCharType="end"/>
            </w:r>
          </w:hyperlink>
        </w:p>
        <w:p w14:paraId="609D6F34" w14:textId="4BA7CFEA"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1" w:history="1">
            <w:r w:rsidRPr="00A13ED3">
              <w:rPr>
                <w:rStyle w:val="Hyperlink"/>
                <w:noProof/>
                <w:lang w:val="el-GR"/>
              </w:rPr>
              <w:t>2.2.2. Βιοδοκιμές Αξιολόγησης Βιοδραστικότητας Νανοσκευάσματος χιτοζάνης με γιββερελλικό οξύ (</w:t>
            </w:r>
            <w:r w:rsidRPr="00A13ED3">
              <w:rPr>
                <w:rStyle w:val="Hyperlink"/>
                <w:noProof/>
                <w:lang w:val="en-US"/>
              </w:rPr>
              <w:t>nanoCS</w:t>
            </w:r>
            <w:r w:rsidRPr="00A13ED3">
              <w:rPr>
                <w:rStyle w:val="Hyperlink"/>
                <w:noProof/>
                <w:lang w:val="el-GR"/>
              </w:rPr>
              <w:t>/</w:t>
            </w:r>
            <w:r w:rsidRPr="00A13ED3">
              <w:rPr>
                <w:rStyle w:val="Hyperlink"/>
                <w:noProof/>
                <w:lang w:val="en-US"/>
              </w:rPr>
              <w:t>GA</w:t>
            </w:r>
            <w:r w:rsidRPr="00A13ED3">
              <w:rPr>
                <w:rStyle w:val="Hyperlink"/>
                <w:noProof/>
                <w:vertAlign w:val="subscript"/>
                <w:lang w:val="el-GR"/>
              </w:rPr>
              <w:t>3</w:t>
            </w:r>
            <w:r w:rsidRPr="00A13ED3">
              <w:rPr>
                <w:rStyle w:val="Hyperlink"/>
                <w:noProof/>
                <w:lang w:val="el-GR"/>
              </w:rPr>
              <w:t>) σε αμπέλι</w:t>
            </w:r>
            <w:r>
              <w:rPr>
                <w:noProof/>
                <w:webHidden/>
              </w:rPr>
              <w:tab/>
            </w:r>
            <w:r>
              <w:rPr>
                <w:noProof/>
                <w:webHidden/>
              </w:rPr>
              <w:fldChar w:fldCharType="begin"/>
            </w:r>
            <w:r>
              <w:rPr>
                <w:noProof/>
                <w:webHidden/>
              </w:rPr>
              <w:instrText xml:space="preserve"> PAGEREF _Toc217048741 \h </w:instrText>
            </w:r>
            <w:r>
              <w:rPr>
                <w:noProof/>
                <w:webHidden/>
              </w:rPr>
            </w:r>
            <w:r>
              <w:rPr>
                <w:noProof/>
                <w:webHidden/>
              </w:rPr>
              <w:fldChar w:fldCharType="separate"/>
            </w:r>
            <w:r w:rsidR="00E15997">
              <w:rPr>
                <w:noProof/>
                <w:webHidden/>
              </w:rPr>
              <w:t>15</w:t>
            </w:r>
            <w:r>
              <w:rPr>
                <w:noProof/>
                <w:webHidden/>
              </w:rPr>
              <w:fldChar w:fldCharType="end"/>
            </w:r>
          </w:hyperlink>
        </w:p>
        <w:p w14:paraId="12C012EF" w14:textId="54A956B5"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2" w:history="1">
            <w:r w:rsidRPr="00A13ED3">
              <w:rPr>
                <w:rStyle w:val="Hyperlink"/>
                <w:noProof/>
                <w:lang w:val="el-GR"/>
              </w:rPr>
              <w:t>2.2.3. Βιοδοκιμές Αξιολόγησης Βιοδραστικότητας Νανοσκευάσματος χιτοζάνης με γιββερελλικό οξύ (</w:t>
            </w:r>
            <w:r w:rsidRPr="00A13ED3">
              <w:rPr>
                <w:rStyle w:val="Hyperlink"/>
                <w:noProof/>
                <w:lang w:val="en-US"/>
              </w:rPr>
              <w:t>nanoCS</w:t>
            </w:r>
            <w:r w:rsidRPr="00A13ED3">
              <w:rPr>
                <w:rStyle w:val="Hyperlink"/>
                <w:noProof/>
                <w:lang w:val="el-GR"/>
              </w:rPr>
              <w:t>/</w:t>
            </w:r>
            <w:r w:rsidRPr="00A13ED3">
              <w:rPr>
                <w:rStyle w:val="Hyperlink"/>
                <w:noProof/>
                <w:lang w:val="en-US"/>
              </w:rPr>
              <w:t>GA</w:t>
            </w:r>
            <w:r w:rsidRPr="00A13ED3">
              <w:rPr>
                <w:rStyle w:val="Hyperlink"/>
                <w:noProof/>
                <w:vertAlign w:val="subscript"/>
                <w:lang w:val="el-GR"/>
              </w:rPr>
              <w:t>3</w:t>
            </w:r>
            <w:r w:rsidRPr="00A13ED3">
              <w:rPr>
                <w:rStyle w:val="Hyperlink"/>
                <w:noProof/>
                <w:lang w:val="el-GR"/>
              </w:rPr>
              <w:t>) σε προμεταχείριση σπόρων τομάτας</w:t>
            </w:r>
            <w:r>
              <w:rPr>
                <w:noProof/>
                <w:webHidden/>
              </w:rPr>
              <w:tab/>
            </w:r>
            <w:r>
              <w:rPr>
                <w:noProof/>
                <w:webHidden/>
              </w:rPr>
              <w:fldChar w:fldCharType="begin"/>
            </w:r>
            <w:r>
              <w:rPr>
                <w:noProof/>
                <w:webHidden/>
              </w:rPr>
              <w:instrText xml:space="preserve"> PAGEREF _Toc217048742 \h </w:instrText>
            </w:r>
            <w:r>
              <w:rPr>
                <w:noProof/>
                <w:webHidden/>
              </w:rPr>
            </w:r>
            <w:r>
              <w:rPr>
                <w:noProof/>
                <w:webHidden/>
              </w:rPr>
              <w:fldChar w:fldCharType="separate"/>
            </w:r>
            <w:r w:rsidR="00E15997">
              <w:rPr>
                <w:noProof/>
                <w:webHidden/>
              </w:rPr>
              <w:t>18</w:t>
            </w:r>
            <w:r>
              <w:rPr>
                <w:noProof/>
                <w:webHidden/>
              </w:rPr>
              <w:fldChar w:fldCharType="end"/>
            </w:r>
          </w:hyperlink>
        </w:p>
        <w:p w14:paraId="6DA303A8" w14:textId="1305665F"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3" w:history="1">
            <w:r w:rsidRPr="00A13ED3">
              <w:rPr>
                <w:rStyle w:val="Hyperlink"/>
                <w:noProof/>
                <w:lang w:val="el-GR"/>
              </w:rPr>
              <w:t>2.2.4. Βιοδοκιμές Αξιολόγησης Βιοδραστικότητας Νανοσκευάσματος χιτοζάνης με γιββερελλικό οξύ (</w:t>
            </w:r>
            <w:r w:rsidRPr="00A13ED3">
              <w:rPr>
                <w:rStyle w:val="Hyperlink"/>
                <w:noProof/>
                <w:lang w:val="en-US"/>
              </w:rPr>
              <w:t>nanoCS</w:t>
            </w:r>
            <w:r w:rsidRPr="00A13ED3">
              <w:rPr>
                <w:rStyle w:val="Hyperlink"/>
                <w:noProof/>
                <w:lang w:val="el-GR"/>
              </w:rPr>
              <w:t>/</w:t>
            </w:r>
            <w:r w:rsidRPr="00A13ED3">
              <w:rPr>
                <w:rStyle w:val="Hyperlink"/>
                <w:noProof/>
                <w:lang w:val="en-US"/>
              </w:rPr>
              <w:t>GA</w:t>
            </w:r>
            <w:r w:rsidRPr="00A13ED3">
              <w:rPr>
                <w:rStyle w:val="Hyperlink"/>
                <w:noProof/>
                <w:vertAlign w:val="subscript"/>
                <w:lang w:val="el-GR"/>
              </w:rPr>
              <w:t>3</w:t>
            </w:r>
            <w:r w:rsidRPr="00A13ED3">
              <w:rPr>
                <w:rStyle w:val="Hyperlink"/>
                <w:noProof/>
                <w:lang w:val="el-GR"/>
              </w:rPr>
              <w:t>) σε προμεταχείριση σπόρων φασολιού</w:t>
            </w:r>
            <w:r>
              <w:rPr>
                <w:noProof/>
                <w:webHidden/>
              </w:rPr>
              <w:tab/>
            </w:r>
            <w:r>
              <w:rPr>
                <w:noProof/>
                <w:webHidden/>
              </w:rPr>
              <w:fldChar w:fldCharType="begin"/>
            </w:r>
            <w:r>
              <w:rPr>
                <w:noProof/>
                <w:webHidden/>
              </w:rPr>
              <w:instrText xml:space="preserve"> PAGEREF _Toc217048743 \h </w:instrText>
            </w:r>
            <w:r>
              <w:rPr>
                <w:noProof/>
                <w:webHidden/>
              </w:rPr>
            </w:r>
            <w:r>
              <w:rPr>
                <w:noProof/>
                <w:webHidden/>
              </w:rPr>
              <w:fldChar w:fldCharType="separate"/>
            </w:r>
            <w:r w:rsidR="00E15997">
              <w:rPr>
                <w:noProof/>
                <w:webHidden/>
              </w:rPr>
              <w:t>25</w:t>
            </w:r>
            <w:r>
              <w:rPr>
                <w:noProof/>
                <w:webHidden/>
              </w:rPr>
              <w:fldChar w:fldCharType="end"/>
            </w:r>
          </w:hyperlink>
        </w:p>
        <w:p w14:paraId="21D04403" w14:textId="7A0918AE"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4" w:history="1">
            <w:r w:rsidRPr="00A13ED3">
              <w:rPr>
                <w:rStyle w:val="Hyperlink"/>
                <w:noProof/>
                <w:lang w:val="el-GR"/>
              </w:rPr>
              <w:t>2.2.5. Βιοδοκιμές Αξιολόγησης Βιοδραστικότητας και Αποτελεσματικότητας Νανοσκευάσματος Χιτοζάνης με Πελαργονικό Οξύ (NanoCS/PA) σε σινάπι</w:t>
            </w:r>
            <w:r>
              <w:rPr>
                <w:noProof/>
                <w:webHidden/>
              </w:rPr>
              <w:tab/>
            </w:r>
            <w:r>
              <w:rPr>
                <w:noProof/>
                <w:webHidden/>
              </w:rPr>
              <w:fldChar w:fldCharType="begin"/>
            </w:r>
            <w:r>
              <w:rPr>
                <w:noProof/>
                <w:webHidden/>
              </w:rPr>
              <w:instrText xml:space="preserve"> PAGEREF _Toc217048744 \h </w:instrText>
            </w:r>
            <w:r>
              <w:rPr>
                <w:noProof/>
                <w:webHidden/>
              </w:rPr>
            </w:r>
            <w:r>
              <w:rPr>
                <w:noProof/>
                <w:webHidden/>
              </w:rPr>
              <w:fldChar w:fldCharType="separate"/>
            </w:r>
            <w:r w:rsidR="00E15997">
              <w:rPr>
                <w:noProof/>
                <w:webHidden/>
              </w:rPr>
              <w:t>28</w:t>
            </w:r>
            <w:r>
              <w:rPr>
                <w:noProof/>
                <w:webHidden/>
              </w:rPr>
              <w:fldChar w:fldCharType="end"/>
            </w:r>
          </w:hyperlink>
        </w:p>
        <w:p w14:paraId="4DCDE3DB" w14:textId="3597AC46" w:rsidR="003A218A" w:rsidRDefault="003A218A">
          <w:pPr>
            <w:pStyle w:val="TOC1"/>
            <w:tabs>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5" w:history="1">
            <w:r w:rsidRPr="00A13ED3">
              <w:rPr>
                <w:rStyle w:val="Hyperlink"/>
                <w:noProof/>
                <w:lang w:val="el-GR"/>
              </w:rPr>
              <w:t>2.2.6. Βιοδοκιμές Αξιολόγησης Εκλεκτικότητας Νανοσκευάσματος Χιτοζάνης με Πελαργονικό Οξύ (</w:t>
            </w:r>
            <w:r w:rsidRPr="00A13ED3">
              <w:rPr>
                <w:rStyle w:val="Hyperlink"/>
                <w:noProof/>
              </w:rPr>
              <w:t>NanoCS</w:t>
            </w:r>
            <w:r w:rsidRPr="00A13ED3">
              <w:rPr>
                <w:rStyle w:val="Hyperlink"/>
                <w:noProof/>
                <w:lang w:val="el-GR"/>
              </w:rPr>
              <w:t>/</w:t>
            </w:r>
            <w:r w:rsidRPr="00A13ED3">
              <w:rPr>
                <w:rStyle w:val="Hyperlink"/>
                <w:noProof/>
                <w:lang w:val="en-US"/>
              </w:rPr>
              <w:t>PA</w:t>
            </w:r>
            <w:r w:rsidRPr="00A13ED3">
              <w:rPr>
                <w:rStyle w:val="Hyperlink"/>
                <w:noProof/>
                <w:lang w:val="el-GR"/>
              </w:rPr>
              <w:t>) σε τομάτα</w:t>
            </w:r>
            <w:r>
              <w:rPr>
                <w:noProof/>
                <w:webHidden/>
              </w:rPr>
              <w:tab/>
            </w:r>
            <w:r>
              <w:rPr>
                <w:noProof/>
                <w:webHidden/>
              </w:rPr>
              <w:fldChar w:fldCharType="begin"/>
            </w:r>
            <w:r>
              <w:rPr>
                <w:noProof/>
                <w:webHidden/>
              </w:rPr>
              <w:instrText xml:space="preserve"> PAGEREF _Toc217048745 \h </w:instrText>
            </w:r>
            <w:r>
              <w:rPr>
                <w:noProof/>
                <w:webHidden/>
              </w:rPr>
            </w:r>
            <w:r>
              <w:rPr>
                <w:noProof/>
                <w:webHidden/>
              </w:rPr>
              <w:fldChar w:fldCharType="separate"/>
            </w:r>
            <w:r w:rsidR="00E15997">
              <w:rPr>
                <w:noProof/>
                <w:webHidden/>
              </w:rPr>
              <w:t>29</w:t>
            </w:r>
            <w:r>
              <w:rPr>
                <w:noProof/>
                <w:webHidden/>
              </w:rPr>
              <w:fldChar w:fldCharType="end"/>
            </w:r>
          </w:hyperlink>
        </w:p>
        <w:p w14:paraId="6EAB2E4F" w14:textId="47ED5983" w:rsidR="003A218A" w:rsidRDefault="003A218A">
          <w:pPr>
            <w:pStyle w:val="TOC1"/>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6" w:history="1">
            <w:r w:rsidRPr="00A13ED3">
              <w:rPr>
                <w:rStyle w:val="Hyperlink"/>
                <w:noProof/>
                <w:lang w:val="el-GR"/>
              </w:rPr>
              <w:t>3</w:t>
            </w:r>
            <w:r>
              <w:rPr>
                <w:rFonts w:eastAsiaTheme="minorEastAsia" w:cstheme="minorBidi"/>
                <w:b w:val="0"/>
                <w:bCs w:val="0"/>
                <w:caps w:val="0"/>
                <w:noProof/>
                <w:kern w:val="2"/>
                <w:sz w:val="24"/>
                <w:szCs w:val="24"/>
                <w:lang w:val="en-US" w:bidi="ar-SA"/>
                <w14:ligatures w14:val="standardContextual"/>
              </w:rPr>
              <w:tab/>
            </w:r>
            <w:r w:rsidRPr="00A13ED3">
              <w:rPr>
                <w:rStyle w:val="Hyperlink"/>
                <w:noProof/>
                <w:lang w:val="el-GR"/>
              </w:rPr>
              <w:t>ΣΥΝΟΨΗ ΚΑΙ ΣΥΜΠΕΡΑΣΜΑΤΑ</w:t>
            </w:r>
            <w:r>
              <w:rPr>
                <w:noProof/>
                <w:webHidden/>
              </w:rPr>
              <w:tab/>
            </w:r>
            <w:r>
              <w:rPr>
                <w:noProof/>
                <w:webHidden/>
              </w:rPr>
              <w:fldChar w:fldCharType="begin"/>
            </w:r>
            <w:r>
              <w:rPr>
                <w:noProof/>
                <w:webHidden/>
              </w:rPr>
              <w:instrText xml:space="preserve"> PAGEREF _Toc217048746 \h </w:instrText>
            </w:r>
            <w:r>
              <w:rPr>
                <w:noProof/>
                <w:webHidden/>
              </w:rPr>
            </w:r>
            <w:r>
              <w:rPr>
                <w:noProof/>
                <w:webHidden/>
              </w:rPr>
              <w:fldChar w:fldCharType="separate"/>
            </w:r>
            <w:r w:rsidR="00E15997">
              <w:rPr>
                <w:noProof/>
                <w:webHidden/>
              </w:rPr>
              <w:t>32</w:t>
            </w:r>
            <w:r>
              <w:rPr>
                <w:noProof/>
                <w:webHidden/>
              </w:rPr>
              <w:fldChar w:fldCharType="end"/>
            </w:r>
          </w:hyperlink>
        </w:p>
        <w:p w14:paraId="381C802A" w14:textId="616D1274" w:rsidR="003A218A" w:rsidRDefault="003A218A">
          <w:pPr>
            <w:pStyle w:val="TOC1"/>
            <w:tabs>
              <w:tab w:val="left" w:pos="440"/>
              <w:tab w:val="right" w:leader="dot" w:pos="9480"/>
            </w:tabs>
            <w:rPr>
              <w:rFonts w:eastAsiaTheme="minorEastAsia" w:cstheme="minorBidi"/>
              <w:b w:val="0"/>
              <w:bCs w:val="0"/>
              <w:caps w:val="0"/>
              <w:noProof/>
              <w:kern w:val="2"/>
              <w:sz w:val="24"/>
              <w:szCs w:val="24"/>
              <w:lang w:val="en-US" w:bidi="ar-SA"/>
              <w14:ligatures w14:val="standardContextual"/>
            </w:rPr>
          </w:pPr>
          <w:hyperlink w:anchor="_Toc217048747" w:history="1">
            <w:r w:rsidRPr="00A13ED3">
              <w:rPr>
                <w:rStyle w:val="Hyperlink"/>
                <w:noProof/>
                <w:lang w:val="el-GR"/>
              </w:rPr>
              <w:t>4</w:t>
            </w:r>
            <w:r>
              <w:rPr>
                <w:rFonts w:eastAsiaTheme="minorEastAsia" w:cstheme="minorBidi"/>
                <w:b w:val="0"/>
                <w:bCs w:val="0"/>
                <w:caps w:val="0"/>
                <w:noProof/>
                <w:kern w:val="2"/>
                <w:sz w:val="24"/>
                <w:szCs w:val="24"/>
                <w:lang w:val="en-US" w:bidi="ar-SA"/>
                <w14:ligatures w14:val="standardContextual"/>
              </w:rPr>
              <w:tab/>
            </w:r>
            <w:r w:rsidRPr="00A13ED3">
              <w:rPr>
                <w:rStyle w:val="Hyperlink"/>
                <w:noProof/>
                <w:lang w:val="el-GR"/>
              </w:rPr>
              <w:t>ΠΑΡΑΡΤΗΜΑ Ι</w:t>
            </w:r>
            <w:r>
              <w:rPr>
                <w:noProof/>
                <w:webHidden/>
              </w:rPr>
              <w:tab/>
            </w:r>
            <w:r>
              <w:rPr>
                <w:noProof/>
                <w:webHidden/>
              </w:rPr>
              <w:fldChar w:fldCharType="begin"/>
            </w:r>
            <w:r>
              <w:rPr>
                <w:noProof/>
                <w:webHidden/>
              </w:rPr>
              <w:instrText xml:space="preserve"> PAGEREF _Toc217048747 \h </w:instrText>
            </w:r>
            <w:r>
              <w:rPr>
                <w:noProof/>
                <w:webHidden/>
              </w:rPr>
            </w:r>
            <w:r>
              <w:rPr>
                <w:noProof/>
                <w:webHidden/>
              </w:rPr>
              <w:fldChar w:fldCharType="separate"/>
            </w:r>
            <w:r w:rsidR="00E15997">
              <w:rPr>
                <w:noProof/>
                <w:webHidden/>
              </w:rPr>
              <w:t>35</w:t>
            </w:r>
            <w:r>
              <w:rPr>
                <w:noProof/>
                <w:webHidden/>
              </w:rPr>
              <w:fldChar w:fldCharType="end"/>
            </w:r>
          </w:hyperlink>
        </w:p>
        <w:p w14:paraId="5C12865E" w14:textId="386DA1A7" w:rsidR="00845280" w:rsidRPr="00A50100" w:rsidRDefault="00C01458" w:rsidP="00A50100">
          <w:pPr>
            <w:spacing w:after="480" w:line="360" w:lineRule="auto"/>
            <w:jc w:val="both"/>
            <w:rPr>
              <w:b/>
              <w:smallCaps/>
              <w:sz w:val="20"/>
              <w:szCs w:val="20"/>
              <w:lang w:val="el-GR"/>
            </w:rPr>
          </w:pPr>
          <w:r w:rsidRPr="00A50100">
            <w:rPr>
              <w:lang w:val="el-GR"/>
            </w:rPr>
            <w:fldChar w:fldCharType="end"/>
          </w:r>
        </w:p>
      </w:sdtContent>
    </w:sdt>
    <w:p w14:paraId="4DB9ACF9" w14:textId="77777777" w:rsidR="00845280" w:rsidRPr="00A50100" w:rsidRDefault="00C01458" w:rsidP="00A50100">
      <w:pPr>
        <w:jc w:val="both"/>
        <w:rPr>
          <w:b/>
          <w:smallCaps/>
          <w:sz w:val="20"/>
          <w:szCs w:val="20"/>
          <w:lang w:val="el-GR"/>
        </w:rPr>
      </w:pPr>
      <w:r w:rsidRPr="00A50100">
        <w:rPr>
          <w:lang w:val="el-GR"/>
        </w:rPr>
        <w:br w:type="page"/>
      </w:r>
    </w:p>
    <w:p w14:paraId="0B4B75D6" w14:textId="70473A0F" w:rsidR="009F4793" w:rsidRPr="00A50100" w:rsidRDefault="009F4793" w:rsidP="00113562">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7673DB93" w14:textId="77777777" w:rsidR="003226F4" w:rsidRDefault="003226F4" w:rsidP="003226F4">
      <w:pPr>
        <w:spacing w:line="276" w:lineRule="auto"/>
        <w:jc w:val="both"/>
        <w:rPr>
          <w:lang w:val="el-GR"/>
        </w:rPr>
      </w:pPr>
      <w:r w:rsidRPr="00A50100">
        <w:rPr>
          <w:lang w:val="el-GR"/>
        </w:rPr>
        <w:t>Το έργο</w:t>
      </w:r>
      <w:r>
        <w:rPr>
          <w:lang w:val="el-GR"/>
        </w:rPr>
        <w:t xml:space="preserve"> «</w:t>
      </w:r>
      <w:r w:rsidRPr="00AB6314">
        <w:rPr>
          <w:lang w:val="el-GR"/>
        </w:rPr>
        <w:t>Καινοτόμες λύσεις για τη βιώσιμη και περιβαλλοντικά φιλική φυτοπροστασία των οπωροκηπευτικών της Ελλάδας, στην Ευρώπη του μέλλοντος</w:t>
      </w:r>
      <w:r>
        <w:rPr>
          <w:lang w:val="el-GR"/>
        </w:rPr>
        <w:t>»</w:t>
      </w:r>
      <w:r w:rsidRPr="00A50100">
        <w:rPr>
          <w:lang w:val="el-GR"/>
        </w:rPr>
        <w:t xml:space="preserve"> </w:t>
      </w:r>
      <w:r w:rsidRPr="00ED7BBC">
        <w:rPr>
          <w:lang w:val="el-GR"/>
        </w:rPr>
        <w:t>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βιοαισθητήρες, καθώς και πλατφόρμες αλληλούχισης για τον πλήρη προσδιορισμό των ιωμάτων. Επιπλέον, θα αναπτυχθούν μοντέλα πρόβλεψης επιδημιών και καινοτόμα βιοφυτοπροστατευτικά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7217C43F" w14:textId="77777777" w:rsidR="003226F4" w:rsidRDefault="003226F4" w:rsidP="003226F4">
      <w:pPr>
        <w:spacing w:line="276" w:lineRule="auto"/>
        <w:jc w:val="both"/>
        <w:rPr>
          <w:lang w:val="el-GR"/>
        </w:rPr>
      </w:pPr>
    </w:p>
    <w:p w14:paraId="1A334545" w14:textId="526125B2" w:rsidR="009F4793" w:rsidRPr="00A50100" w:rsidRDefault="003A6472" w:rsidP="00113562">
      <w:pPr>
        <w:spacing w:after="120" w:line="276" w:lineRule="auto"/>
        <w:jc w:val="both"/>
        <w:rPr>
          <w:b/>
          <w:color w:val="0061A9"/>
          <w:sz w:val="28"/>
          <w:szCs w:val="28"/>
          <w:lang w:val="el-GR"/>
        </w:rPr>
      </w:pPr>
      <w:r w:rsidRPr="00A50100">
        <w:rPr>
          <w:b/>
          <w:color w:val="0061A9"/>
          <w:sz w:val="28"/>
          <w:szCs w:val="28"/>
          <w:lang w:val="el-GR"/>
        </w:rPr>
        <w:t xml:space="preserve">Σύνοψη </w:t>
      </w:r>
      <w:r w:rsidR="009F4793" w:rsidRPr="00A50100">
        <w:rPr>
          <w:b/>
          <w:color w:val="0061A9"/>
          <w:sz w:val="28"/>
          <w:szCs w:val="28"/>
          <w:lang w:val="el-GR"/>
        </w:rPr>
        <w:t>της ΕΕ</w:t>
      </w:r>
      <w:r w:rsidR="005B6F50">
        <w:rPr>
          <w:b/>
          <w:color w:val="0061A9"/>
          <w:sz w:val="28"/>
          <w:szCs w:val="28"/>
          <w:lang w:val="el-GR"/>
        </w:rPr>
        <w:t>3</w:t>
      </w:r>
    </w:p>
    <w:p w14:paraId="71349D3D" w14:textId="77777777" w:rsidR="0001370A" w:rsidRPr="008C5218" w:rsidRDefault="0001370A" w:rsidP="0001370A">
      <w:pPr>
        <w:spacing w:line="276" w:lineRule="auto"/>
        <w:jc w:val="both"/>
        <w:rPr>
          <w:i/>
          <w:iCs/>
          <w:color w:val="000000"/>
          <w:lang w:val="el-GR"/>
        </w:rPr>
      </w:pPr>
      <w:r w:rsidRPr="008C5218">
        <w:rPr>
          <w:i/>
          <w:iCs/>
          <w:color w:val="000000"/>
          <w:lang w:val="el-GR"/>
        </w:rPr>
        <w:t>Στην ΕΕ</w:t>
      </w:r>
      <w:r>
        <w:rPr>
          <w:i/>
          <w:iCs/>
          <w:color w:val="000000"/>
          <w:lang w:val="el-GR"/>
        </w:rPr>
        <w:t>3</w:t>
      </w:r>
      <w:r w:rsidRPr="008C5218">
        <w:rPr>
          <w:i/>
          <w:iCs/>
          <w:color w:val="000000"/>
          <w:lang w:val="el-GR"/>
        </w:rPr>
        <w:t xml:space="preserve"> </w:t>
      </w:r>
      <w:r>
        <w:rPr>
          <w:i/>
          <w:iCs/>
          <w:color w:val="000000"/>
          <w:lang w:val="el-GR"/>
        </w:rPr>
        <w:t xml:space="preserve">αξιολογούνται καινοτόμες μεθοδολογίες και βιοφυτοπροστατευτικά προϊόντα για την διαχείριση ζιζανίων, ασθενειών και εντομολογικών εχθρών.  </w:t>
      </w:r>
    </w:p>
    <w:p w14:paraId="5CE186CF" w14:textId="77777777" w:rsidR="00C01458" w:rsidRPr="00E630FD" w:rsidRDefault="00C01458" w:rsidP="00C01458">
      <w:pPr>
        <w:spacing w:line="276" w:lineRule="auto"/>
        <w:jc w:val="both"/>
        <w:rPr>
          <w:color w:val="000000"/>
          <w:sz w:val="16"/>
          <w:szCs w:val="16"/>
          <w:lang w:val="el-GR"/>
        </w:rPr>
      </w:pPr>
    </w:p>
    <w:p w14:paraId="448DD361" w14:textId="10FD8115" w:rsidR="0001370A" w:rsidRPr="0001370A" w:rsidRDefault="58DCA531" w:rsidP="0001370A">
      <w:pPr>
        <w:pBdr>
          <w:top w:val="nil"/>
          <w:left w:val="nil"/>
          <w:bottom w:val="nil"/>
          <w:right w:val="nil"/>
          <w:between w:val="nil"/>
        </w:pBdr>
        <w:spacing w:after="120" w:line="276" w:lineRule="auto"/>
        <w:jc w:val="both"/>
        <w:rPr>
          <w:b/>
          <w:bCs/>
          <w:color w:val="0061A9"/>
          <w:sz w:val="28"/>
          <w:szCs w:val="28"/>
          <w:lang w:val="el-GR"/>
        </w:rPr>
      </w:pPr>
      <w:r w:rsidRPr="58DCA531">
        <w:rPr>
          <w:b/>
          <w:bCs/>
          <w:color w:val="0061A9"/>
          <w:sz w:val="28"/>
          <w:szCs w:val="28"/>
          <w:lang w:val="el-GR"/>
        </w:rPr>
        <w:t>Συνοπτική παρουσίαση του παραδοτέου Π3.</w:t>
      </w:r>
      <w:r w:rsidR="0001370A">
        <w:rPr>
          <w:b/>
          <w:bCs/>
          <w:color w:val="0061A9"/>
          <w:sz w:val="28"/>
          <w:szCs w:val="28"/>
          <w:lang w:val="el-GR"/>
        </w:rPr>
        <w:t>7</w:t>
      </w:r>
      <w:r w:rsidRPr="58DCA531">
        <w:rPr>
          <w:b/>
          <w:bCs/>
          <w:color w:val="0061A9"/>
          <w:sz w:val="28"/>
          <w:szCs w:val="28"/>
          <w:lang w:val="el-GR"/>
        </w:rPr>
        <w:t>.</w:t>
      </w:r>
      <w:r w:rsidR="0001370A">
        <w:rPr>
          <w:b/>
          <w:bCs/>
          <w:color w:val="0061A9"/>
          <w:sz w:val="28"/>
          <w:szCs w:val="28"/>
          <w:lang w:val="el-GR"/>
        </w:rPr>
        <w:t>6</w:t>
      </w:r>
    </w:p>
    <w:p w14:paraId="03BA54FE" w14:textId="77777777" w:rsidR="00515FF8" w:rsidRDefault="00515FF8" w:rsidP="00515FF8">
      <w:pPr>
        <w:pStyle w:val="paragraph"/>
        <w:spacing w:before="0" w:beforeAutospacing="0" w:after="0" w:afterAutospacing="0" w:line="276" w:lineRule="auto"/>
        <w:jc w:val="both"/>
        <w:textAlignment w:val="baseline"/>
        <w:rPr>
          <w:rFonts w:ascii="Verdana" w:eastAsia="Verdana" w:hAnsi="Verdana" w:cs="Verdana"/>
          <w:lang w:val="el-GR"/>
        </w:rPr>
      </w:pPr>
      <w:r w:rsidRPr="00876B54">
        <w:rPr>
          <w:rFonts w:ascii="Verdana" w:eastAsia="Verdana" w:hAnsi="Verdana" w:cs="Verdana"/>
          <w:sz w:val="22"/>
          <w:szCs w:val="22"/>
          <w:lang w:val="el-GR"/>
        </w:rPr>
        <w:t>Σκοπός του παραδοτέου Π3.7.</w:t>
      </w:r>
      <w:r w:rsidRPr="004A74B8">
        <w:rPr>
          <w:rFonts w:ascii="Verdana" w:eastAsia="Verdana" w:hAnsi="Verdana" w:cs="Verdana"/>
          <w:sz w:val="22"/>
          <w:szCs w:val="22"/>
          <w:lang w:val="el-GR"/>
        </w:rPr>
        <w:t>6</w:t>
      </w:r>
      <w:r w:rsidRPr="00876B54">
        <w:rPr>
          <w:rFonts w:ascii="Verdana" w:eastAsia="Verdana" w:hAnsi="Verdana" w:cs="Verdana"/>
          <w:sz w:val="22"/>
          <w:szCs w:val="22"/>
          <w:lang w:val="el-GR"/>
        </w:rPr>
        <w:t xml:space="preserve"> είναι η </w:t>
      </w:r>
      <w:r w:rsidRPr="004A74B8">
        <w:rPr>
          <w:rFonts w:ascii="Verdana" w:eastAsia="Verdana" w:hAnsi="Verdana" w:cs="Verdana"/>
          <w:lang w:val="el-GR"/>
        </w:rPr>
        <w:t xml:space="preserve">αξιολόγηση της αποτελεσματικότητας των καινοτόμων νανοσκευασμάτων ζιζανιοκτόνων </w:t>
      </w:r>
      <w:r>
        <w:rPr>
          <w:rFonts w:ascii="Verdana" w:eastAsia="Verdana" w:hAnsi="Verdana" w:cs="Verdana"/>
          <w:lang w:val="el-GR"/>
        </w:rPr>
        <w:t xml:space="preserve">και ρυθμιστικών ουσιών </w:t>
      </w:r>
      <w:r w:rsidRPr="004A74B8">
        <w:rPr>
          <w:rFonts w:ascii="Verdana" w:eastAsia="Verdana" w:hAnsi="Verdana" w:cs="Verdana"/>
          <w:lang w:val="el-GR"/>
        </w:rPr>
        <w:t xml:space="preserve">με πειράματα dose-response και εκλεκτικότητας </w:t>
      </w:r>
      <w:r w:rsidRPr="004A74B8">
        <w:rPr>
          <w:rFonts w:ascii="Verdana" w:eastAsia="Verdana" w:hAnsi="Verdana" w:cs="Verdana"/>
          <w:i/>
          <w:iCs/>
          <w:lang w:val="el-GR"/>
        </w:rPr>
        <w:t>in vitro</w:t>
      </w:r>
      <w:r w:rsidRPr="004A74B8">
        <w:rPr>
          <w:rFonts w:ascii="Verdana" w:eastAsia="Verdana" w:hAnsi="Verdana" w:cs="Verdana"/>
          <w:lang w:val="el-GR"/>
        </w:rPr>
        <w:t xml:space="preserve">, </w:t>
      </w:r>
      <w:r w:rsidRPr="004A74B8">
        <w:rPr>
          <w:rFonts w:ascii="Verdana" w:eastAsia="Verdana" w:hAnsi="Verdana" w:cs="Verdana"/>
          <w:i/>
          <w:iCs/>
          <w:lang w:val="el-GR"/>
        </w:rPr>
        <w:t>in viv</w:t>
      </w:r>
      <w:r w:rsidRPr="004A74B8">
        <w:rPr>
          <w:rFonts w:ascii="Verdana" w:eastAsia="Verdana" w:hAnsi="Verdana" w:cs="Verdana"/>
          <w:lang w:val="el-GR"/>
        </w:rPr>
        <w:t xml:space="preserve">o και </w:t>
      </w:r>
      <w:r w:rsidRPr="004A74B8">
        <w:rPr>
          <w:rFonts w:ascii="Verdana" w:eastAsia="Verdana" w:hAnsi="Verdana" w:cs="Verdana"/>
          <w:i/>
          <w:iCs/>
          <w:lang w:val="el-GR"/>
        </w:rPr>
        <w:t>in planta</w:t>
      </w:r>
      <w:r w:rsidRPr="004A74B8">
        <w:rPr>
          <w:rFonts w:ascii="Verdana" w:eastAsia="Verdana" w:hAnsi="Verdana" w:cs="Verdana"/>
          <w:lang w:val="el-GR"/>
        </w:rPr>
        <w:t xml:space="preserve">. </w:t>
      </w:r>
      <w:r>
        <w:rPr>
          <w:rFonts w:ascii="Verdana" w:eastAsia="Verdana" w:hAnsi="Verdana" w:cs="Verdana"/>
          <w:lang w:val="el-GR"/>
        </w:rPr>
        <w:t xml:space="preserve">Πιο συγκεκριμένα, μελετήθηκε η δραστικότητα νανοσκευάσματος </w:t>
      </w:r>
      <w:r w:rsidRPr="004A74B8">
        <w:rPr>
          <w:rFonts w:ascii="Verdana" w:eastAsia="Verdana" w:hAnsi="Verdana" w:cs="Verdana"/>
          <w:lang w:val="el-GR"/>
        </w:rPr>
        <w:t>χιτοζάνης με εγκλωβισμένο γιββερελλικό οξύ</w:t>
      </w:r>
      <w:r>
        <w:rPr>
          <w:rFonts w:ascii="Verdana" w:eastAsia="Verdana" w:hAnsi="Verdana" w:cs="Verdana"/>
          <w:lang w:val="el-GR"/>
        </w:rPr>
        <w:t xml:space="preserve"> στο φυτό δείκτη-μαρούλι, σε επιτραπέζιο σταφύλι, όπως επίσης και σε προμεταχείριση σπόρων τομάτας και φασολιού ως προς την επίδραση στην βλαστικότητα και πρώτη ανάπτυξη φυταρίων.</w:t>
      </w:r>
      <w:r w:rsidRPr="00E55F80">
        <w:rPr>
          <w:rFonts w:ascii="Verdana" w:eastAsia="Verdana" w:hAnsi="Verdana" w:cs="Verdana"/>
          <w:lang w:val="el-GR"/>
        </w:rPr>
        <w:t xml:space="preserve"> </w:t>
      </w:r>
      <w:r>
        <w:rPr>
          <w:rFonts w:ascii="Verdana" w:eastAsia="Verdana" w:hAnsi="Verdana" w:cs="Verdana"/>
          <w:lang w:val="el-GR"/>
        </w:rPr>
        <w:t xml:space="preserve">Επιπλέον, αξιολογήθηκε </w:t>
      </w:r>
      <w:r w:rsidRPr="004A74B8">
        <w:rPr>
          <w:rFonts w:ascii="Verdana" w:eastAsia="Verdana" w:hAnsi="Verdana" w:cs="Verdana"/>
          <w:lang w:val="el-GR"/>
        </w:rPr>
        <w:t>η εκλεκτικότητα του νανοσκευάσματος ζιζανιοκτόνου με εγκλωβισμένο πελαργονικό οξύ σε φυτά τομάτας και της αποτελεσματικότητάς του σε φυτά σιναπιού</w:t>
      </w:r>
      <w:r>
        <w:rPr>
          <w:rFonts w:ascii="Verdana" w:eastAsia="Verdana" w:hAnsi="Verdana" w:cs="Verdana"/>
          <w:lang w:val="el-GR"/>
        </w:rPr>
        <w:t xml:space="preserve">. </w:t>
      </w:r>
    </w:p>
    <w:p w14:paraId="458651ED" w14:textId="625773AF" w:rsidR="00C740CE" w:rsidRPr="001124CA" w:rsidRDefault="00C740CE" w:rsidP="58DCA531">
      <w:pPr>
        <w:spacing w:after="60" w:line="276" w:lineRule="auto"/>
        <w:jc w:val="both"/>
        <w:rPr>
          <w:color w:val="000000"/>
          <w:lang w:val="el-GR"/>
        </w:rPr>
      </w:pPr>
      <w:r w:rsidRPr="58DCA531">
        <w:rPr>
          <w:color w:val="000000" w:themeColor="text1"/>
          <w:lang w:val="el-GR"/>
        </w:rPr>
        <w:br w:type="page"/>
      </w:r>
    </w:p>
    <w:p w14:paraId="1D2C2773" w14:textId="3B4E2ECE" w:rsidR="00845280" w:rsidRPr="00A50100" w:rsidRDefault="00E95DCC" w:rsidP="00113562">
      <w:pPr>
        <w:pStyle w:val="Heading1"/>
        <w:numPr>
          <w:ilvl w:val="0"/>
          <w:numId w:val="3"/>
        </w:numPr>
        <w:spacing w:after="120" w:line="276" w:lineRule="auto"/>
        <w:ind w:left="431" w:hanging="431"/>
        <w:jc w:val="both"/>
        <w:rPr>
          <w:lang w:val="el-GR"/>
        </w:rPr>
      </w:pPr>
      <w:bookmarkStart w:id="0" w:name="_Toc217048730"/>
      <w:r w:rsidRPr="00A50100">
        <w:rPr>
          <w:lang w:val="el-GR"/>
        </w:rPr>
        <w:lastRenderedPageBreak/>
        <w:t>ΕΙΣΑΓΩΓΗ ΚΑΙ ΣΤΟΧΟΙ</w:t>
      </w:r>
      <w:bookmarkEnd w:id="0"/>
    </w:p>
    <w:p w14:paraId="6BA942DA" w14:textId="77777777" w:rsidR="00C01458" w:rsidRDefault="00C01458" w:rsidP="58DCA531">
      <w:pPr>
        <w:spacing w:line="276" w:lineRule="auto"/>
        <w:jc w:val="both"/>
        <w:rPr>
          <w:i/>
          <w:iCs/>
          <w:lang w:val="el-GR"/>
        </w:rPr>
      </w:pPr>
    </w:p>
    <w:p w14:paraId="3D80D957" w14:textId="77777777" w:rsidR="001F55A0" w:rsidRPr="001F55A0" w:rsidRDefault="001F55A0" w:rsidP="001F55A0">
      <w:pPr>
        <w:spacing w:line="276" w:lineRule="auto"/>
        <w:jc w:val="both"/>
        <w:rPr>
          <w:lang w:val="el-GR"/>
        </w:rPr>
      </w:pPr>
      <w:r w:rsidRPr="001F55A0">
        <w:rPr>
          <w:lang w:val="el-GR"/>
        </w:rPr>
        <w:t>Η ανάγκη για την υιοθέτηση βιώσιμων και περιβαλλοντικά φιλικών πρακτικών στη φυτοπροστασία και τη φυτική παραγωγή καθίσταται ολοένα και πιο επιτακτική, στο πλαίσιο της μείωσης της χρήσης συμβατικών χημικών εισροών και της ενίσχυσης της αποδοτικότητας των καλλιεργειών. Στη σύγχρονη γεωργία, οι ρυθμιστές ανάπτυξης φυτών αποτελούν ένα σημαντικό εργαλείο, καθώς επιδρούν σε βασικές φυσιολογικές διεργασίες, όπως η βλάστηση, η επιμήκυνση των ιστών, η βλαστική και αναπαραγωγική ανάπτυξη, καθώς και η συσσώρευση φυτικής βιομάζας.</w:t>
      </w:r>
    </w:p>
    <w:p w14:paraId="131EA245" w14:textId="77777777" w:rsidR="001F55A0" w:rsidRPr="001F55A0" w:rsidRDefault="001F55A0" w:rsidP="001F55A0">
      <w:pPr>
        <w:spacing w:line="276" w:lineRule="auto"/>
        <w:jc w:val="both"/>
        <w:rPr>
          <w:lang w:val="el-GR"/>
        </w:rPr>
      </w:pPr>
      <w:r w:rsidRPr="001F55A0">
        <w:rPr>
          <w:lang w:val="el-GR"/>
        </w:rPr>
        <w:t>Μεταξύ των ρυθμιστών ανάπτυξης, οι γιββερελλίνες και ειδικότερα το γιββερελλικό οξύ (</w:t>
      </w:r>
      <w:r w:rsidRPr="001F55A0">
        <w:rPr>
          <w:lang w:val="en-US"/>
        </w:rPr>
        <w:t>GA</w:t>
      </w:r>
      <w:r w:rsidRPr="001F55A0">
        <w:rPr>
          <w:lang w:val="el-GR"/>
        </w:rPr>
        <w:t xml:space="preserve">₃) αποτελούν βασικές ενδογενείς φυτοορμόνες που απαντώνται στα φυτά και στους μύκητες και ρυθμίζουν πλήθος φυσιολογικών μηχανισμών. Το </w:t>
      </w:r>
      <w:r w:rsidRPr="001F55A0">
        <w:rPr>
          <w:lang w:val="en-US"/>
        </w:rPr>
        <w:t>GA</w:t>
      </w:r>
      <w:r w:rsidRPr="001F55A0">
        <w:rPr>
          <w:lang w:val="el-GR"/>
        </w:rPr>
        <w:t>₃ έχει αποδειχθεί ότι διεγείρει την επιμήκυνση του στελέχους, της ρίζας και των φύλλων, τη βλάστηση των σπόρων, την ανθοφορία και την ανάπτυξη των καρπών, ενώ η αποτελεσματικότητα και η ασφάλεια της χρήσης του εξαρτώνται σε μεγάλο βαθμό από τη δόση, τον τρόπο εφαρμογής και το αναπτυξιακό στάδιο των φυτών. Παρότι η εφαρμογή του γιββερελλικού οξέος έχει μελετηθεί εκτενώς σε διάφορες καλλιέργειες, οι διαθέσιμες πληροφορίες για τη δράση του σε φυλλώδη λαχανικά παραμένουν περιορισμένες.</w:t>
      </w:r>
    </w:p>
    <w:p w14:paraId="1943E55E" w14:textId="77777777" w:rsidR="001F55A0" w:rsidRDefault="001F55A0" w:rsidP="001F55A0">
      <w:pPr>
        <w:spacing w:line="276" w:lineRule="auto"/>
        <w:jc w:val="both"/>
        <w:rPr>
          <w:lang w:val="el-GR"/>
        </w:rPr>
      </w:pPr>
      <w:r w:rsidRPr="001F55A0">
        <w:rPr>
          <w:lang w:val="el-GR"/>
        </w:rPr>
        <w:t>Τα τελευταία χρόνια, η αξιοποίηση της νανοτεχνολογίας στη γεωργία προσφέρει νέες προοπτικές για τη βελτίωση της αποτελεσματικότητας των φυτορρυθμιστικών ουσιών, επιτρέποντας τη μείωση των απαιτούμενων δόσεων και των εφαρμογών. Η χιτοζάνη, ένα φυσικό, βιοαποικοδομήσιμο πολυμερές, παρουσιάζει ιδιαίτερο ενδιαφέρον ως φορέας δραστικών ουσιών, λόγω της βιοσυμβατότητας και της δυνητικής βιοδιεγερτικής της δράσης.</w:t>
      </w:r>
    </w:p>
    <w:p w14:paraId="78CBA378" w14:textId="2D39F98A" w:rsidR="001D14F0" w:rsidRPr="001F55A0" w:rsidRDefault="001D14F0" w:rsidP="001F55A0">
      <w:pPr>
        <w:spacing w:line="276" w:lineRule="auto"/>
        <w:jc w:val="both"/>
        <w:rPr>
          <w:lang w:val="el-GR"/>
        </w:rPr>
      </w:pPr>
      <w:r w:rsidRPr="001D14F0">
        <w:rPr>
          <w:lang w:val="el-GR"/>
        </w:rPr>
        <w:t>Παράλληλα με τους ρυθμιστές ανάπτυξης φυτών, αυξανόμενο ενδιαφέρον παρουσιάζει η αξιοποίηση φυσικών δραστικών ουσιών για τη βιώσιμη διαχείριση των ζιζανίων. Το πελαργονικό οξύ, ένα λιπαρό οξύ μέσης αλυσίδας φυσικής προέλευσης, χρησιμοποιείται ως ζιζανιοκτόνο επαφής, παρουσιάζοντας ταχεία δράση και μειωμένο περιβαλλοντικό αποτύπωμα σε σύγκριση με τα συμβατικά συνθετικά ζιζανιοκτόνα. Ωστόσο, η αποτελεσματικότητά του στο πεδίο περιορίζεται από παράγοντες όπως η πτητικότητα και η χαμηλή σταθερότητα. Η ενσωμάτωσή του σε νανοσκευάσματα χιτοζάνης δύναται να βελτιώσει τη σταθερότητα, τη διασπορά και την αποτελεσματικότητά του, συμβάλλοντας στην ανάπτυξη καινοτόμων και περιβαλλοντικά φιλικών ζιζανιοκτόνων λύσεων.</w:t>
      </w:r>
    </w:p>
    <w:p w14:paraId="5CC318BE" w14:textId="77777777" w:rsidR="001F55A0" w:rsidRPr="001F55A0" w:rsidRDefault="001F55A0" w:rsidP="001F55A0">
      <w:pPr>
        <w:spacing w:line="276" w:lineRule="auto"/>
        <w:jc w:val="both"/>
        <w:rPr>
          <w:lang w:val="el-GR"/>
        </w:rPr>
      </w:pPr>
      <w:r w:rsidRPr="001F55A0">
        <w:rPr>
          <w:lang w:val="el-GR"/>
        </w:rPr>
        <w:t>Στην παρούσα μελέτη πραγματοποιήθηκαν βιοδοκιμές αξιολόγησης της βιοδραστικότητας και της αποτελεσματικότητας νανοσκευάσματος χιτοζάνης με εγκλωβισμένο γιββερελλικό οξύ (</w:t>
      </w:r>
      <w:proofErr w:type="spellStart"/>
      <w:r w:rsidRPr="001F55A0">
        <w:rPr>
          <w:lang w:val="en-US"/>
        </w:rPr>
        <w:t>nanoCS</w:t>
      </w:r>
      <w:proofErr w:type="spellEnd"/>
      <w:r w:rsidRPr="001F55A0">
        <w:rPr>
          <w:lang w:val="el-GR"/>
        </w:rPr>
        <w:t>/</w:t>
      </w:r>
      <w:r w:rsidRPr="001F55A0">
        <w:rPr>
          <w:lang w:val="en-US"/>
        </w:rPr>
        <w:t>GA</w:t>
      </w:r>
      <w:r w:rsidRPr="001F55A0">
        <w:rPr>
          <w:lang w:val="el-GR"/>
        </w:rPr>
        <w:t>₃). Ως φυτό-δείκτης επιλέχθηκε το μαρούλι (</w:t>
      </w:r>
      <w:r w:rsidRPr="001F55A0">
        <w:rPr>
          <w:lang w:val="en-US"/>
        </w:rPr>
        <w:t>Lactuca</w:t>
      </w:r>
      <w:r w:rsidRPr="001F55A0">
        <w:rPr>
          <w:lang w:val="el-GR"/>
        </w:rPr>
        <w:t xml:space="preserve"> </w:t>
      </w:r>
      <w:r w:rsidRPr="001F55A0">
        <w:rPr>
          <w:lang w:val="en-US"/>
        </w:rPr>
        <w:t>sativa</w:t>
      </w:r>
      <w:r w:rsidRPr="001F55A0">
        <w:rPr>
          <w:lang w:val="el-GR"/>
        </w:rPr>
        <w:t xml:space="preserve"> </w:t>
      </w:r>
      <w:r w:rsidRPr="001F55A0">
        <w:rPr>
          <w:lang w:val="en-US"/>
        </w:rPr>
        <w:t>L</w:t>
      </w:r>
      <w:r w:rsidRPr="001F55A0">
        <w:rPr>
          <w:lang w:val="el-GR"/>
        </w:rPr>
        <w:t>.), ένα ετήσιο, ποώδες φυλλώδες λαχανικό μεγάλης εμπορικής σημασίας και ταχείας ανάπτυξης. Ο σύντομος βιολογικός του κύκλος και το πλούσιο υπέργειο τμήμα του το καθιστούν ιδιαίτερα κατάλληλο για τη διεξαγωγή σύντομων πειραμάτων βιοδραστικότητας.</w:t>
      </w:r>
    </w:p>
    <w:p w14:paraId="439929CF" w14:textId="77777777" w:rsidR="001F55A0" w:rsidRPr="001F55A0" w:rsidRDefault="001F55A0" w:rsidP="001F55A0">
      <w:pPr>
        <w:spacing w:line="276" w:lineRule="auto"/>
        <w:jc w:val="both"/>
        <w:rPr>
          <w:lang w:val="el-GR"/>
        </w:rPr>
      </w:pPr>
      <w:r w:rsidRPr="001F55A0">
        <w:rPr>
          <w:lang w:val="el-GR"/>
        </w:rPr>
        <w:t xml:space="preserve">Στόχος της παρούσας εργασίας ήταν η διερεύνηση της επίδρασης διαφορετικών συγκεντρώσεων του νανοσκευάσματος χιτοζάνης με γιββερελλικό οξύ στη βλαστική ανάπτυξη του μαρουλιού, καθώς και η εκτίμηση της δυνατότητάς του να αξιοποιηθεί ως καινοτόμος και φιλικός προς το περιβάλλον βιοδιεγέρτης στο πλαίσιο βιώσιμων </w:t>
      </w:r>
      <w:r w:rsidRPr="001F55A0">
        <w:rPr>
          <w:lang w:val="el-GR"/>
        </w:rPr>
        <w:lastRenderedPageBreak/>
        <w:t>πρακτικών φυτικής παραγωγής.</w:t>
      </w:r>
    </w:p>
    <w:p w14:paraId="5AEB7DA8" w14:textId="77777777" w:rsidR="001F55A0" w:rsidRPr="001F55A0" w:rsidRDefault="001F55A0" w:rsidP="001F55A0">
      <w:pPr>
        <w:spacing w:line="276" w:lineRule="auto"/>
        <w:jc w:val="both"/>
        <w:rPr>
          <w:lang w:val="en-US"/>
        </w:rPr>
      </w:pPr>
      <w:r w:rsidRPr="001F55A0">
        <w:rPr>
          <w:lang w:val="el-GR"/>
        </w:rPr>
        <w:t>Στόχος του πειράματος ήταν η αξιολόγηση της επίδρασης του νανοσκευάσματος χιτοζάνης με εγκλωβισμένο γιββερελλικό οξύ (</w:t>
      </w:r>
      <w:proofErr w:type="spellStart"/>
      <w:r w:rsidRPr="001F55A0">
        <w:rPr>
          <w:lang w:val="en-US"/>
        </w:rPr>
        <w:t>nanoCS</w:t>
      </w:r>
      <w:proofErr w:type="spellEnd"/>
      <w:r w:rsidRPr="001F55A0">
        <w:rPr>
          <w:lang w:val="el-GR"/>
        </w:rPr>
        <w:t>/</w:t>
      </w:r>
      <w:r w:rsidRPr="001F55A0">
        <w:rPr>
          <w:lang w:val="en-US"/>
        </w:rPr>
        <w:t>GA</w:t>
      </w:r>
      <w:r w:rsidRPr="001F55A0">
        <w:rPr>
          <w:lang w:val="el-GR"/>
        </w:rPr>
        <w:t xml:space="preserve">₃) στην ανάπτυξη των φυτών μαρουλιού. </w:t>
      </w:r>
      <w:proofErr w:type="spellStart"/>
      <w:r w:rsidRPr="001F55A0">
        <w:rPr>
          <w:lang w:val="en-US"/>
        </w:rPr>
        <w:t>Ειδικότερ</w:t>
      </w:r>
      <w:proofErr w:type="spellEnd"/>
      <w:r w:rsidRPr="001F55A0">
        <w:rPr>
          <w:lang w:val="en-US"/>
        </w:rPr>
        <w:t>α επ</w:t>
      </w:r>
      <w:proofErr w:type="spellStart"/>
      <w:r w:rsidRPr="001F55A0">
        <w:rPr>
          <w:lang w:val="en-US"/>
        </w:rPr>
        <w:t>ιδιώχθηκε</w:t>
      </w:r>
      <w:proofErr w:type="spellEnd"/>
      <w:r w:rsidRPr="001F55A0">
        <w:rPr>
          <w:lang w:val="en-US"/>
        </w:rPr>
        <w:t>:</w:t>
      </w:r>
    </w:p>
    <w:p w14:paraId="17408B86" w14:textId="77777777" w:rsidR="001F55A0" w:rsidRPr="001F55A0" w:rsidRDefault="001F55A0" w:rsidP="001F55A0">
      <w:pPr>
        <w:numPr>
          <w:ilvl w:val="0"/>
          <w:numId w:val="23"/>
        </w:numPr>
        <w:spacing w:line="276" w:lineRule="auto"/>
        <w:jc w:val="both"/>
        <w:rPr>
          <w:lang w:val="el-GR"/>
        </w:rPr>
      </w:pPr>
      <w:r w:rsidRPr="001F55A0">
        <w:rPr>
          <w:lang w:val="el-GR"/>
        </w:rPr>
        <w:t xml:space="preserve">η διερεύνηση της επίδρασης διαφορετικών συγκεντρώσεων του </w:t>
      </w:r>
      <w:proofErr w:type="spellStart"/>
      <w:r w:rsidRPr="001F55A0">
        <w:rPr>
          <w:lang w:val="en-US"/>
        </w:rPr>
        <w:t>nanoCS</w:t>
      </w:r>
      <w:proofErr w:type="spellEnd"/>
      <w:r w:rsidRPr="001F55A0">
        <w:rPr>
          <w:lang w:val="el-GR"/>
        </w:rPr>
        <w:t>/</w:t>
      </w:r>
      <w:r w:rsidRPr="001F55A0">
        <w:rPr>
          <w:lang w:val="en-US"/>
        </w:rPr>
        <w:t>GA</w:t>
      </w:r>
      <w:r w:rsidRPr="001F55A0">
        <w:rPr>
          <w:lang w:val="el-GR"/>
        </w:rPr>
        <w:t>₃ στη βλαστική ανάπτυξη των φυτών,</w:t>
      </w:r>
    </w:p>
    <w:p w14:paraId="22353FF7" w14:textId="77777777" w:rsidR="001F55A0" w:rsidRPr="001F55A0" w:rsidRDefault="001F55A0" w:rsidP="001F55A0">
      <w:pPr>
        <w:numPr>
          <w:ilvl w:val="0"/>
          <w:numId w:val="23"/>
        </w:numPr>
        <w:spacing w:line="276" w:lineRule="auto"/>
        <w:jc w:val="both"/>
        <w:rPr>
          <w:lang w:val="el-GR"/>
        </w:rPr>
      </w:pPr>
      <w:r w:rsidRPr="001F55A0">
        <w:rPr>
          <w:lang w:val="el-GR"/>
        </w:rPr>
        <w:t>η εκτίμηση της εκλεκτικότητας και της ενδεχόμενης φυτοτοξικότητας του σκευάσματος,</w:t>
      </w:r>
    </w:p>
    <w:p w14:paraId="6FE3A79E" w14:textId="77777777" w:rsidR="001F55A0" w:rsidRDefault="001F55A0" w:rsidP="001F55A0">
      <w:pPr>
        <w:numPr>
          <w:ilvl w:val="0"/>
          <w:numId w:val="23"/>
        </w:numPr>
        <w:spacing w:line="276" w:lineRule="auto"/>
        <w:jc w:val="both"/>
        <w:rPr>
          <w:lang w:val="el-GR"/>
        </w:rPr>
      </w:pPr>
      <w:r w:rsidRPr="001F55A0">
        <w:rPr>
          <w:lang w:val="el-GR"/>
        </w:rPr>
        <w:t xml:space="preserve">η αξιολόγηση της δυνατότητας χρήσης του </w:t>
      </w:r>
      <w:proofErr w:type="spellStart"/>
      <w:r w:rsidRPr="001F55A0">
        <w:rPr>
          <w:lang w:val="en-US"/>
        </w:rPr>
        <w:t>nanoCS</w:t>
      </w:r>
      <w:proofErr w:type="spellEnd"/>
      <w:r w:rsidRPr="001F55A0">
        <w:rPr>
          <w:lang w:val="el-GR"/>
        </w:rPr>
        <w:t>/</w:t>
      </w:r>
      <w:r w:rsidRPr="001F55A0">
        <w:rPr>
          <w:lang w:val="en-US"/>
        </w:rPr>
        <w:t>GA</w:t>
      </w:r>
      <w:r w:rsidRPr="001F55A0">
        <w:rPr>
          <w:lang w:val="el-GR"/>
        </w:rPr>
        <w:t>₃ ως βιοδιεγέρτη στο πλαίσιο βιώσιμων και περιβαλλοντικά φιλικών πρακτικών φυτικής παραγωγής.</w:t>
      </w:r>
    </w:p>
    <w:p w14:paraId="4CDA6728" w14:textId="77777777" w:rsidR="001D14F0" w:rsidRPr="001F55A0" w:rsidRDefault="001D14F0" w:rsidP="001D14F0">
      <w:pPr>
        <w:spacing w:line="276" w:lineRule="auto"/>
        <w:jc w:val="both"/>
        <w:rPr>
          <w:lang w:val="el-GR"/>
        </w:rPr>
      </w:pPr>
    </w:p>
    <w:p w14:paraId="195E6A6A" w14:textId="77777777" w:rsidR="00E145E5" w:rsidRPr="00A50100" w:rsidRDefault="00E145E5" w:rsidP="00AB6314">
      <w:pPr>
        <w:spacing w:line="276" w:lineRule="auto"/>
        <w:jc w:val="both"/>
        <w:rPr>
          <w:i/>
          <w:iCs/>
          <w:lang w:val="el-GR"/>
        </w:rPr>
      </w:pPr>
    </w:p>
    <w:p w14:paraId="31E6EBC5" w14:textId="77777777" w:rsidR="00CF3C79" w:rsidRPr="00CF3C79" w:rsidRDefault="00E145E5" w:rsidP="00CF3C79">
      <w:pPr>
        <w:pStyle w:val="Heading1"/>
        <w:numPr>
          <w:ilvl w:val="0"/>
          <w:numId w:val="3"/>
        </w:numPr>
        <w:spacing w:after="120" w:line="276" w:lineRule="auto"/>
        <w:ind w:left="431" w:hanging="431"/>
        <w:jc w:val="both"/>
        <w:rPr>
          <w:lang w:val="el-GR"/>
        </w:rPr>
      </w:pPr>
      <w:bookmarkStart w:id="1" w:name="_Toc217048731"/>
      <w:r w:rsidRPr="00481FE7">
        <w:rPr>
          <w:lang w:val="el-GR"/>
        </w:rPr>
        <w:t>ΠΕΡΙΓΡΑΦΗ ΤΩΝ ΕΡΓΑΣΙΩΝ</w:t>
      </w:r>
      <w:bookmarkEnd w:id="1"/>
    </w:p>
    <w:p w14:paraId="3F31E751" w14:textId="77777777" w:rsidR="00CF3C79" w:rsidRDefault="58DCA531" w:rsidP="00CF3C79">
      <w:pPr>
        <w:pStyle w:val="Heading1"/>
        <w:numPr>
          <w:ilvl w:val="1"/>
          <w:numId w:val="3"/>
        </w:numPr>
        <w:spacing w:after="120" w:line="276" w:lineRule="auto"/>
        <w:jc w:val="both"/>
        <w:rPr>
          <w:lang w:val="el-GR"/>
        </w:rPr>
      </w:pPr>
      <w:bookmarkStart w:id="2" w:name="_Toc217048732"/>
      <w:proofErr w:type="spellStart"/>
      <w:r>
        <w:t>Υλικά</w:t>
      </w:r>
      <w:proofErr w:type="spellEnd"/>
      <w:r>
        <w:t xml:space="preserve"> και </w:t>
      </w:r>
      <w:proofErr w:type="spellStart"/>
      <w:r>
        <w:t>Μέθοδοι</w:t>
      </w:r>
      <w:bookmarkEnd w:id="2"/>
      <w:proofErr w:type="spellEnd"/>
    </w:p>
    <w:p w14:paraId="60A75219" w14:textId="77777777" w:rsidR="005C32CC" w:rsidRDefault="005C32CC" w:rsidP="005C32CC">
      <w:pPr>
        <w:rPr>
          <w:lang w:val="el-GR"/>
        </w:rPr>
      </w:pPr>
    </w:p>
    <w:p w14:paraId="2FA71806" w14:textId="77777777" w:rsidR="00BF5B7C" w:rsidRDefault="00BF5B7C" w:rsidP="005C32CC">
      <w:pPr>
        <w:rPr>
          <w:lang w:val="el-GR"/>
        </w:rPr>
      </w:pPr>
    </w:p>
    <w:p w14:paraId="0BA61617" w14:textId="77777777" w:rsidR="00BF5B7C" w:rsidRPr="00BF5B7C" w:rsidRDefault="00BF5B7C" w:rsidP="00BF5B7C">
      <w:pPr>
        <w:jc w:val="both"/>
        <w:rPr>
          <w:lang w:val="el-GR"/>
        </w:rPr>
      </w:pPr>
      <w:r w:rsidRPr="00BF5B7C">
        <w:rPr>
          <w:lang w:val="el-GR"/>
        </w:rPr>
        <w:t xml:space="preserve">Για την παρασκευή των νανοσκευασμάτων χρησιμοποιήθηκε χιτοζάνη υδροχλωρική βιομηχανικής ποιότητας (μέσο μοριακό βάρος ~61 </w:t>
      </w:r>
      <w:proofErr w:type="spellStart"/>
      <w:r w:rsidRPr="00BF5B7C">
        <w:rPr>
          <w:lang w:val="en-US"/>
        </w:rPr>
        <w:t>kDa</w:t>
      </w:r>
      <w:proofErr w:type="spellEnd"/>
      <w:r w:rsidRPr="00BF5B7C">
        <w:rPr>
          <w:lang w:val="el-GR"/>
        </w:rPr>
        <w:t>, βαθμός αποακετυλίωσης 85%). Ως δραστικές ουσίες χρησιμοποιήθηκαν γιββερελλικό οξύ (</w:t>
      </w:r>
      <w:r w:rsidRPr="00BF5B7C">
        <w:rPr>
          <w:lang w:val="en-US"/>
        </w:rPr>
        <w:t>GA</w:t>
      </w:r>
      <w:r w:rsidRPr="00BF5B7C">
        <w:rPr>
          <w:lang w:val="el-GR"/>
        </w:rPr>
        <w:t>₃) και λιπαρά οξέα μέσης αλυσίδας, και συγκεκριμένα καπρικό (</w:t>
      </w:r>
      <w:r w:rsidRPr="00BF5B7C">
        <w:rPr>
          <w:lang w:val="en-US"/>
        </w:rPr>
        <w:t>C</w:t>
      </w:r>
      <w:r w:rsidRPr="00BF5B7C">
        <w:rPr>
          <w:lang w:val="el-GR"/>
        </w:rPr>
        <w:t>10), καπρυλικό (</w:t>
      </w:r>
      <w:r w:rsidRPr="00BF5B7C">
        <w:rPr>
          <w:lang w:val="en-US"/>
        </w:rPr>
        <w:t>C</w:t>
      </w:r>
      <w:r w:rsidRPr="00BF5B7C">
        <w:rPr>
          <w:lang w:val="el-GR"/>
        </w:rPr>
        <w:t>8) και πελαργονικό οξύ (</w:t>
      </w:r>
      <w:r w:rsidRPr="00BF5B7C">
        <w:rPr>
          <w:lang w:val="en-US"/>
        </w:rPr>
        <w:t>C</w:t>
      </w:r>
      <w:r w:rsidRPr="00BF5B7C">
        <w:rPr>
          <w:lang w:val="el-GR"/>
        </w:rPr>
        <w:t>9), καθαρότητας ≥98%. Ως ανιονικός διασταυρωτής χρησιμοποιήθηκε τριπολυφωσφορικό νάτριο (</w:t>
      </w:r>
      <w:r w:rsidRPr="00BF5B7C">
        <w:rPr>
          <w:lang w:val="en-US"/>
        </w:rPr>
        <w:t>TPP</w:t>
      </w:r>
      <w:r w:rsidRPr="00BF5B7C">
        <w:rPr>
          <w:lang w:val="el-GR"/>
        </w:rPr>
        <w:t>). Όλα τα αντιδραστήρια προμηθεύτηκαν από πιστοποιημένους προμηθευτές.</w:t>
      </w:r>
    </w:p>
    <w:p w14:paraId="7DAA3968" w14:textId="77777777" w:rsidR="00BF5B7C" w:rsidRPr="00BF5B7C" w:rsidRDefault="00BF5B7C" w:rsidP="00BF5B7C">
      <w:pPr>
        <w:jc w:val="both"/>
        <w:rPr>
          <w:lang w:val="el-GR"/>
        </w:rPr>
      </w:pPr>
      <w:r w:rsidRPr="00BF5B7C">
        <w:rPr>
          <w:lang w:val="el-GR"/>
        </w:rPr>
        <w:t xml:space="preserve">Τα νανοσωματίδια παρασκευάστηκαν με την πλατφόρμα τεχνολογίας </w:t>
      </w:r>
      <w:r w:rsidRPr="00BF5B7C">
        <w:rPr>
          <w:b/>
          <w:bCs/>
          <w:lang w:val="en-US"/>
        </w:rPr>
        <w:t>NANOSHIELD</w:t>
      </w:r>
      <w:r w:rsidRPr="00BF5B7C">
        <w:rPr>
          <w:lang w:val="el-GR"/>
        </w:rPr>
        <w:t xml:space="preserve"> (</w:t>
      </w:r>
      <w:proofErr w:type="spellStart"/>
      <w:r w:rsidRPr="00BF5B7C">
        <w:rPr>
          <w:lang w:val="en-US"/>
        </w:rPr>
        <w:t>Phytorgan</w:t>
      </w:r>
      <w:proofErr w:type="spellEnd"/>
      <w:r w:rsidRPr="00BF5B7C">
        <w:rPr>
          <w:lang w:val="el-GR"/>
        </w:rPr>
        <w:t xml:space="preserve"> </w:t>
      </w:r>
      <w:r w:rsidRPr="00BF5B7C">
        <w:rPr>
          <w:lang w:val="en-US"/>
        </w:rPr>
        <w:t>S</w:t>
      </w:r>
      <w:r w:rsidRPr="00BF5B7C">
        <w:rPr>
          <w:lang w:val="el-GR"/>
        </w:rPr>
        <w:t>.</w:t>
      </w:r>
      <w:r w:rsidRPr="00BF5B7C">
        <w:rPr>
          <w:lang w:val="en-US"/>
        </w:rPr>
        <w:t>A</w:t>
      </w:r>
      <w:r w:rsidRPr="00BF5B7C">
        <w:rPr>
          <w:lang w:val="el-GR"/>
        </w:rPr>
        <w:t>.), η οποία βρίσκεται στο τελικό στάδιο κατοχύρωσης πατέντας. Για λόγους προστασίας της πνευματικής ιδιοκτησίας, παρατίθενται μόνο τα βασικά στοιχεία της μεθοδολογίας.</w:t>
      </w:r>
    </w:p>
    <w:p w14:paraId="244319DC" w14:textId="77777777" w:rsidR="00BF5B7C" w:rsidRDefault="00BF5B7C" w:rsidP="005C32CC">
      <w:pPr>
        <w:rPr>
          <w:lang w:val="el-GR"/>
        </w:rPr>
      </w:pPr>
    </w:p>
    <w:p w14:paraId="79A404AE" w14:textId="77777777" w:rsidR="00BF5B7C" w:rsidRDefault="00BF5B7C" w:rsidP="005C32CC">
      <w:pPr>
        <w:rPr>
          <w:lang w:val="el-GR"/>
        </w:rPr>
      </w:pPr>
    </w:p>
    <w:p w14:paraId="0A17086F" w14:textId="77777777" w:rsidR="00BF5B7C" w:rsidRDefault="00BF5B7C" w:rsidP="005C32CC">
      <w:pPr>
        <w:rPr>
          <w:lang w:val="el-GR"/>
        </w:rPr>
      </w:pPr>
    </w:p>
    <w:p w14:paraId="7467A757" w14:textId="34133A10" w:rsidR="005C32CC" w:rsidRPr="005C32CC" w:rsidRDefault="005C32CC" w:rsidP="005C32CC">
      <w:pPr>
        <w:pStyle w:val="Heading1"/>
        <w:rPr>
          <w:sz w:val="22"/>
          <w:szCs w:val="22"/>
          <w:lang w:val="el-GR"/>
        </w:rPr>
      </w:pPr>
      <w:bookmarkStart w:id="3" w:name="_Toc217048733"/>
      <w:r w:rsidRPr="005C32CC">
        <w:rPr>
          <w:sz w:val="22"/>
          <w:szCs w:val="22"/>
          <w:lang w:val="el-GR"/>
        </w:rPr>
        <w:t>2.1.1. Βιοδοκιμές Αξιολόγησης Βιοδραστικότητας Νανοσκευάσματος χιτοζάνης με γιββερελλικό οξύ (nanoCS/GA3) σε φυτά μαρουλιού</w:t>
      </w:r>
      <w:bookmarkEnd w:id="3"/>
      <w:r w:rsidRPr="005C32CC">
        <w:rPr>
          <w:sz w:val="22"/>
          <w:szCs w:val="22"/>
          <w:lang w:val="el-GR"/>
        </w:rPr>
        <w:t xml:space="preserve"> </w:t>
      </w:r>
    </w:p>
    <w:p w14:paraId="2B153678" w14:textId="77777777" w:rsidR="00EB0F4B" w:rsidRPr="00EB0F4B" w:rsidRDefault="00EB0F4B" w:rsidP="00EB0F4B">
      <w:pPr>
        <w:jc w:val="both"/>
        <w:rPr>
          <w:lang w:val="el-GR"/>
        </w:rPr>
      </w:pPr>
    </w:p>
    <w:p w14:paraId="67D760B3" w14:textId="055A84E5" w:rsidR="00EB0F4B" w:rsidRPr="00EB0F4B" w:rsidRDefault="00EB0F4B" w:rsidP="00EB0F4B">
      <w:pPr>
        <w:jc w:val="both"/>
        <w:rPr>
          <w:lang w:val="el-GR"/>
        </w:rPr>
      </w:pPr>
      <w:r w:rsidRPr="00EB0F4B">
        <w:rPr>
          <w:lang w:val="el-GR"/>
        </w:rPr>
        <w:t>Η έρευνα διεξήχθη στις θερμοκηπιακές εγκαταστάσεις του Μπενακείου Φυτοπαθολογικού Ινστιτούτου, όπου πραγματοποιήθηκε σπορά μαρουλιού σε σπορεία. Στην συνέχεια, στο στάδιο των 3-4 πραγματικών φύλλων τα σπορόφυτα μεταφυτεύτηκαν σε γλαστράκια και μια εβδομάδα αργότερα εφαρμόστηκαν οι επεμβάσεις. Ακολουθήθηκε εντελώς τυχαιοποιημένο σχέδιο με πέντε επαναλήψεις, όπου εφαρμόστηκαν νανοσκευάσματα χιτοζάνης και γιββερελλικού (</w:t>
      </w:r>
      <w:r w:rsidRPr="00EB0F4B">
        <w:rPr>
          <w:lang w:val="en-US"/>
        </w:rPr>
        <w:t>GA</w:t>
      </w:r>
      <w:r w:rsidRPr="00EB0F4B">
        <w:rPr>
          <w:vertAlign w:val="subscript"/>
          <w:lang w:val="el-GR"/>
        </w:rPr>
        <w:t>3</w:t>
      </w:r>
      <w:r w:rsidRPr="00EB0F4B">
        <w:rPr>
          <w:lang w:val="el-GR"/>
        </w:rPr>
        <w:t xml:space="preserve">) σε διαφορετικές αραιώσεις για την διερεύνηση της επίδρασης του νανοσκευάσματος </w:t>
      </w:r>
      <w:r w:rsidRPr="00EB0F4B">
        <w:rPr>
          <w:lang w:val="en-US"/>
        </w:rPr>
        <w:t>GA</w:t>
      </w:r>
      <w:r w:rsidRPr="00EB0F4B">
        <w:rPr>
          <w:vertAlign w:val="subscript"/>
          <w:lang w:val="el-GR"/>
        </w:rPr>
        <w:t>3</w:t>
      </w:r>
      <w:r w:rsidRPr="00EB0F4B">
        <w:rPr>
          <w:lang w:val="el-GR"/>
        </w:rPr>
        <w:t xml:space="preserve"> στην ανάπτυξη των φυτών μαρουλιού. Πιο συγκεκριμένα, εφαρμόσαμε πέντε επεμβάσεις: αψέκαστος μάρτυρας (μόνο χρήση ύδατος, </w:t>
      </w:r>
      <w:r w:rsidRPr="00EB0F4B">
        <w:rPr>
          <w:lang w:val="en-US"/>
        </w:rPr>
        <w:t>Control</w:t>
      </w:r>
      <w:r w:rsidRPr="00EB0F4B">
        <w:rPr>
          <w:lang w:val="el-GR"/>
        </w:rPr>
        <w:t>0), σκεύασμα που περιλάμβανε μόνο τα έκδοχα ως θετικός μάρτυρας (</w:t>
      </w:r>
      <w:proofErr w:type="spellStart"/>
      <w:r w:rsidRPr="00EB0F4B">
        <w:rPr>
          <w:lang w:val="en-US"/>
        </w:rPr>
        <w:t>ControlE</w:t>
      </w:r>
      <w:proofErr w:type="spellEnd"/>
      <w:r w:rsidRPr="00EB0F4B">
        <w:rPr>
          <w:lang w:val="el-GR"/>
        </w:rPr>
        <w:t xml:space="preserve">), τα τρία νανοσκευάσματα με συγκέντρωση σε χιτοζάνη 0,5% και εγκλωβισμένο γιββερελλικό σε 3 περιεκτικότητες </w:t>
      </w:r>
      <w:r w:rsidRPr="00EB0F4B">
        <w:rPr>
          <w:lang w:val="en-US"/>
        </w:rPr>
        <w:t>C</w:t>
      </w:r>
      <w:r w:rsidRPr="00EB0F4B">
        <w:rPr>
          <w:lang w:val="el-GR"/>
        </w:rPr>
        <w:t xml:space="preserve">1&gt; </w:t>
      </w:r>
      <w:r w:rsidRPr="00EB0F4B">
        <w:rPr>
          <w:lang w:val="en-US"/>
        </w:rPr>
        <w:t>C</w:t>
      </w:r>
      <w:r w:rsidRPr="00EB0F4B">
        <w:rPr>
          <w:lang w:val="el-GR"/>
        </w:rPr>
        <w:t xml:space="preserve">2&gt; </w:t>
      </w:r>
      <w:r w:rsidRPr="00EB0F4B">
        <w:rPr>
          <w:lang w:val="en-US"/>
        </w:rPr>
        <w:t>C</w:t>
      </w:r>
      <w:r w:rsidRPr="00EB0F4B">
        <w:rPr>
          <w:lang w:val="el-GR"/>
        </w:rPr>
        <w:t xml:space="preserve">3 σε </w:t>
      </w:r>
      <w:r w:rsidRPr="00EB0F4B">
        <w:rPr>
          <w:lang w:val="en-US"/>
        </w:rPr>
        <w:t>GA</w:t>
      </w:r>
      <w:r w:rsidRPr="00EB0F4B">
        <w:rPr>
          <w:vertAlign w:val="subscript"/>
          <w:lang w:val="el-GR"/>
        </w:rPr>
        <w:t>3</w:t>
      </w:r>
      <w:r w:rsidRPr="00EB0F4B">
        <w:rPr>
          <w:lang w:val="el-GR"/>
        </w:rPr>
        <w:t xml:space="preserve"> και σε διαφορετικές συγκεντρώσεις. Πραγματοποιήθηκε μία μόνο εφαρμογή με την χρήση πιπέτας και την μικρότερη δυνατή σταγόνα στην φυλλική επιφάνεια των φυτών. Κάθε φυτό δέχθηκε 1 </w:t>
      </w:r>
      <w:r w:rsidRPr="00EB0F4B">
        <w:rPr>
          <w:lang w:val="en-US"/>
        </w:rPr>
        <w:t>ml</w:t>
      </w:r>
      <w:r w:rsidRPr="00EB0F4B">
        <w:rPr>
          <w:lang w:val="el-GR"/>
        </w:rPr>
        <w:t xml:space="preserve"> διαλύματος και οι αραιώσεις που εξετάστηκαν ήταν: πυκνό (1Χ, αυτούσιο σκεύασμα, </w:t>
      </w:r>
      <w:r w:rsidRPr="00EB0F4B">
        <w:rPr>
          <w:lang w:val="en-US"/>
        </w:rPr>
        <w:t>C</w:t>
      </w:r>
      <w:r w:rsidRPr="00EB0F4B">
        <w:rPr>
          <w:lang w:val="el-GR"/>
        </w:rPr>
        <w:t xml:space="preserve">1 συγκέντρωση), 1/2Χ, 1/5Χ και </w:t>
      </w:r>
      <w:r w:rsidRPr="00EB0F4B">
        <w:rPr>
          <w:lang w:val="el-GR"/>
        </w:rPr>
        <w:lastRenderedPageBreak/>
        <w:t>1/10Χ. Οι επεμβάσεις που εφαρμόστηκαν παρουσιάζονται λεπτομερώς στην παρακάτω σχηματική απεικόνιση (</w:t>
      </w:r>
      <w:r w:rsidRPr="00EB0F4B">
        <w:rPr>
          <w:b/>
          <w:bCs/>
          <w:lang w:val="el-GR"/>
        </w:rPr>
        <w:t xml:space="preserve">Εικόνα </w:t>
      </w:r>
      <w:r>
        <w:rPr>
          <w:b/>
          <w:bCs/>
          <w:lang w:val="el-GR"/>
        </w:rPr>
        <w:t>3.7.6.1</w:t>
      </w:r>
      <w:r w:rsidRPr="00EB0F4B">
        <w:rPr>
          <w:lang w:val="el-GR"/>
        </w:rPr>
        <w:t>).</w:t>
      </w:r>
    </w:p>
    <w:p w14:paraId="4CA59B54" w14:textId="77777777" w:rsidR="00EB0F4B" w:rsidRPr="00EB0F4B" w:rsidRDefault="00EB0F4B" w:rsidP="00EB0F4B">
      <w:pPr>
        <w:rPr>
          <w:lang w:val="el-GR"/>
        </w:rPr>
      </w:pPr>
      <w:r w:rsidRPr="00EB0F4B">
        <w:rPr>
          <w:noProof/>
          <w:lang w:val="en-US"/>
        </w:rPr>
        <w:drawing>
          <wp:anchor distT="0" distB="0" distL="114300" distR="114300" simplePos="0" relativeHeight="251659264" behindDoc="1" locked="0" layoutInCell="1" allowOverlap="1" wp14:anchorId="0945D177" wp14:editId="56817A0D">
            <wp:simplePos x="0" y="0"/>
            <wp:positionH relativeFrom="column">
              <wp:posOffset>663575</wp:posOffset>
            </wp:positionH>
            <wp:positionV relativeFrom="paragraph">
              <wp:posOffset>78105</wp:posOffset>
            </wp:positionV>
            <wp:extent cx="2895600" cy="1811020"/>
            <wp:effectExtent l="0" t="0" r="0" b="0"/>
            <wp:wrapTight wrapText="bothSides">
              <wp:wrapPolygon edited="0">
                <wp:start x="0" y="0"/>
                <wp:lineTo x="0" y="21358"/>
                <wp:lineTo x="21458" y="21358"/>
                <wp:lineTo x="21458" y="0"/>
                <wp:lineTo x="0" y="0"/>
              </wp:wrapPolygon>
            </wp:wrapTight>
            <wp:docPr id="1518871062" name="Εικόνα 8" descr="Εικόνα που περιέχει λαχανικά, πράσινο, μπιζέλι&#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ικόνα που περιέχει λαχανικά, πράσινο, μπιζέλι&#10;&#10;Περιγραφή που δημιουργήθηκε αυτόματα"/>
                    <pic:cNvPicPr>
                      <a:picLocks noChangeAspect="1" noChangeArrowheads="1"/>
                    </pic:cNvPicPr>
                  </pic:nvPicPr>
                  <pic:blipFill rotWithShape="1">
                    <a:blip r:embed="rId10">
                      <a:extLst>
                        <a:ext uri="{28A0092B-C50C-407E-A947-70E740481C1C}">
                          <a14:useLocalDpi xmlns:a14="http://schemas.microsoft.com/office/drawing/2010/main" val="0"/>
                        </a:ext>
                      </a:extLst>
                    </a:blip>
                    <a:srcRect t="6397" r="46912" b="51759"/>
                    <a:stretch>
                      <a:fillRect/>
                    </a:stretch>
                  </pic:blipFill>
                  <pic:spPr bwMode="auto">
                    <a:xfrm>
                      <a:off x="0" y="0"/>
                      <a:ext cx="2895600" cy="1811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0F4B">
        <w:rPr>
          <w:lang w:val="en-US"/>
        </w:rPr>
        <w:t> </w:t>
      </w:r>
    </w:p>
    <w:p w14:paraId="0844B95D" w14:textId="77777777" w:rsidR="00EB0F4B" w:rsidRPr="00EB0F4B" w:rsidRDefault="00EB0F4B" w:rsidP="00EB0F4B">
      <w:pPr>
        <w:rPr>
          <w:lang w:val="el-GR"/>
        </w:rPr>
      </w:pPr>
      <w:r w:rsidRPr="00EB0F4B">
        <w:rPr>
          <w:lang w:val="en-US"/>
        </w:rPr>
        <w:t> </w:t>
      </w:r>
    </w:p>
    <w:p w14:paraId="4F87E213" w14:textId="77777777" w:rsidR="00EB0F4B" w:rsidRPr="00EB0F4B" w:rsidRDefault="00EB0F4B" w:rsidP="00EB0F4B">
      <w:pPr>
        <w:rPr>
          <w:lang w:val="el-GR"/>
        </w:rPr>
      </w:pPr>
      <w:r w:rsidRPr="00EB0F4B">
        <w:rPr>
          <w:lang w:val="en-US"/>
        </w:rPr>
        <w:t> </w:t>
      </w:r>
    </w:p>
    <w:p w14:paraId="2AF8E312" w14:textId="77777777" w:rsidR="00EB0F4B" w:rsidRPr="00EB0F4B" w:rsidRDefault="00EB0F4B" w:rsidP="00EB0F4B">
      <w:pPr>
        <w:rPr>
          <w:lang w:val="el-GR"/>
        </w:rPr>
      </w:pPr>
      <w:r w:rsidRPr="00EB0F4B">
        <w:rPr>
          <w:lang w:val="en-US"/>
        </w:rPr>
        <w:t> </w:t>
      </w:r>
    </w:p>
    <w:p w14:paraId="292C0028" w14:textId="77777777" w:rsidR="00EB0F4B" w:rsidRPr="00EB0F4B" w:rsidRDefault="00EB0F4B" w:rsidP="00EB0F4B">
      <w:pPr>
        <w:rPr>
          <w:lang w:val="el-GR"/>
        </w:rPr>
      </w:pPr>
      <w:r w:rsidRPr="00EB0F4B">
        <w:rPr>
          <w:lang w:val="en-US"/>
        </w:rPr>
        <w:t> </w:t>
      </w:r>
    </w:p>
    <w:p w14:paraId="180ED779" w14:textId="77777777" w:rsidR="00EB0F4B" w:rsidRPr="00EB0F4B" w:rsidRDefault="00EB0F4B" w:rsidP="00EB0F4B">
      <w:pPr>
        <w:rPr>
          <w:lang w:val="el-GR"/>
        </w:rPr>
      </w:pPr>
      <w:r w:rsidRPr="00EB0F4B">
        <w:rPr>
          <w:lang w:val="en-US"/>
        </w:rPr>
        <w:t> </w:t>
      </w:r>
    </w:p>
    <w:p w14:paraId="0C6D07BD" w14:textId="77777777" w:rsidR="00EB0F4B" w:rsidRPr="00EB0F4B" w:rsidRDefault="00EB0F4B" w:rsidP="00EB0F4B">
      <w:pPr>
        <w:rPr>
          <w:lang w:val="el-GR"/>
        </w:rPr>
      </w:pPr>
      <w:r w:rsidRPr="00EB0F4B">
        <w:rPr>
          <w:lang w:val="en-US"/>
        </w:rPr>
        <w:t> </w:t>
      </w:r>
    </w:p>
    <w:p w14:paraId="4DCE9BC6" w14:textId="77777777" w:rsidR="00EB0F4B" w:rsidRPr="00EB0F4B" w:rsidRDefault="00EB0F4B" w:rsidP="00EB0F4B">
      <w:pPr>
        <w:rPr>
          <w:lang w:val="el-GR"/>
        </w:rPr>
      </w:pPr>
      <w:r w:rsidRPr="00EB0F4B">
        <w:rPr>
          <w:lang w:val="en-US"/>
        </w:rPr>
        <w:t> </w:t>
      </w:r>
    </w:p>
    <w:p w14:paraId="0A3AEB07" w14:textId="77777777" w:rsidR="00EB0F4B" w:rsidRPr="00EB0F4B" w:rsidRDefault="00EB0F4B" w:rsidP="00EB0F4B">
      <w:pPr>
        <w:rPr>
          <w:lang w:val="el-GR"/>
        </w:rPr>
      </w:pPr>
      <w:r w:rsidRPr="00EB0F4B">
        <w:rPr>
          <w:lang w:val="en-US"/>
        </w:rPr>
        <w:t> </w:t>
      </w:r>
    </w:p>
    <w:p w14:paraId="115714D5" w14:textId="77777777" w:rsidR="00EB0F4B" w:rsidRPr="00EB0F4B" w:rsidRDefault="00EB0F4B" w:rsidP="00EB0F4B">
      <w:pPr>
        <w:rPr>
          <w:lang w:val="el-GR"/>
        </w:rPr>
      </w:pPr>
      <w:r w:rsidRPr="00EB0F4B">
        <w:rPr>
          <w:lang w:val="en-US"/>
        </w:rPr>
        <w:t> </w:t>
      </w:r>
    </w:p>
    <w:p w14:paraId="54C6E613" w14:textId="77777777" w:rsidR="00EB0F4B" w:rsidRPr="00EB0F4B" w:rsidRDefault="00EB0F4B" w:rsidP="00EB0F4B">
      <w:pPr>
        <w:rPr>
          <w:lang w:val="el-GR"/>
        </w:rPr>
      </w:pPr>
      <w:r w:rsidRPr="00EB0F4B">
        <w:rPr>
          <w:lang w:val="en-US"/>
        </w:rPr>
        <w:t> </w:t>
      </w:r>
    </w:p>
    <w:p w14:paraId="6D7557AB" w14:textId="77777777" w:rsidR="00EB0F4B" w:rsidRPr="00EB0F4B" w:rsidRDefault="00EB0F4B" w:rsidP="00EB0F4B">
      <w:pPr>
        <w:rPr>
          <w:lang w:val="el-GR"/>
        </w:rPr>
      </w:pPr>
      <w:r w:rsidRPr="00EB0F4B">
        <w:rPr>
          <w:lang w:val="en-US"/>
        </w:rPr>
        <w:t> </w:t>
      </w:r>
    </w:p>
    <w:p w14:paraId="49B1231F" w14:textId="6994D94F" w:rsidR="00EB0F4B" w:rsidRPr="00EB0F4B" w:rsidRDefault="00EB0F4B" w:rsidP="00EB0F4B">
      <w:pPr>
        <w:rPr>
          <w:lang w:val="el-GR"/>
        </w:rPr>
      </w:pPr>
      <w:r w:rsidRPr="00EB0F4B">
        <w:rPr>
          <w:b/>
          <w:bCs/>
          <w:lang w:val="el-GR"/>
        </w:rPr>
        <w:t xml:space="preserve">Εικόνα </w:t>
      </w:r>
      <w:r>
        <w:rPr>
          <w:b/>
          <w:bCs/>
          <w:lang w:val="el-GR"/>
        </w:rPr>
        <w:t>3.7.6.</w:t>
      </w:r>
      <w:r w:rsidRPr="00EB0F4B">
        <w:rPr>
          <w:b/>
          <w:bCs/>
          <w:lang w:val="el-GR"/>
        </w:rPr>
        <w:t>1.</w:t>
      </w:r>
      <w:r w:rsidRPr="00EB0F4B">
        <w:rPr>
          <w:lang w:val="el-GR"/>
        </w:rPr>
        <w:t xml:space="preserve"> </w:t>
      </w:r>
      <w:r w:rsidRPr="00EB0F4B">
        <w:rPr>
          <w:sz w:val="20"/>
          <w:szCs w:val="20"/>
          <w:lang w:val="el-GR"/>
        </w:rPr>
        <w:t>Σχηματική απεικόνιση του πειραματικού σχεδίου που ακολουθήθηκε. </w:t>
      </w:r>
      <w:r w:rsidRPr="00EB0F4B">
        <w:rPr>
          <w:sz w:val="20"/>
          <w:szCs w:val="20"/>
          <w:lang w:val="en-US"/>
        </w:rPr>
        <w:t> </w:t>
      </w:r>
    </w:p>
    <w:p w14:paraId="2B9D3A99" w14:textId="77777777" w:rsidR="00EB0F4B" w:rsidRPr="00EB0F4B" w:rsidRDefault="00EB0F4B" w:rsidP="00EB0F4B">
      <w:pPr>
        <w:rPr>
          <w:lang w:val="el-GR"/>
        </w:rPr>
      </w:pPr>
    </w:p>
    <w:p w14:paraId="49DDCD5B" w14:textId="77777777" w:rsidR="00EB0F4B" w:rsidRPr="00EB0F4B" w:rsidRDefault="00EB0F4B" w:rsidP="00EB0F4B">
      <w:pPr>
        <w:jc w:val="both"/>
        <w:rPr>
          <w:lang w:val="el-GR"/>
        </w:rPr>
      </w:pPr>
      <w:r w:rsidRPr="00EB0F4B">
        <w:rPr>
          <w:lang w:val="el-GR"/>
        </w:rPr>
        <w:t>Μετρήσεις πραγματοποιήθηκαν τρεις εβδομάδες μετά την εφαρμογή των νανοσκευασμάτων κατά το βλαστικό ακόμα στάδιο και πριν την εμπορική συγκομιδή. Πιο συγκεκριμένα, καταγράφηκε το ύψος των φυτών, τα νωπά και ξηρά βάρη του υπέργειου και του υπόγειου μέρους των φυτών.</w:t>
      </w:r>
    </w:p>
    <w:p w14:paraId="5D1C0ABA" w14:textId="77777777" w:rsidR="00EB0F4B" w:rsidRPr="00EB0F4B" w:rsidRDefault="00EB0F4B" w:rsidP="00EB0F4B">
      <w:pPr>
        <w:rPr>
          <w:lang w:val="el-GR"/>
        </w:rPr>
      </w:pPr>
    </w:p>
    <w:p w14:paraId="04A3CF40" w14:textId="77777777" w:rsidR="00EB0F4B" w:rsidRDefault="00EB0F4B" w:rsidP="00EB0F4B">
      <w:pPr>
        <w:jc w:val="both"/>
        <w:rPr>
          <w:lang w:val="el-GR"/>
        </w:rPr>
      </w:pPr>
    </w:p>
    <w:p w14:paraId="474A86F4" w14:textId="77777777" w:rsidR="005C32CC" w:rsidRDefault="005C32CC" w:rsidP="00EB0F4B">
      <w:pPr>
        <w:jc w:val="both"/>
        <w:rPr>
          <w:lang w:val="el-GR"/>
        </w:rPr>
      </w:pPr>
    </w:p>
    <w:p w14:paraId="56894BA0" w14:textId="3773B8AC" w:rsidR="005C32CC" w:rsidRDefault="005C32CC" w:rsidP="005C32CC">
      <w:pPr>
        <w:pStyle w:val="Heading1"/>
        <w:rPr>
          <w:sz w:val="22"/>
          <w:szCs w:val="22"/>
          <w:lang w:val="el-GR"/>
        </w:rPr>
      </w:pPr>
      <w:bookmarkStart w:id="4" w:name="_Toc217048734"/>
      <w:r w:rsidRPr="005C32CC">
        <w:rPr>
          <w:sz w:val="22"/>
          <w:szCs w:val="22"/>
          <w:lang w:val="el-GR"/>
        </w:rPr>
        <w:t>2.1.</w:t>
      </w:r>
      <w:r>
        <w:rPr>
          <w:sz w:val="22"/>
          <w:szCs w:val="22"/>
          <w:lang w:val="el-GR"/>
        </w:rPr>
        <w:t>2</w:t>
      </w:r>
      <w:r w:rsidRPr="005C32CC">
        <w:rPr>
          <w:sz w:val="22"/>
          <w:szCs w:val="22"/>
          <w:lang w:val="el-GR"/>
        </w:rPr>
        <w:t xml:space="preserve">. </w:t>
      </w:r>
      <w:bookmarkStart w:id="5" w:name="_Toc185413421"/>
      <w:r w:rsidRPr="005C32CC">
        <w:rPr>
          <w:sz w:val="22"/>
          <w:szCs w:val="22"/>
          <w:lang w:val="el-GR"/>
        </w:rPr>
        <w:t>Βιοδοκιμές Αξιολόγησης Βιοδραστικότητας Νανοσκευάσματος χιτοζάνης με γιββερελλικό οξύ (</w:t>
      </w:r>
      <w:proofErr w:type="spellStart"/>
      <w:r w:rsidRPr="005C32CC">
        <w:rPr>
          <w:sz w:val="22"/>
          <w:szCs w:val="22"/>
          <w:lang w:val="en-US"/>
        </w:rPr>
        <w:t>nanoCS</w:t>
      </w:r>
      <w:proofErr w:type="spellEnd"/>
      <w:r w:rsidRPr="005C32CC">
        <w:rPr>
          <w:sz w:val="22"/>
          <w:szCs w:val="22"/>
          <w:lang w:val="el-GR"/>
        </w:rPr>
        <w:t>/</w:t>
      </w:r>
      <w:r w:rsidRPr="005C32CC">
        <w:rPr>
          <w:sz w:val="22"/>
          <w:szCs w:val="22"/>
          <w:lang w:val="en-US"/>
        </w:rPr>
        <w:t>GA</w:t>
      </w:r>
      <w:r w:rsidRPr="005C32CC">
        <w:rPr>
          <w:sz w:val="22"/>
          <w:szCs w:val="22"/>
          <w:vertAlign w:val="subscript"/>
          <w:lang w:val="el-GR"/>
        </w:rPr>
        <w:t>3</w:t>
      </w:r>
      <w:r w:rsidRPr="005C32CC">
        <w:rPr>
          <w:sz w:val="22"/>
          <w:szCs w:val="22"/>
          <w:lang w:val="el-GR"/>
        </w:rPr>
        <w:t>) σε αμπέλι</w:t>
      </w:r>
      <w:bookmarkEnd w:id="4"/>
      <w:bookmarkEnd w:id="5"/>
    </w:p>
    <w:p w14:paraId="75107443" w14:textId="77777777" w:rsidR="005C32CC" w:rsidRDefault="005C32CC" w:rsidP="005C32CC">
      <w:pPr>
        <w:rPr>
          <w:rStyle w:val="Strong"/>
          <w:lang w:val="el-GR"/>
        </w:rPr>
      </w:pPr>
    </w:p>
    <w:p w14:paraId="480F7285" w14:textId="77777777" w:rsidR="005C32CC" w:rsidRPr="00ED71AB" w:rsidRDefault="005C32CC" w:rsidP="005C32CC">
      <w:pPr>
        <w:widowControl/>
        <w:spacing w:line="276" w:lineRule="auto"/>
        <w:jc w:val="both"/>
        <w:textAlignment w:val="baseline"/>
        <w:rPr>
          <w:rFonts w:eastAsia="Times New Roman" w:cs="Segoe UI"/>
          <w:sz w:val="18"/>
          <w:szCs w:val="18"/>
          <w:lang w:val="el-GR"/>
        </w:rPr>
      </w:pPr>
      <w:r w:rsidRPr="00ED71AB">
        <w:rPr>
          <w:rFonts w:eastAsia="Times New Roman" w:cs="Calibri"/>
          <w:b/>
          <w:bCs/>
          <w:i/>
          <w:iCs/>
          <w:lang w:val="el-GR"/>
        </w:rPr>
        <w:t>Τοποθεσία διεξαγωγής πειράματος και φυτικό υλικό</w:t>
      </w:r>
      <w:r w:rsidRPr="00ED71AB">
        <w:rPr>
          <w:rFonts w:eastAsia="Times New Roman" w:cs="Calibri"/>
          <w:lang w:val="en-US"/>
        </w:rPr>
        <w:t> </w:t>
      </w:r>
    </w:p>
    <w:p w14:paraId="13A92C64" w14:textId="7D9CE28C" w:rsidR="005C32CC" w:rsidRDefault="005C32CC" w:rsidP="005C32CC">
      <w:pPr>
        <w:widowControl/>
        <w:spacing w:line="276" w:lineRule="auto"/>
        <w:jc w:val="both"/>
        <w:textAlignment w:val="baseline"/>
        <w:rPr>
          <w:lang w:val="el-GR"/>
        </w:rPr>
      </w:pPr>
      <w:r w:rsidRPr="00DE4E26">
        <w:rPr>
          <w:lang w:val="el-GR"/>
        </w:rPr>
        <w:t xml:space="preserve">Η μελέτη διεξήχθη κατά τη διάρκεια της καλλιεργητικής περιόδου του 2023 σε αμπέλια της ποικιλίας "Σουλτανίνα" (στέλεχος </w:t>
      </w:r>
      <w:r>
        <w:t>H</w:t>
      </w:r>
      <w:r w:rsidRPr="00DE4E26">
        <w:rPr>
          <w:lang w:val="el-GR"/>
        </w:rPr>
        <w:t>4) (</w:t>
      </w:r>
      <w:r w:rsidRPr="00DE4E26">
        <w:rPr>
          <w:i/>
          <w:iCs/>
        </w:rPr>
        <w:t>Vitis</w:t>
      </w:r>
      <w:r w:rsidRPr="00DE4E26">
        <w:rPr>
          <w:i/>
          <w:iCs/>
          <w:lang w:val="el-GR"/>
        </w:rPr>
        <w:t xml:space="preserve"> </w:t>
      </w:r>
      <w:r w:rsidRPr="00DE4E26">
        <w:rPr>
          <w:i/>
          <w:iCs/>
        </w:rPr>
        <w:t>vinifera</w:t>
      </w:r>
      <w:r w:rsidRPr="00DE4E26">
        <w:rPr>
          <w:lang w:val="el-GR"/>
        </w:rPr>
        <w:t xml:space="preserve"> </w:t>
      </w:r>
      <w:r>
        <w:t>L</w:t>
      </w:r>
      <w:r w:rsidRPr="00DE4E26">
        <w:rPr>
          <w:lang w:val="el-GR"/>
        </w:rPr>
        <w:t xml:space="preserve">.) </w:t>
      </w:r>
      <w:r>
        <w:rPr>
          <w:lang w:val="el-GR"/>
        </w:rPr>
        <w:t xml:space="preserve">ηλικίας </w:t>
      </w:r>
      <w:r w:rsidRPr="00DE4E26">
        <w:rPr>
          <w:lang w:val="el-GR"/>
        </w:rPr>
        <w:t>22 ετών. Η πειραματική δοκιμή πραγματοποιήθηκε σε ιδιωτικό αμπελώνα στην οινοπαραγωγική περιοχή των Αρχαίων Κλεωνών, Νεμέας, Ελλάδα, με συντεταγμένες 37°48'52.5" Β γεωγραφικό πλάτος και 22°45'47.8" Α γεωγραφικό μήκος, σε υψόμετρο 300 μέτρων.</w:t>
      </w:r>
      <w:r>
        <w:rPr>
          <w:lang w:val="el-GR"/>
        </w:rPr>
        <w:t xml:space="preserve"> </w:t>
      </w:r>
      <w:r w:rsidRPr="00ED71AB">
        <w:rPr>
          <w:rFonts w:eastAsia="Times New Roman" w:cs="Calibri"/>
          <w:lang w:val="el-GR"/>
        </w:rPr>
        <w:t xml:space="preserve">Επιλέχθηκαν πρέμνα της σταφιδοποιήσιμης ποικιλίας </w:t>
      </w:r>
      <w:r w:rsidRPr="00DE4E26">
        <w:rPr>
          <w:lang w:val="el-GR"/>
        </w:rPr>
        <w:t>"Σουλτανίνα"</w:t>
      </w:r>
      <w:r w:rsidRPr="00ED71AB">
        <w:rPr>
          <w:rFonts w:eastAsia="Times New Roman" w:cs="Calibri"/>
          <w:lang w:val="el-GR"/>
        </w:rPr>
        <w:t xml:space="preserve"> με κορμό ύψους 40-50 </w:t>
      </w:r>
      <w:r w:rsidRPr="00ED71AB">
        <w:rPr>
          <w:rFonts w:eastAsia="Times New Roman" w:cs="Calibri"/>
          <w:lang w:val="en-US"/>
        </w:rPr>
        <w:t>cm</w:t>
      </w:r>
      <w:r w:rsidRPr="00ED71AB">
        <w:rPr>
          <w:rFonts w:eastAsia="Times New Roman" w:cs="Calibri"/>
          <w:lang w:val="el-GR"/>
        </w:rPr>
        <w:t xml:space="preserve">, τα οποία ήταν ανεπτυγμένα σε σχήμα γραμμικό, αμφίπλευρο </w:t>
      </w:r>
      <w:proofErr w:type="spellStart"/>
      <w:r w:rsidRPr="00ED71AB">
        <w:rPr>
          <w:rFonts w:eastAsia="Times New Roman" w:cs="Calibri"/>
          <w:lang w:val="en-US"/>
        </w:rPr>
        <w:t>Royat</w:t>
      </w:r>
      <w:proofErr w:type="spellEnd"/>
      <w:r w:rsidRPr="00ED71AB">
        <w:rPr>
          <w:rFonts w:eastAsia="Times New Roman" w:cs="Calibri"/>
          <w:lang w:val="el-GR"/>
        </w:rPr>
        <w:t xml:space="preserve"> με δύο βραχίονες. Τα φυτά απείχαν </w:t>
      </w:r>
      <w:r>
        <w:rPr>
          <w:rFonts w:eastAsia="Times New Roman" w:cs="Calibri"/>
          <w:lang w:val="el-GR"/>
        </w:rPr>
        <w:t xml:space="preserve">μεταξύ τους </w:t>
      </w:r>
      <w:r w:rsidRPr="00ED71AB">
        <w:rPr>
          <w:rFonts w:eastAsia="Times New Roman" w:cs="Calibri"/>
          <w:lang w:val="el-GR"/>
        </w:rPr>
        <w:t>1</w:t>
      </w:r>
      <w:r>
        <w:rPr>
          <w:rFonts w:eastAsia="Times New Roman" w:cs="Calibri"/>
          <w:lang w:val="el-GR"/>
        </w:rPr>
        <w:t xml:space="preserve"> </w:t>
      </w:r>
      <w:r w:rsidRPr="00ED71AB">
        <w:rPr>
          <w:rFonts w:eastAsia="Times New Roman" w:cs="Calibri"/>
          <w:lang w:val="en-US"/>
        </w:rPr>
        <w:t>m</w:t>
      </w:r>
      <w:r w:rsidRPr="00ED71AB">
        <w:rPr>
          <w:rFonts w:eastAsia="Times New Roman" w:cs="Calibri"/>
          <w:lang w:val="el-GR"/>
        </w:rPr>
        <w:t xml:space="preserve"> επί της γραμμής και 2 </w:t>
      </w:r>
      <w:r w:rsidRPr="00ED71AB">
        <w:rPr>
          <w:rFonts w:eastAsia="Times New Roman" w:cs="Calibri"/>
          <w:lang w:val="en-US"/>
        </w:rPr>
        <w:t>m</w:t>
      </w:r>
      <w:r w:rsidRPr="00ED71AB">
        <w:rPr>
          <w:rFonts w:eastAsia="Times New Roman" w:cs="Calibri"/>
          <w:lang w:val="el-GR"/>
        </w:rPr>
        <w:t xml:space="preserve"> μεταξύ των γραμμών.</w:t>
      </w:r>
      <w:r>
        <w:rPr>
          <w:rFonts w:eastAsia="Times New Roman" w:cs="Calibri"/>
          <w:lang w:val="el-GR"/>
        </w:rPr>
        <w:t xml:space="preserve"> Εφαρμόστηκαν οι</w:t>
      </w:r>
      <w:r w:rsidRPr="00ED71AB">
        <w:rPr>
          <w:rFonts w:eastAsia="Times New Roman" w:cs="Calibri"/>
          <w:lang w:val="el-GR"/>
        </w:rPr>
        <w:t xml:space="preserve"> απαραίτητες καλλιεργητικές πρακτικές συμπεριλαμβανομένων της λίπανσης και της άρδευσης και της φυτοπροστασίας από ζιζάνια, έντομα και ασθένειες στον αμπελώνα. </w:t>
      </w:r>
      <w:r w:rsidRPr="00DE4E26">
        <w:rPr>
          <w:lang w:val="el-GR"/>
        </w:rPr>
        <w:t>Τα μετεωρολογικά δεδομένα συλλέγονταν καθημερινά και παρουσιάστηκαν ως μέσες μηνιαίες τιμές για την περίοδο της μελέτης (</w:t>
      </w:r>
      <w:r w:rsidRPr="00DE4E26">
        <w:rPr>
          <w:b/>
          <w:bCs/>
          <w:lang w:val="el-GR"/>
        </w:rPr>
        <w:t>Διάγραμμα 3</w:t>
      </w:r>
      <w:r w:rsidR="003A218A">
        <w:rPr>
          <w:b/>
          <w:bCs/>
          <w:lang w:val="el-GR"/>
        </w:rPr>
        <w:t>.7.6.1</w:t>
      </w:r>
      <w:r w:rsidRPr="00DE4E26">
        <w:rPr>
          <w:lang w:val="el-GR"/>
        </w:rPr>
        <w:t>).</w:t>
      </w:r>
    </w:p>
    <w:p w14:paraId="5C18A429" w14:textId="77777777" w:rsidR="005C32CC" w:rsidRDefault="005C32CC" w:rsidP="005C32CC">
      <w:pPr>
        <w:widowControl/>
        <w:spacing w:line="276" w:lineRule="auto"/>
        <w:jc w:val="both"/>
        <w:textAlignment w:val="baseline"/>
        <w:rPr>
          <w:lang w:val="el-GR"/>
        </w:rPr>
      </w:pPr>
    </w:p>
    <w:p w14:paraId="385E9CB3" w14:textId="77777777" w:rsidR="005C32CC" w:rsidRDefault="005C32CC" w:rsidP="005C32CC">
      <w:pPr>
        <w:widowControl/>
        <w:spacing w:line="276" w:lineRule="auto"/>
        <w:jc w:val="center"/>
        <w:textAlignment w:val="baseline"/>
        <w:rPr>
          <w:rFonts w:eastAsia="Times New Roman" w:cs="Calibri"/>
          <w:lang w:val="el-GR"/>
        </w:rPr>
      </w:pPr>
      <w:r w:rsidRPr="008B7E3B">
        <w:rPr>
          <w:noProof/>
        </w:rPr>
        <w:lastRenderedPageBreak/>
        <w:drawing>
          <wp:inline distT="0" distB="0" distL="0" distR="0" wp14:anchorId="2D165F9D" wp14:editId="4E5EC4B4">
            <wp:extent cx="5013960" cy="2274570"/>
            <wp:effectExtent l="0" t="0" r="15240" b="11430"/>
            <wp:docPr id="407568323" name="Γράφημα 1">
              <a:extLst xmlns:a="http://schemas.openxmlformats.org/drawingml/2006/main">
                <a:ext uri="{FF2B5EF4-FFF2-40B4-BE49-F238E27FC236}">
                  <a16:creationId xmlns:a16="http://schemas.microsoft.com/office/drawing/2014/main" id="{E57A8E40-239A-155B-25AD-119BDEA328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0AE56C5" w14:textId="300DE06F" w:rsidR="005C32CC" w:rsidRDefault="005C32CC" w:rsidP="005C32CC">
      <w:pPr>
        <w:widowControl/>
        <w:spacing w:line="276" w:lineRule="auto"/>
        <w:jc w:val="both"/>
        <w:textAlignment w:val="baseline"/>
        <w:rPr>
          <w:sz w:val="20"/>
          <w:szCs w:val="20"/>
          <w:lang w:val="el-GR"/>
        </w:rPr>
      </w:pPr>
      <w:r w:rsidRPr="00DE4E26">
        <w:rPr>
          <w:b/>
          <w:bCs/>
          <w:sz w:val="20"/>
          <w:szCs w:val="20"/>
          <w:lang w:val="el-GR"/>
        </w:rPr>
        <w:t>Διάγραμμα</w:t>
      </w:r>
      <w:r w:rsidRPr="005A7751">
        <w:rPr>
          <w:b/>
          <w:bCs/>
          <w:sz w:val="20"/>
          <w:szCs w:val="20"/>
          <w:lang w:val="el-GR"/>
        </w:rPr>
        <w:t xml:space="preserve"> 3</w:t>
      </w:r>
      <w:r w:rsidR="003A218A">
        <w:rPr>
          <w:b/>
          <w:bCs/>
          <w:sz w:val="20"/>
          <w:szCs w:val="20"/>
          <w:lang w:val="el-GR"/>
        </w:rPr>
        <w:t>.7.6.1</w:t>
      </w:r>
      <w:r w:rsidRPr="005A7751">
        <w:rPr>
          <w:b/>
          <w:bCs/>
          <w:sz w:val="20"/>
          <w:szCs w:val="20"/>
          <w:lang w:val="el-GR"/>
        </w:rPr>
        <w:t>.</w:t>
      </w:r>
      <w:r w:rsidRPr="005A7751">
        <w:rPr>
          <w:sz w:val="20"/>
          <w:szCs w:val="20"/>
          <w:lang w:val="el-GR"/>
        </w:rPr>
        <w:t xml:space="preserve"> </w:t>
      </w:r>
      <w:r w:rsidRPr="00DE4E26">
        <w:rPr>
          <w:sz w:val="20"/>
          <w:szCs w:val="20"/>
          <w:lang w:val="el-GR"/>
        </w:rPr>
        <w:t>Μέση μηνιαία θερμοκρασία αέρα (</w:t>
      </w:r>
      <w:r w:rsidRPr="00DE4E26">
        <w:rPr>
          <w:sz w:val="20"/>
          <w:szCs w:val="20"/>
        </w:rPr>
        <w:t>T</w:t>
      </w:r>
      <w:r w:rsidRPr="00DE4E26">
        <w:rPr>
          <w:sz w:val="20"/>
          <w:szCs w:val="20"/>
          <w:vertAlign w:val="subscript"/>
        </w:rPr>
        <w:t>aver</w:t>
      </w:r>
      <w:r w:rsidRPr="00DE4E26">
        <w:rPr>
          <w:sz w:val="20"/>
          <w:szCs w:val="20"/>
          <w:lang w:val="el-GR"/>
        </w:rPr>
        <w:t>) (°</w:t>
      </w:r>
      <w:r w:rsidRPr="00DE4E26">
        <w:rPr>
          <w:sz w:val="20"/>
          <w:szCs w:val="20"/>
        </w:rPr>
        <w:t>C</w:t>
      </w:r>
      <w:r w:rsidRPr="00DE4E26">
        <w:rPr>
          <w:sz w:val="20"/>
          <w:szCs w:val="20"/>
          <w:lang w:val="el-GR"/>
        </w:rPr>
        <w:t>) και βροχόπτωσης (</w:t>
      </w:r>
      <w:r w:rsidRPr="00DE4E26">
        <w:rPr>
          <w:sz w:val="20"/>
          <w:szCs w:val="20"/>
        </w:rPr>
        <w:t>mm</w:t>
      </w:r>
      <w:r w:rsidRPr="00DE4E26">
        <w:rPr>
          <w:sz w:val="20"/>
          <w:szCs w:val="20"/>
          <w:lang w:val="el-GR"/>
        </w:rPr>
        <w:t xml:space="preserve">) κατά την καλλιεργητική περίοδο 2023. </w:t>
      </w:r>
    </w:p>
    <w:p w14:paraId="5B4391F1" w14:textId="77777777" w:rsidR="005C32CC" w:rsidRDefault="005C32CC" w:rsidP="005C32CC">
      <w:pPr>
        <w:widowControl/>
        <w:spacing w:line="276" w:lineRule="auto"/>
        <w:jc w:val="both"/>
        <w:textAlignment w:val="baseline"/>
        <w:rPr>
          <w:sz w:val="20"/>
          <w:szCs w:val="20"/>
          <w:lang w:val="el-GR"/>
        </w:rPr>
      </w:pPr>
    </w:p>
    <w:p w14:paraId="4A42A43D" w14:textId="77777777" w:rsidR="005C32CC" w:rsidRDefault="005C32CC" w:rsidP="005C32CC">
      <w:pPr>
        <w:widowControl/>
        <w:spacing w:line="276" w:lineRule="auto"/>
        <w:jc w:val="both"/>
        <w:textAlignment w:val="baseline"/>
        <w:rPr>
          <w:lang w:val="el-GR"/>
        </w:rPr>
      </w:pPr>
      <w:r>
        <w:rPr>
          <w:lang w:val="el-GR"/>
        </w:rPr>
        <w:t>Τα πρέμνα</w:t>
      </w:r>
      <w:r w:rsidRPr="00DE4E26">
        <w:rPr>
          <w:lang w:val="el-GR"/>
        </w:rPr>
        <w:t xml:space="preserve"> καλλιεργήθηκαν σε αργιλώδες έδαφος, ελαφρώς αλκαλικό (</w:t>
      </w:r>
      <w:r>
        <w:t>pH</w:t>
      </w:r>
      <w:r w:rsidRPr="00DE4E26">
        <w:rPr>
          <w:lang w:val="el-GR"/>
        </w:rPr>
        <w:t>=6,8), υπό σύστημα άρδευσης στάγδην.</w:t>
      </w:r>
      <w:r>
        <w:rPr>
          <w:lang w:val="el-GR"/>
        </w:rPr>
        <w:t xml:space="preserve"> </w:t>
      </w:r>
      <w:r w:rsidRPr="00DE4E26">
        <w:rPr>
          <w:lang w:val="el-GR"/>
        </w:rPr>
        <w:t xml:space="preserve">Τα φυτά που εξετάστηκαν παρουσίασαν σταθερή ζωτικότητα και χαρακτηριστικά ανάπτυξης. </w:t>
      </w:r>
      <w:r>
        <w:rPr>
          <w:lang w:val="el-GR"/>
        </w:rPr>
        <w:t>Κάθε πρέμνο</w:t>
      </w:r>
      <w:r w:rsidRPr="00DE4E26">
        <w:rPr>
          <w:lang w:val="el-GR"/>
        </w:rPr>
        <w:t xml:space="preserve"> περιλάμβανε οκτώ βραχίονες, καθένας από τους οποίους είχε δέκα οφθαλμούς, καθώς και οκτώ κοντούς βραχίονες. </w:t>
      </w:r>
      <w:r w:rsidRPr="005A7751">
        <w:rPr>
          <w:lang w:val="el-GR"/>
        </w:rPr>
        <w:t>Η άρδευση πραγματοποιούνταν</w:t>
      </w:r>
      <w:r>
        <w:rPr>
          <w:lang w:val="el-GR"/>
        </w:rPr>
        <w:t>,</w:t>
      </w:r>
      <w:r w:rsidRPr="005A7751">
        <w:rPr>
          <w:lang w:val="el-GR"/>
        </w:rPr>
        <w:t xml:space="preserve"> όταν ήταν απαραίτητη.</w:t>
      </w:r>
    </w:p>
    <w:p w14:paraId="1476BAE5" w14:textId="77777777" w:rsidR="009267A4" w:rsidRDefault="009267A4" w:rsidP="005C32CC">
      <w:pPr>
        <w:widowControl/>
        <w:spacing w:line="276" w:lineRule="auto"/>
        <w:jc w:val="both"/>
        <w:textAlignment w:val="baseline"/>
        <w:rPr>
          <w:lang w:val="el-GR"/>
        </w:rPr>
      </w:pPr>
    </w:p>
    <w:p w14:paraId="79A3A241" w14:textId="77777777" w:rsidR="005C32CC" w:rsidRPr="005A7751" w:rsidRDefault="005C32CC" w:rsidP="005C32CC">
      <w:pPr>
        <w:widowControl/>
        <w:spacing w:line="276" w:lineRule="auto"/>
        <w:jc w:val="both"/>
        <w:textAlignment w:val="baseline"/>
        <w:rPr>
          <w:rFonts w:eastAsia="Times New Roman" w:cs="Segoe UI"/>
          <w:sz w:val="18"/>
          <w:szCs w:val="18"/>
          <w:lang w:val="el-GR"/>
        </w:rPr>
      </w:pPr>
      <w:r w:rsidRPr="00ED71AB">
        <w:rPr>
          <w:rFonts w:eastAsia="Times New Roman" w:cs="Calibri"/>
          <w:lang w:val="en-US"/>
        </w:rPr>
        <w:t> </w:t>
      </w:r>
    </w:p>
    <w:p w14:paraId="15949F9C" w14:textId="77777777" w:rsidR="005C32CC" w:rsidRPr="00ED71AB" w:rsidRDefault="005C32CC" w:rsidP="005C32CC">
      <w:pPr>
        <w:widowControl/>
        <w:spacing w:line="276" w:lineRule="auto"/>
        <w:jc w:val="both"/>
        <w:textAlignment w:val="baseline"/>
        <w:rPr>
          <w:rFonts w:eastAsia="Times New Roman" w:cs="Segoe UI"/>
          <w:sz w:val="18"/>
          <w:szCs w:val="18"/>
          <w:lang w:val="el-GR"/>
        </w:rPr>
      </w:pPr>
      <w:r w:rsidRPr="00ED71AB">
        <w:rPr>
          <w:rFonts w:eastAsia="Times New Roman" w:cs="Calibri"/>
          <w:b/>
          <w:bCs/>
          <w:i/>
          <w:iCs/>
          <w:lang w:val="el-GR"/>
        </w:rPr>
        <w:t>Πειραματικό σχέδιο</w:t>
      </w:r>
      <w:r w:rsidRPr="00ED71AB">
        <w:rPr>
          <w:rFonts w:eastAsia="Times New Roman" w:cs="Calibri"/>
          <w:lang w:val="en-US"/>
        </w:rPr>
        <w:t> </w:t>
      </w:r>
    </w:p>
    <w:p w14:paraId="01BBF13A" w14:textId="77777777" w:rsidR="005C32CC" w:rsidRDefault="005C32CC" w:rsidP="005C32CC">
      <w:pPr>
        <w:pStyle w:val="NormalWeb"/>
        <w:spacing w:before="0" w:beforeAutospacing="0" w:after="0" w:afterAutospacing="0" w:line="276" w:lineRule="auto"/>
        <w:jc w:val="both"/>
        <w:rPr>
          <w:rFonts w:ascii="Verdana" w:hAnsi="Verdana"/>
          <w:sz w:val="22"/>
          <w:szCs w:val="22"/>
        </w:rPr>
      </w:pPr>
      <w:r w:rsidRPr="00705F9A">
        <w:rPr>
          <w:rFonts w:ascii="Verdana" w:hAnsi="Verdana"/>
          <w:sz w:val="22"/>
          <w:szCs w:val="22"/>
        </w:rPr>
        <w:t>Η παρούσα μελέτη είχε ως στόχο την ενίσχυση της ανάπτυξης και της απόδοσης των σταφυλιών της ποικιλίας "Σουλτανίνα" μέσω ψεκασμού με νανοσ</w:t>
      </w:r>
      <w:r>
        <w:rPr>
          <w:rFonts w:ascii="Verdana" w:hAnsi="Verdana"/>
          <w:sz w:val="22"/>
          <w:szCs w:val="22"/>
        </w:rPr>
        <w:t>κεύασμα</w:t>
      </w:r>
      <w:r w:rsidRPr="00705F9A">
        <w:rPr>
          <w:rFonts w:ascii="Verdana" w:hAnsi="Verdana"/>
          <w:sz w:val="22"/>
          <w:szCs w:val="22"/>
        </w:rPr>
        <w:t xml:space="preserve"> χιτοζάνης</w:t>
      </w:r>
      <w:r>
        <w:rPr>
          <w:rFonts w:ascii="Verdana" w:hAnsi="Verdana"/>
          <w:sz w:val="22"/>
          <w:szCs w:val="22"/>
        </w:rPr>
        <w:t xml:space="preserve"> </w:t>
      </w:r>
      <w:r w:rsidRPr="00705F9A">
        <w:rPr>
          <w:rFonts w:ascii="Verdana" w:hAnsi="Verdana"/>
          <w:sz w:val="22"/>
          <w:szCs w:val="22"/>
        </w:rPr>
        <w:t xml:space="preserve">με </w:t>
      </w:r>
      <w:r>
        <w:rPr>
          <w:rFonts w:ascii="Verdana" w:hAnsi="Verdana"/>
          <w:sz w:val="22"/>
          <w:szCs w:val="22"/>
        </w:rPr>
        <w:t xml:space="preserve">εγκλωβισμένο </w:t>
      </w:r>
      <w:r w:rsidRPr="00705F9A">
        <w:rPr>
          <w:rFonts w:ascii="Verdana" w:hAnsi="Verdana"/>
          <w:sz w:val="22"/>
          <w:szCs w:val="22"/>
        </w:rPr>
        <w:t>γιββερελλικό οξύ GA</w:t>
      </w:r>
      <w:r w:rsidRPr="00705F9A">
        <w:rPr>
          <w:rFonts w:ascii="Verdana" w:hAnsi="Verdana"/>
          <w:sz w:val="22"/>
          <w:szCs w:val="22"/>
          <w:vertAlign w:val="subscript"/>
        </w:rPr>
        <w:t>3</w:t>
      </w:r>
      <w:r w:rsidRPr="00705F9A">
        <w:rPr>
          <w:rFonts w:ascii="Verdana" w:hAnsi="Verdana"/>
          <w:sz w:val="22"/>
          <w:szCs w:val="22"/>
        </w:rPr>
        <w:t xml:space="preserve">. Για τον σκοπό αυτό, πραγματοποιήθηκε  </w:t>
      </w:r>
      <w:r>
        <w:rPr>
          <w:rFonts w:ascii="Verdana" w:hAnsi="Verdana"/>
          <w:sz w:val="22"/>
          <w:szCs w:val="22"/>
        </w:rPr>
        <w:t>αραίωμα των</w:t>
      </w:r>
      <w:r w:rsidRPr="00705F9A">
        <w:rPr>
          <w:rFonts w:ascii="Verdana" w:hAnsi="Verdana"/>
          <w:sz w:val="22"/>
          <w:szCs w:val="22"/>
        </w:rPr>
        <w:t xml:space="preserve"> φύλλων </w:t>
      </w:r>
      <w:r>
        <w:rPr>
          <w:rFonts w:ascii="Verdana" w:hAnsi="Verdana"/>
          <w:sz w:val="22"/>
          <w:szCs w:val="22"/>
        </w:rPr>
        <w:t xml:space="preserve">με το χέρι </w:t>
      </w:r>
      <w:r w:rsidRPr="00705F9A">
        <w:rPr>
          <w:rFonts w:ascii="Verdana" w:hAnsi="Verdana"/>
          <w:sz w:val="22"/>
          <w:szCs w:val="22"/>
        </w:rPr>
        <w:t xml:space="preserve">στο στάδιο BBCH 62 την τελευταία εβδομάδα του Μαΐου. Για την αύξηση του μεγέθους των </w:t>
      </w:r>
      <w:r>
        <w:rPr>
          <w:rFonts w:ascii="Verdana" w:hAnsi="Verdana"/>
          <w:sz w:val="22"/>
          <w:szCs w:val="22"/>
        </w:rPr>
        <w:t>ραγών</w:t>
      </w:r>
      <w:r w:rsidRPr="00705F9A">
        <w:rPr>
          <w:rFonts w:ascii="Verdana" w:hAnsi="Verdana"/>
          <w:sz w:val="22"/>
          <w:szCs w:val="22"/>
        </w:rPr>
        <w:t>, οι εφαρμογές με γιββερελλικό οξύ πραγματοποιήθηκαν μία φορά κατά την καλλιεργητική περίοδο, όταν τα σταφύλια βρίσκονταν στο στάδιο BBCH 75, τη δεύτερη εβδομάδα του Ιουνίου.</w:t>
      </w:r>
    </w:p>
    <w:p w14:paraId="2221F179" w14:textId="7E85CF52" w:rsidR="005C32CC" w:rsidRDefault="005C32CC" w:rsidP="005C32CC">
      <w:pPr>
        <w:pStyle w:val="NormalWeb"/>
        <w:spacing w:before="0" w:beforeAutospacing="0" w:line="276" w:lineRule="auto"/>
        <w:jc w:val="both"/>
        <w:rPr>
          <w:rFonts w:ascii="Verdana" w:hAnsi="Verdana"/>
          <w:sz w:val="22"/>
          <w:szCs w:val="22"/>
        </w:rPr>
      </w:pPr>
      <w:r w:rsidRPr="00705F9A">
        <w:rPr>
          <w:rFonts w:ascii="Verdana" w:hAnsi="Verdana"/>
          <w:sz w:val="22"/>
          <w:szCs w:val="22"/>
        </w:rPr>
        <w:t xml:space="preserve">Τα διαλύματα για τον ψεκασμό παρασκευάστηκαν και αραιώθηκαν με νερό βρύσης στο αγρόκτημα πριν την εφαρμογή. Ο ψεκασμός πραγματοποιήθηκε με χειροκίνητο ψεκαστήρα πίεσης (Multifunctional Positive Ion Sprayer ML-X001, Guangzhou, Κίνα) μέχρι το σημείο ροής. Το πείραμα </w:t>
      </w:r>
      <w:r>
        <w:rPr>
          <w:rFonts w:ascii="Verdana" w:hAnsi="Verdana"/>
          <w:sz w:val="22"/>
          <w:szCs w:val="22"/>
        </w:rPr>
        <w:t>ακολούθησε το σχέδιο των</w:t>
      </w:r>
      <w:r w:rsidRPr="00705F9A">
        <w:rPr>
          <w:rFonts w:ascii="Verdana" w:hAnsi="Verdana"/>
          <w:sz w:val="22"/>
          <w:szCs w:val="22"/>
        </w:rPr>
        <w:t xml:space="preserve"> Τυχαιοποιημένων Πλήρως</w:t>
      </w:r>
      <w:r>
        <w:rPr>
          <w:rFonts w:ascii="Verdana" w:hAnsi="Verdana"/>
          <w:sz w:val="22"/>
          <w:szCs w:val="22"/>
        </w:rPr>
        <w:t xml:space="preserve"> </w:t>
      </w:r>
      <w:r w:rsidRPr="00705F9A">
        <w:rPr>
          <w:rFonts w:ascii="Verdana" w:hAnsi="Verdana"/>
          <w:sz w:val="22"/>
          <w:szCs w:val="22"/>
        </w:rPr>
        <w:t>Ομάδων (</w:t>
      </w:r>
      <w:r>
        <w:rPr>
          <w:rFonts w:ascii="Verdana" w:hAnsi="Verdana"/>
          <w:sz w:val="22"/>
          <w:szCs w:val="22"/>
        </w:rPr>
        <w:t>ΤΠΟ</w:t>
      </w:r>
      <w:r w:rsidRPr="00705F9A">
        <w:rPr>
          <w:rFonts w:ascii="Verdana" w:hAnsi="Verdana"/>
          <w:sz w:val="22"/>
          <w:szCs w:val="22"/>
        </w:rPr>
        <w:t xml:space="preserve">) με πέντε επαναλήψεις για κάθε μεταχείριση, με δύο </w:t>
      </w:r>
      <w:r>
        <w:rPr>
          <w:rFonts w:ascii="Verdana" w:hAnsi="Verdana"/>
          <w:sz w:val="22"/>
          <w:szCs w:val="22"/>
        </w:rPr>
        <w:t>πρέμνα</w:t>
      </w:r>
      <w:r w:rsidRPr="00705F9A">
        <w:rPr>
          <w:rFonts w:ascii="Verdana" w:hAnsi="Verdana"/>
          <w:sz w:val="22"/>
          <w:szCs w:val="22"/>
        </w:rPr>
        <w:t xml:space="preserve"> σε κάθε επανάληψη, και περιλάμβανε οκτώ μεταχειρίσεις. Πιο συγκεκριμένα, </w:t>
      </w:r>
      <w:r>
        <w:rPr>
          <w:rFonts w:ascii="Verdana" w:hAnsi="Verdana"/>
          <w:sz w:val="22"/>
          <w:szCs w:val="22"/>
        </w:rPr>
        <w:t>ένα</w:t>
      </w:r>
      <w:r w:rsidRPr="00705F9A">
        <w:rPr>
          <w:rFonts w:ascii="Verdana" w:hAnsi="Verdana"/>
          <w:sz w:val="22"/>
          <w:szCs w:val="22"/>
        </w:rPr>
        <w:t xml:space="preserve"> νανοσ</w:t>
      </w:r>
      <w:r>
        <w:rPr>
          <w:rFonts w:ascii="Verdana" w:hAnsi="Verdana"/>
          <w:sz w:val="22"/>
          <w:szCs w:val="22"/>
        </w:rPr>
        <w:t>κεύασμα</w:t>
      </w:r>
      <w:r w:rsidRPr="00705F9A">
        <w:rPr>
          <w:rFonts w:ascii="Verdana" w:hAnsi="Verdana"/>
          <w:sz w:val="22"/>
          <w:szCs w:val="22"/>
        </w:rPr>
        <w:t xml:space="preserve"> χιτοζάνης</w:t>
      </w:r>
      <w:r>
        <w:rPr>
          <w:rFonts w:ascii="Verdana" w:hAnsi="Verdana"/>
          <w:sz w:val="22"/>
          <w:szCs w:val="22"/>
        </w:rPr>
        <w:t xml:space="preserve"> </w:t>
      </w:r>
      <w:r w:rsidRPr="00705F9A">
        <w:rPr>
          <w:rFonts w:ascii="Verdana" w:hAnsi="Verdana"/>
          <w:sz w:val="22"/>
          <w:szCs w:val="22"/>
        </w:rPr>
        <w:t xml:space="preserve">(0,5% CS) </w:t>
      </w:r>
      <w:r>
        <w:rPr>
          <w:rFonts w:ascii="Verdana" w:hAnsi="Verdana"/>
          <w:sz w:val="22"/>
          <w:szCs w:val="22"/>
        </w:rPr>
        <w:t xml:space="preserve"> </w:t>
      </w:r>
      <w:r w:rsidRPr="00705F9A">
        <w:rPr>
          <w:rFonts w:ascii="Verdana" w:hAnsi="Verdana"/>
          <w:sz w:val="22"/>
          <w:szCs w:val="22"/>
        </w:rPr>
        <w:t xml:space="preserve">με </w:t>
      </w:r>
      <w:r>
        <w:rPr>
          <w:rFonts w:ascii="Verdana" w:hAnsi="Verdana"/>
          <w:sz w:val="22"/>
          <w:szCs w:val="22"/>
        </w:rPr>
        <w:t xml:space="preserve">εγκλωβισμένο </w:t>
      </w:r>
      <w:r w:rsidRPr="00705F9A">
        <w:rPr>
          <w:rFonts w:ascii="Verdana" w:hAnsi="Verdana"/>
          <w:sz w:val="22"/>
          <w:szCs w:val="22"/>
        </w:rPr>
        <w:t>γιββερελλικό οξύ (0,025% GA</w:t>
      </w:r>
      <w:r w:rsidRPr="00705F9A">
        <w:rPr>
          <w:rFonts w:ascii="Verdana" w:hAnsi="Verdana"/>
          <w:sz w:val="22"/>
          <w:szCs w:val="22"/>
          <w:vertAlign w:val="subscript"/>
        </w:rPr>
        <w:t>3</w:t>
      </w:r>
      <w:r>
        <w:rPr>
          <w:rFonts w:ascii="Verdana" w:hAnsi="Verdana"/>
          <w:sz w:val="22"/>
          <w:szCs w:val="22"/>
        </w:rPr>
        <w:t xml:space="preserve">) </w:t>
      </w:r>
      <w:r w:rsidRPr="00705F9A">
        <w:rPr>
          <w:rFonts w:ascii="Verdana" w:hAnsi="Verdana"/>
          <w:sz w:val="22"/>
          <w:szCs w:val="22"/>
        </w:rPr>
        <w:t>εφαρμόστηκε σε τέσσερις διαφορετικές συγκεντρώσεις,</w:t>
      </w:r>
      <w:r>
        <w:rPr>
          <w:rFonts w:ascii="Verdana" w:hAnsi="Verdana"/>
          <w:sz w:val="22"/>
          <w:szCs w:val="22"/>
        </w:rPr>
        <w:t xml:space="preserve"> καθώς και οι αντίστοιχοι μάρτυρες </w:t>
      </w:r>
      <w:r w:rsidRPr="00705F9A">
        <w:rPr>
          <w:rFonts w:ascii="Verdana" w:hAnsi="Verdana"/>
          <w:sz w:val="22"/>
          <w:szCs w:val="22"/>
        </w:rPr>
        <w:t>(</w:t>
      </w:r>
      <w:r w:rsidRPr="00705F9A">
        <w:rPr>
          <w:rFonts w:ascii="Verdana" w:hAnsi="Verdana"/>
          <w:b/>
          <w:bCs/>
          <w:sz w:val="22"/>
          <w:szCs w:val="22"/>
        </w:rPr>
        <w:t xml:space="preserve">Πίνακας </w:t>
      </w:r>
      <w:r w:rsidR="003A218A">
        <w:rPr>
          <w:rFonts w:ascii="Verdana" w:hAnsi="Verdana"/>
          <w:b/>
          <w:bCs/>
          <w:sz w:val="22"/>
          <w:szCs w:val="22"/>
        </w:rPr>
        <w:t>3.7.6.</w:t>
      </w:r>
      <w:r w:rsidRPr="00705F9A">
        <w:rPr>
          <w:rFonts w:ascii="Verdana" w:hAnsi="Verdana"/>
          <w:b/>
          <w:bCs/>
          <w:sz w:val="22"/>
          <w:szCs w:val="22"/>
        </w:rPr>
        <w:t>1</w:t>
      </w:r>
      <w:r w:rsidRPr="00705F9A">
        <w:rPr>
          <w:rFonts w:ascii="Verdana" w:hAnsi="Verdana"/>
          <w:sz w:val="22"/>
          <w:szCs w:val="22"/>
        </w:rPr>
        <w:t>).</w:t>
      </w:r>
    </w:p>
    <w:p w14:paraId="426E3BF6" w14:textId="77777777" w:rsidR="003A218A" w:rsidRDefault="003A218A" w:rsidP="005C32CC">
      <w:pPr>
        <w:pStyle w:val="NormalWeb"/>
        <w:spacing w:before="0" w:beforeAutospacing="0" w:line="276" w:lineRule="auto"/>
        <w:jc w:val="both"/>
        <w:rPr>
          <w:rFonts w:ascii="Verdana" w:hAnsi="Verdana"/>
          <w:sz w:val="22"/>
          <w:szCs w:val="22"/>
        </w:rPr>
      </w:pPr>
    </w:p>
    <w:p w14:paraId="6A5B8897" w14:textId="77777777" w:rsidR="003A218A" w:rsidRDefault="003A218A" w:rsidP="005C32CC">
      <w:pPr>
        <w:pStyle w:val="NormalWeb"/>
        <w:spacing w:before="0" w:beforeAutospacing="0" w:line="276" w:lineRule="auto"/>
        <w:jc w:val="both"/>
        <w:rPr>
          <w:rFonts w:ascii="Verdana" w:hAnsi="Verdana"/>
          <w:sz w:val="22"/>
          <w:szCs w:val="22"/>
        </w:rPr>
      </w:pPr>
    </w:p>
    <w:p w14:paraId="4C240D87" w14:textId="77777777" w:rsidR="003A218A" w:rsidRDefault="003A218A" w:rsidP="005C32CC">
      <w:pPr>
        <w:pStyle w:val="NormalWeb"/>
        <w:spacing w:before="0" w:beforeAutospacing="0" w:line="276" w:lineRule="auto"/>
        <w:jc w:val="both"/>
        <w:rPr>
          <w:rFonts w:ascii="Verdana" w:hAnsi="Verdana"/>
          <w:sz w:val="22"/>
          <w:szCs w:val="22"/>
        </w:rPr>
      </w:pPr>
    </w:p>
    <w:p w14:paraId="7A8D6C30" w14:textId="77777777" w:rsidR="003A218A" w:rsidRPr="00705F9A" w:rsidRDefault="003A218A" w:rsidP="005C32CC">
      <w:pPr>
        <w:pStyle w:val="NormalWeb"/>
        <w:spacing w:before="0" w:beforeAutospacing="0" w:line="276" w:lineRule="auto"/>
        <w:jc w:val="both"/>
        <w:rPr>
          <w:rFonts w:ascii="Verdana" w:hAnsi="Verdana"/>
          <w:sz w:val="22"/>
          <w:szCs w:val="22"/>
        </w:rPr>
      </w:pPr>
    </w:p>
    <w:p w14:paraId="0B3979AB" w14:textId="39649077" w:rsidR="005C32CC" w:rsidRPr="00705F9A" w:rsidRDefault="005C32CC" w:rsidP="005C32CC">
      <w:pPr>
        <w:widowControl/>
        <w:spacing w:line="276" w:lineRule="auto"/>
        <w:jc w:val="both"/>
        <w:textAlignment w:val="baseline"/>
        <w:rPr>
          <w:rFonts w:eastAsia="Times New Roman" w:cs="Calibri"/>
          <w:sz w:val="20"/>
          <w:szCs w:val="20"/>
          <w:lang w:val="el-GR"/>
        </w:rPr>
      </w:pPr>
      <w:r w:rsidRPr="00ED71AB">
        <w:rPr>
          <w:rFonts w:eastAsia="Times New Roman" w:cs="Calibri"/>
          <w:lang w:val="el-GR"/>
        </w:rPr>
        <w:lastRenderedPageBreak/>
        <w:t> </w:t>
      </w:r>
      <w:r w:rsidRPr="00705F9A">
        <w:rPr>
          <w:rFonts w:eastAsia="Times New Roman" w:cs="Calibri"/>
          <w:b/>
          <w:bCs/>
          <w:sz w:val="20"/>
          <w:szCs w:val="20"/>
          <w:lang w:val="el-GR"/>
        </w:rPr>
        <w:t xml:space="preserve">Πίνακας </w:t>
      </w:r>
      <w:r w:rsidR="003A218A">
        <w:rPr>
          <w:rFonts w:eastAsia="Times New Roman" w:cs="Calibri"/>
          <w:b/>
          <w:bCs/>
          <w:sz w:val="20"/>
          <w:szCs w:val="20"/>
          <w:lang w:val="el-GR"/>
        </w:rPr>
        <w:t>3.7.6.</w:t>
      </w:r>
      <w:r w:rsidRPr="00705F9A">
        <w:rPr>
          <w:rFonts w:eastAsia="Times New Roman" w:cs="Calibri"/>
          <w:b/>
          <w:bCs/>
          <w:sz w:val="20"/>
          <w:szCs w:val="20"/>
          <w:lang w:val="el-GR"/>
        </w:rPr>
        <w:t xml:space="preserve">1. </w:t>
      </w:r>
      <w:r w:rsidRPr="00705F9A">
        <w:rPr>
          <w:rFonts w:eastAsia="Times New Roman" w:cs="Calibri"/>
          <w:sz w:val="20"/>
          <w:szCs w:val="20"/>
          <w:lang w:val="el-GR"/>
        </w:rPr>
        <w:t>Επεμβάσεις που εφαρμόστηκαν κατά την πειραματική χρονιά 2023.</w:t>
      </w:r>
    </w:p>
    <w:tbl>
      <w:tblPr>
        <w:tblStyle w:val="TableGrid"/>
        <w:tblW w:w="9413" w:type="dxa"/>
        <w:jc w:val="righ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1"/>
        <w:gridCol w:w="2779"/>
        <w:gridCol w:w="2314"/>
        <w:gridCol w:w="2469"/>
      </w:tblGrid>
      <w:tr w:rsidR="005C32CC" w:rsidRPr="00EE25AE" w14:paraId="1AEEE50C" w14:textId="77777777" w:rsidTr="00C971C3">
        <w:trPr>
          <w:trHeight w:val="502"/>
          <w:jc w:val="right"/>
        </w:trPr>
        <w:tc>
          <w:tcPr>
            <w:tcW w:w="1851" w:type="dxa"/>
            <w:tcBorders>
              <w:top w:val="single" w:sz="4" w:space="0" w:color="auto"/>
              <w:bottom w:val="single" w:sz="4" w:space="0" w:color="auto"/>
            </w:tcBorders>
          </w:tcPr>
          <w:p w14:paraId="36FD3CE9" w14:textId="77777777" w:rsidR="005C32CC" w:rsidRPr="00EE25AE" w:rsidRDefault="005C32CC" w:rsidP="00C971C3">
            <w:pPr>
              <w:pStyle w:val="MDPI42tablebody"/>
              <w:rPr>
                <w:rFonts w:ascii="Verdana" w:hAnsi="Verdana"/>
                <w:b/>
                <w:bCs/>
                <w:lang w:val="el-GR"/>
              </w:rPr>
            </w:pPr>
            <w:r w:rsidRPr="00EE25AE">
              <w:rPr>
                <w:rFonts w:ascii="Verdana" w:hAnsi="Verdana"/>
                <w:b/>
                <w:bCs/>
                <w:lang w:val="el-GR"/>
              </w:rPr>
              <w:t>Αριθμός Επεμβάσεων</w:t>
            </w:r>
          </w:p>
        </w:tc>
        <w:tc>
          <w:tcPr>
            <w:tcW w:w="2779" w:type="dxa"/>
            <w:tcBorders>
              <w:top w:val="single" w:sz="4" w:space="0" w:color="auto"/>
              <w:bottom w:val="single" w:sz="4" w:space="0" w:color="auto"/>
            </w:tcBorders>
          </w:tcPr>
          <w:p w14:paraId="2C167B6E" w14:textId="77777777" w:rsidR="005C32CC" w:rsidRPr="00EE25AE" w:rsidRDefault="005C32CC" w:rsidP="00C971C3">
            <w:pPr>
              <w:pStyle w:val="MDPI42tablebody"/>
              <w:rPr>
                <w:rFonts w:ascii="Verdana" w:hAnsi="Verdana"/>
                <w:b/>
                <w:bCs/>
                <w:lang w:val="el-GR"/>
              </w:rPr>
            </w:pPr>
            <w:r w:rsidRPr="00EE25AE">
              <w:rPr>
                <w:rFonts w:ascii="Verdana" w:hAnsi="Verdana"/>
                <w:b/>
                <w:bCs/>
                <w:lang w:val="el-GR"/>
              </w:rPr>
              <w:t>Περιγραφή Επεμβάσεων</w:t>
            </w:r>
          </w:p>
        </w:tc>
        <w:tc>
          <w:tcPr>
            <w:tcW w:w="2314" w:type="dxa"/>
            <w:tcBorders>
              <w:top w:val="single" w:sz="4" w:space="0" w:color="auto"/>
              <w:bottom w:val="single" w:sz="4" w:space="0" w:color="auto"/>
            </w:tcBorders>
          </w:tcPr>
          <w:p w14:paraId="7589FB0E" w14:textId="77777777" w:rsidR="005C32CC" w:rsidRPr="00EE25AE" w:rsidRDefault="005C32CC" w:rsidP="00C971C3">
            <w:pPr>
              <w:pStyle w:val="MDPI42tablebody"/>
              <w:rPr>
                <w:rFonts w:ascii="Verdana" w:hAnsi="Verdana"/>
                <w:b/>
                <w:bCs/>
              </w:rPr>
            </w:pPr>
            <w:r w:rsidRPr="00EE25AE">
              <w:rPr>
                <w:rFonts w:ascii="Verdana" w:hAnsi="Verdana"/>
                <w:b/>
                <w:bCs/>
              </w:rPr>
              <w:t>GA</w:t>
            </w:r>
            <w:r w:rsidRPr="00EE25AE">
              <w:rPr>
                <w:rFonts w:ascii="Verdana" w:hAnsi="Verdana"/>
                <w:b/>
                <w:bCs/>
                <w:vertAlign w:val="subscript"/>
              </w:rPr>
              <w:t>3</w:t>
            </w:r>
            <w:r w:rsidRPr="00EE25AE">
              <w:rPr>
                <w:rFonts w:ascii="Verdana" w:hAnsi="Verdana"/>
                <w:b/>
                <w:bCs/>
              </w:rPr>
              <w:t xml:space="preserve"> (%)</w:t>
            </w:r>
          </w:p>
        </w:tc>
        <w:tc>
          <w:tcPr>
            <w:tcW w:w="2469" w:type="dxa"/>
            <w:tcBorders>
              <w:top w:val="single" w:sz="4" w:space="0" w:color="auto"/>
              <w:bottom w:val="single" w:sz="4" w:space="0" w:color="auto"/>
            </w:tcBorders>
          </w:tcPr>
          <w:p w14:paraId="49714EF5" w14:textId="77777777" w:rsidR="005C32CC" w:rsidRPr="00EE25AE" w:rsidRDefault="005C32CC" w:rsidP="00C971C3">
            <w:pPr>
              <w:pStyle w:val="MDPI42tablebody"/>
              <w:rPr>
                <w:rFonts w:ascii="Verdana" w:hAnsi="Verdana"/>
                <w:b/>
                <w:bCs/>
                <w:lang w:val="el-GR"/>
              </w:rPr>
            </w:pPr>
            <w:r w:rsidRPr="00EE25AE">
              <w:rPr>
                <w:rFonts w:ascii="Verdana" w:hAnsi="Verdana"/>
                <w:b/>
                <w:bCs/>
                <w:lang w:val="el-GR"/>
              </w:rPr>
              <w:t>Αναπτυξιακό Στάδιο</w:t>
            </w:r>
          </w:p>
        </w:tc>
      </w:tr>
      <w:tr w:rsidR="005C32CC" w:rsidRPr="00EE25AE" w14:paraId="33480538" w14:textId="77777777" w:rsidTr="00C971C3">
        <w:trPr>
          <w:trHeight w:val="256"/>
          <w:jc w:val="right"/>
        </w:trPr>
        <w:tc>
          <w:tcPr>
            <w:tcW w:w="1851" w:type="dxa"/>
            <w:tcBorders>
              <w:top w:val="single" w:sz="4" w:space="0" w:color="auto"/>
            </w:tcBorders>
          </w:tcPr>
          <w:p w14:paraId="59D5C13E" w14:textId="77777777" w:rsidR="005C32CC" w:rsidRPr="00EE25AE" w:rsidRDefault="005C32CC" w:rsidP="00C971C3">
            <w:pPr>
              <w:pStyle w:val="MDPI42tablebody"/>
              <w:rPr>
                <w:rFonts w:ascii="Verdana" w:hAnsi="Verdana"/>
              </w:rPr>
            </w:pPr>
            <w:r w:rsidRPr="00EE25AE">
              <w:rPr>
                <w:rFonts w:ascii="Verdana" w:hAnsi="Verdana"/>
              </w:rPr>
              <w:t>Control 1</w:t>
            </w:r>
          </w:p>
        </w:tc>
        <w:tc>
          <w:tcPr>
            <w:tcW w:w="2779" w:type="dxa"/>
            <w:tcBorders>
              <w:top w:val="single" w:sz="4" w:space="0" w:color="auto"/>
            </w:tcBorders>
          </w:tcPr>
          <w:p w14:paraId="78635717" w14:textId="77777777" w:rsidR="005C32CC" w:rsidRPr="00EE25AE" w:rsidRDefault="005C32CC" w:rsidP="00C971C3">
            <w:pPr>
              <w:pStyle w:val="MDPI42tablebody"/>
              <w:rPr>
                <w:rFonts w:ascii="Verdana" w:hAnsi="Verdana"/>
                <w:lang w:val="el-GR"/>
              </w:rPr>
            </w:pPr>
            <w:r w:rsidRPr="00EE25AE">
              <w:rPr>
                <w:rFonts w:ascii="Verdana" w:hAnsi="Verdana"/>
                <w:lang w:val="el-GR"/>
              </w:rPr>
              <w:t>Αμεταχείριστα πρέμνα</w:t>
            </w:r>
          </w:p>
        </w:tc>
        <w:tc>
          <w:tcPr>
            <w:tcW w:w="2314" w:type="dxa"/>
            <w:tcBorders>
              <w:top w:val="single" w:sz="4" w:space="0" w:color="auto"/>
            </w:tcBorders>
          </w:tcPr>
          <w:p w14:paraId="1610F8F5" w14:textId="77777777" w:rsidR="005C32CC" w:rsidRPr="00EE25AE" w:rsidRDefault="005C32CC" w:rsidP="00C971C3">
            <w:pPr>
              <w:pStyle w:val="MDPI42tablebody"/>
              <w:rPr>
                <w:rFonts w:ascii="Verdana" w:hAnsi="Verdana"/>
              </w:rPr>
            </w:pPr>
            <w:r w:rsidRPr="00EE25AE">
              <w:rPr>
                <w:rFonts w:ascii="Verdana" w:hAnsi="Verdana"/>
              </w:rPr>
              <w:t>-</w:t>
            </w:r>
          </w:p>
        </w:tc>
        <w:tc>
          <w:tcPr>
            <w:tcW w:w="2469" w:type="dxa"/>
            <w:tcBorders>
              <w:top w:val="single" w:sz="4" w:space="0" w:color="auto"/>
            </w:tcBorders>
          </w:tcPr>
          <w:p w14:paraId="242B7C30" w14:textId="77777777" w:rsidR="005C32CC" w:rsidRPr="00EE25AE" w:rsidRDefault="005C32CC" w:rsidP="00C971C3">
            <w:pPr>
              <w:pStyle w:val="MDPI42tablebody"/>
              <w:rPr>
                <w:rFonts w:ascii="Verdana" w:hAnsi="Verdana"/>
              </w:rPr>
            </w:pPr>
            <w:r w:rsidRPr="00EE25AE">
              <w:rPr>
                <w:rFonts w:ascii="Verdana" w:hAnsi="Verdana"/>
              </w:rPr>
              <w:t>BBCH 75</w:t>
            </w:r>
          </w:p>
        </w:tc>
      </w:tr>
      <w:tr w:rsidR="005C32CC" w:rsidRPr="00EE25AE" w14:paraId="792EA948" w14:textId="77777777" w:rsidTr="00C971C3">
        <w:trPr>
          <w:trHeight w:val="502"/>
          <w:jc w:val="right"/>
        </w:trPr>
        <w:tc>
          <w:tcPr>
            <w:tcW w:w="1851" w:type="dxa"/>
          </w:tcPr>
          <w:p w14:paraId="6CFD0FA1" w14:textId="77777777" w:rsidR="005C32CC" w:rsidRPr="00EE25AE" w:rsidRDefault="005C32CC" w:rsidP="00C971C3">
            <w:pPr>
              <w:pStyle w:val="MDPI42tablebody"/>
              <w:rPr>
                <w:rFonts w:ascii="Verdana" w:hAnsi="Verdana"/>
              </w:rPr>
            </w:pPr>
            <w:r w:rsidRPr="00EE25AE">
              <w:rPr>
                <w:rFonts w:ascii="Verdana" w:hAnsi="Verdana"/>
              </w:rPr>
              <w:t>Control 2</w:t>
            </w:r>
          </w:p>
        </w:tc>
        <w:tc>
          <w:tcPr>
            <w:tcW w:w="2779" w:type="dxa"/>
          </w:tcPr>
          <w:p w14:paraId="434D8EF8" w14:textId="77777777" w:rsidR="005C32CC" w:rsidRPr="00EE25AE" w:rsidRDefault="005C32CC" w:rsidP="00C971C3">
            <w:pPr>
              <w:pStyle w:val="MDPI42tablebody"/>
              <w:rPr>
                <w:rFonts w:ascii="Verdana" w:hAnsi="Verdana"/>
              </w:rPr>
            </w:pPr>
            <w:r w:rsidRPr="00EE25AE">
              <w:rPr>
                <w:rFonts w:ascii="Verdana" w:hAnsi="Verdana"/>
                <w:lang w:val="el-GR"/>
              </w:rPr>
              <w:t>Εμπορικό σκεύασμα</w:t>
            </w:r>
            <w:r w:rsidRPr="00EE25AE">
              <w:rPr>
                <w:rFonts w:ascii="Verdana" w:hAnsi="Verdana"/>
              </w:rPr>
              <w:t xml:space="preserve"> GA</w:t>
            </w:r>
            <w:r w:rsidRPr="00EE25AE">
              <w:rPr>
                <w:rFonts w:ascii="Verdana" w:hAnsi="Verdana"/>
                <w:vertAlign w:val="subscript"/>
              </w:rPr>
              <w:t>3</w:t>
            </w:r>
          </w:p>
        </w:tc>
        <w:tc>
          <w:tcPr>
            <w:tcW w:w="2314" w:type="dxa"/>
          </w:tcPr>
          <w:p w14:paraId="1172A720" w14:textId="77777777" w:rsidR="005C32CC" w:rsidRPr="00EE25AE" w:rsidRDefault="005C32CC" w:rsidP="00C971C3">
            <w:pPr>
              <w:pStyle w:val="MDPI42tablebody"/>
              <w:rPr>
                <w:rFonts w:ascii="Verdana" w:hAnsi="Verdana"/>
              </w:rPr>
            </w:pPr>
            <w:r w:rsidRPr="00EE25AE">
              <w:rPr>
                <w:rFonts w:ascii="Verdana" w:hAnsi="Verdana"/>
              </w:rPr>
              <w:t xml:space="preserve">3 % </w:t>
            </w:r>
          </w:p>
        </w:tc>
        <w:tc>
          <w:tcPr>
            <w:tcW w:w="2469" w:type="dxa"/>
          </w:tcPr>
          <w:p w14:paraId="768220BB" w14:textId="77777777" w:rsidR="005C32CC" w:rsidRPr="00EE25AE" w:rsidRDefault="005C32CC" w:rsidP="00C971C3">
            <w:pPr>
              <w:pStyle w:val="MDPI42tablebody"/>
              <w:rPr>
                <w:rFonts w:ascii="Verdana" w:hAnsi="Verdana"/>
              </w:rPr>
            </w:pPr>
            <w:r w:rsidRPr="00EE25AE">
              <w:rPr>
                <w:rFonts w:ascii="Verdana" w:hAnsi="Verdana"/>
              </w:rPr>
              <w:t>BBCH 75</w:t>
            </w:r>
          </w:p>
        </w:tc>
      </w:tr>
      <w:tr w:rsidR="005C32CC" w:rsidRPr="00EE25AE" w14:paraId="090B990E" w14:textId="77777777" w:rsidTr="00C971C3">
        <w:trPr>
          <w:trHeight w:val="502"/>
          <w:jc w:val="right"/>
        </w:trPr>
        <w:tc>
          <w:tcPr>
            <w:tcW w:w="1851" w:type="dxa"/>
          </w:tcPr>
          <w:p w14:paraId="0E211909" w14:textId="77777777" w:rsidR="005C32CC" w:rsidRPr="00EE25AE" w:rsidRDefault="005C32CC" w:rsidP="00C971C3">
            <w:pPr>
              <w:pStyle w:val="MDPI42tablebody"/>
              <w:rPr>
                <w:rFonts w:ascii="Verdana" w:hAnsi="Verdana"/>
              </w:rPr>
            </w:pPr>
            <w:r w:rsidRPr="00EE25AE">
              <w:rPr>
                <w:rFonts w:ascii="Verdana" w:hAnsi="Verdana"/>
              </w:rPr>
              <w:t>Control 3</w:t>
            </w:r>
          </w:p>
        </w:tc>
        <w:tc>
          <w:tcPr>
            <w:tcW w:w="2779" w:type="dxa"/>
          </w:tcPr>
          <w:p w14:paraId="26CA14B6" w14:textId="77777777" w:rsidR="005C32CC" w:rsidRPr="00EE25AE" w:rsidRDefault="005C32CC" w:rsidP="00C971C3">
            <w:pPr>
              <w:pStyle w:val="MDPI42tablebody"/>
              <w:rPr>
                <w:rFonts w:ascii="Verdana" w:hAnsi="Verdana"/>
              </w:rPr>
            </w:pPr>
            <w:r w:rsidRPr="00EE25AE">
              <w:rPr>
                <w:rFonts w:ascii="Verdana" w:hAnsi="Verdana"/>
                <w:lang w:val="el-GR"/>
              </w:rPr>
              <w:t>Επεμβάσεις παραγωγού</w:t>
            </w:r>
            <w:r w:rsidRPr="00EE25AE">
              <w:rPr>
                <w:rFonts w:ascii="Verdana" w:hAnsi="Verdana"/>
              </w:rPr>
              <w:t xml:space="preserve">  </w:t>
            </w:r>
          </w:p>
        </w:tc>
        <w:tc>
          <w:tcPr>
            <w:tcW w:w="2314" w:type="dxa"/>
          </w:tcPr>
          <w:p w14:paraId="31894490" w14:textId="77777777" w:rsidR="005C32CC" w:rsidRPr="00EE25AE" w:rsidRDefault="005C32CC" w:rsidP="00C971C3">
            <w:pPr>
              <w:pStyle w:val="MDPI42tablebody"/>
              <w:rPr>
                <w:rFonts w:ascii="Verdana" w:hAnsi="Verdana"/>
                <w:lang w:val="el-GR"/>
              </w:rPr>
            </w:pPr>
            <w:r w:rsidRPr="00EE25AE">
              <w:rPr>
                <w:rFonts w:ascii="Verdana" w:hAnsi="Verdana"/>
              </w:rPr>
              <w:t>9%, 9%, 12%, 27%</w:t>
            </w:r>
            <w:r w:rsidRPr="00EE25AE">
              <w:rPr>
                <w:rFonts w:ascii="Verdana" w:hAnsi="Verdana"/>
                <w:lang w:val="el-GR"/>
              </w:rPr>
              <w:t xml:space="preserve"> </w:t>
            </w:r>
          </w:p>
        </w:tc>
        <w:tc>
          <w:tcPr>
            <w:tcW w:w="2469" w:type="dxa"/>
          </w:tcPr>
          <w:p w14:paraId="7A1815DC" w14:textId="77777777" w:rsidR="005C32CC" w:rsidRPr="00EE25AE" w:rsidRDefault="005C32CC" w:rsidP="00C971C3">
            <w:pPr>
              <w:pStyle w:val="MDPI42tablebody"/>
              <w:rPr>
                <w:rFonts w:ascii="Verdana" w:hAnsi="Verdana"/>
              </w:rPr>
            </w:pPr>
            <w:r w:rsidRPr="00EE25AE">
              <w:rPr>
                <w:rFonts w:ascii="Verdana" w:hAnsi="Verdana"/>
              </w:rPr>
              <w:t>BBCH 67,</w:t>
            </w:r>
            <w:r w:rsidRPr="00EE25AE">
              <w:rPr>
                <w:rFonts w:ascii="Verdana" w:hAnsi="Verdana"/>
                <w:lang w:val="el-GR"/>
              </w:rPr>
              <w:t xml:space="preserve"> </w:t>
            </w:r>
            <w:r w:rsidRPr="00EE25AE">
              <w:rPr>
                <w:rFonts w:ascii="Verdana" w:hAnsi="Verdana"/>
              </w:rPr>
              <w:t>BBCH</w:t>
            </w:r>
            <w:r w:rsidRPr="00EE25AE">
              <w:rPr>
                <w:rFonts w:ascii="Verdana" w:hAnsi="Verdana"/>
                <w:lang w:val="el-GR"/>
              </w:rPr>
              <w:t xml:space="preserve"> 7</w:t>
            </w:r>
            <w:r w:rsidRPr="00EE25AE">
              <w:rPr>
                <w:rFonts w:ascii="Verdana" w:hAnsi="Verdana"/>
              </w:rPr>
              <w:t>1</w:t>
            </w:r>
            <w:r w:rsidRPr="00EE25AE">
              <w:rPr>
                <w:rFonts w:ascii="Verdana" w:hAnsi="Verdana"/>
                <w:lang w:val="el-GR"/>
              </w:rPr>
              <w:t>,</w:t>
            </w:r>
            <w:r w:rsidRPr="00EE25AE">
              <w:rPr>
                <w:rFonts w:ascii="Verdana" w:hAnsi="Verdana"/>
              </w:rPr>
              <w:t xml:space="preserve"> BBCH</w:t>
            </w:r>
            <w:r w:rsidRPr="00EE25AE">
              <w:rPr>
                <w:rFonts w:ascii="Verdana" w:hAnsi="Verdana"/>
                <w:lang w:val="el-GR"/>
              </w:rPr>
              <w:t xml:space="preserve"> 7</w:t>
            </w:r>
            <w:r w:rsidRPr="00EE25AE">
              <w:rPr>
                <w:rFonts w:ascii="Verdana" w:hAnsi="Verdana"/>
              </w:rPr>
              <w:t>3, BBCH</w:t>
            </w:r>
            <w:r w:rsidRPr="00EE25AE">
              <w:rPr>
                <w:rFonts w:ascii="Verdana" w:hAnsi="Verdana"/>
                <w:lang w:val="el-GR"/>
              </w:rPr>
              <w:t xml:space="preserve"> 7</w:t>
            </w:r>
            <w:r w:rsidRPr="00EE25AE">
              <w:rPr>
                <w:rFonts w:ascii="Verdana" w:hAnsi="Verdana"/>
              </w:rPr>
              <w:t>5</w:t>
            </w:r>
          </w:p>
        </w:tc>
      </w:tr>
      <w:tr w:rsidR="005C32CC" w:rsidRPr="00EE25AE" w14:paraId="3A2A8355" w14:textId="77777777" w:rsidTr="00C971C3">
        <w:trPr>
          <w:trHeight w:val="256"/>
          <w:jc w:val="right"/>
        </w:trPr>
        <w:tc>
          <w:tcPr>
            <w:tcW w:w="1851" w:type="dxa"/>
          </w:tcPr>
          <w:p w14:paraId="1CFB5294" w14:textId="77777777" w:rsidR="005C32CC" w:rsidRPr="00EE25AE" w:rsidRDefault="005C32CC" w:rsidP="00C971C3">
            <w:pPr>
              <w:pStyle w:val="MDPI42tablebody"/>
              <w:rPr>
                <w:rFonts w:ascii="Verdana" w:hAnsi="Verdana"/>
              </w:rPr>
            </w:pPr>
            <w:r w:rsidRPr="00EE25AE">
              <w:rPr>
                <w:rFonts w:ascii="Verdana" w:hAnsi="Verdana"/>
              </w:rPr>
              <w:t>Control 4</w:t>
            </w:r>
          </w:p>
        </w:tc>
        <w:tc>
          <w:tcPr>
            <w:tcW w:w="2779" w:type="dxa"/>
          </w:tcPr>
          <w:p w14:paraId="709BBCD9" w14:textId="77777777" w:rsidR="005C32CC" w:rsidRPr="00EE25AE" w:rsidRDefault="005C32CC" w:rsidP="00C971C3">
            <w:pPr>
              <w:pStyle w:val="MDPI42tablebody"/>
              <w:rPr>
                <w:rFonts w:ascii="Verdana" w:hAnsi="Verdana"/>
              </w:rPr>
            </w:pPr>
            <w:proofErr w:type="spellStart"/>
            <w:r w:rsidRPr="00EE25AE">
              <w:rPr>
                <w:rFonts w:ascii="Verdana" w:hAnsi="Verdana"/>
              </w:rPr>
              <w:t>nanoCs</w:t>
            </w:r>
            <w:proofErr w:type="spellEnd"/>
          </w:p>
        </w:tc>
        <w:tc>
          <w:tcPr>
            <w:tcW w:w="2314" w:type="dxa"/>
          </w:tcPr>
          <w:p w14:paraId="21A8BCCE" w14:textId="77777777" w:rsidR="005C32CC" w:rsidRPr="00EE25AE" w:rsidRDefault="005C32CC" w:rsidP="00C971C3">
            <w:pPr>
              <w:pStyle w:val="MDPI42tablebody"/>
              <w:rPr>
                <w:rFonts w:ascii="Verdana" w:hAnsi="Verdana"/>
              </w:rPr>
            </w:pPr>
            <w:r w:rsidRPr="00EE25AE">
              <w:rPr>
                <w:rFonts w:ascii="Verdana" w:hAnsi="Verdana"/>
              </w:rPr>
              <w:t>12%</w:t>
            </w:r>
          </w:p>
        </w:tc>
        <w:tc>
          <w:tcPr>
            <w:tcW w:w="2469" w:type="dxa"/>
          </w:tcPr>
          <w:p w14:paraId="615FFAEF" w14:textId="77777777" w:rsidR="005C32CC" w:rsidRPr="00EE25AE" w:rsidRDefault="005C32CC" w:rsidP="00C971C3">
            <w:pPr>
              <w:pStyle w:val="MDPI42tablebody"/>
              <w:rPr>
                <w:rFonts w:ascii="Verdana" w:hAnsi="Verdana"/>
              </w:rPr>
            </w:pPr>
            <w:r w:rsidRPr="00EE25AE">
              <w:rPr>
                <w:rFonts w:ascii="Verdana" w:hAnsi="Verdana"/>
              </w:rPr>
              <w:t>BBCH 75</w:t>
            </w:r>
          </w:p>
        </w:tc>
      </w:tr>
      <w:tr w:rsidR="005C32CC" w:rsidRPr="00EE25AE" w14:paraId="7B57790F" w14:textId="77777777" w:rsidTr="00C971C3">
        <w:trPr>
          <w:trHeight w:val="256"/>
          <w:jc w:val="right"/>
        </w:trPr>
        <w:tc>
          <w:tcPr>
            <w:tcW w:w="1851" w:type="dxa"/>
          </w:tcPr>
          <w:p w14:paraId="0BFD2BEC" w14:textId="77777777" w:rsidR="005C32CC" w:rsidRPr="00EE25AE" w:rsidRDefault="005C32CC" w:rsidP="00C971C3">
            <w:pPr>
              <w:pStyle w:val="MDPI42tablebody"/>
              <w:rPr>
                <w:rFonts w:ascii="Verdana" w:hAnsi="Verdana"/>
              </w:rPr>
            </w:pPr>
            <w:r w:rsidRPr="00EE25AE">
              <w:rPr>
                <w:rFonts w:ascii="Verdana" w:hAnsi="Verdana"/>
              </w:rPr>
              <w:t>T1</w:t>
            </w:r>
          </w:p>
        </w:tc>
        <w:tc>
          <w:tcPr>
            <w:tcW w:w="2779" w:type="dxa"/>
          </w:tcPr>
          <w:p w14:paraId="0A8AC09F" w14:textId="77777777" w:rsidR="005C32CC" w:rsidRPr="00EE25AE" w:rsidRDefault="005C32CC"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2314" w:type="dxa"/>
          </w:tcPr>
          <w:p w14:paraId="080C5CF8" w14:textId="77777777" w:rsidR="005C32CC" w:rsidRPr="00EE25AE" w:rsidRDefault="005C32CC" w:rsidP="00C971C3">
            <w:pPr>
              <w:pStyle w:val="MDPI42tablebody"/>
              <w:rPr>
                <w:rFonts w:ascii="Verdana" w:hAnsi="Verdana"/>
              </w:rPr>
            </w:pPr>
            <w:r w:rsidRPr="00EE25AE">
              <w:rPr>
                <w:rFonts w:ascii="Verdana" w:hAnsi="Verdana"/>
              </w:rPr>
              <w:t>12%</w:t>
            </w:r>
          </w:p>
        </w:tc>
        <w:tc>
          <w:tcPr>
            <w:tcW w:w="2469" w:type="dxa"/>
          </w:tcPr>
          <w:p w14:paraId="5D575B53" w14:textId="77777777" w:rsidR="005C32CC" w:rsidRPr="00EE25AE" w:rsidRDefault="005C32CC" w:rsidP="00C971C3">
            <w:pPr>
              <w:pStyle w:val="MDPI42tablebody"/>
              <w:rPr>
                <w:rFonts w:ascii="Verdana" w:hAnsi="Verdana"/>
              </w:rPr>
            </w:pPr>
            <w:r w:rsidRPr="00EE25AE">
              <w:rPr>
                <w:rFonts w:ascii="Verdana" w:hAnsi="Verdana"/>
              </w:rPr>
              <w:t>BBCH 75</w:t>
            </w:r>
          </w:p>
        </w:tc>
      </w:tr>
      <w:tr w:rsidR="005C32CC" w:rsidRPr="00EE25AE" w14:paraId="3EC85C84" w14:textId="77777777" w:rsidTr="00C971C3">
        <w:trPr>
          <w:trHeight w:val="245"/>
          <w:jc w:val="right"/>
        </w:trPr>
        <w:tc>
          <w:tcPr>
            <w:tcW w:w="1851" w:type="dxa"/>
          </w:tcPr>
          <w:p w14:paraId="65CC2298" w14:textId="77777777" w:rsidR="005C32CC" w:rsidRPr="00EE25AE" w:rsidRDefault="005C32CC" w:rsidP="00C971C3">
            <w:pPr>
              <w:pStyle w:val="MDPI42tablebody"/>
              <w:rPr>
                <w:rFonts w:ascii="Verdana" w:hAnsi="Verdana"/>
              </w:rPr>
            </w:pPr>
            <w:r w:rsidRPr="00EE25AE">
              <w:rPr>
                <w:rFonts w:ascii="Verdana" w:hAnsi="Verdana"/>
              </w:rPr>
              <w:t>T2</w:t>
            </w:r>
          </w:p>
        </w:tc>
        <w:tc>
          <w:tcPr>
            <w:tcW w:w="2779" w:type="dxa"/>
          </w:tcPr>
          <w:p w14:paraId="6357FBA8" w14:textId="77777777" w:rsidR="005C32CC" w:rsidRPr="00EE25AE" w:rsidRDefault="005C32CC"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2314" w:type="dxa"/>
          </w:tcPr>
          <w:p w14:paraId="415E3F16" w14:textId="77777777" w:rsidR="005C32CC" w:rsidRPr="00EE25AE" w:rsidRDefault="005C32CC" w:rsidP="00C971C3">
            <w:pPr>
              <w:pStyle w:val="MDPI42tablebody"/>
              <w:rPr>
                <w:rFonts w:ascii="Verdana" w:hAnsi="Verdana"/>
              </w:rPr>
            </w:pPr>
            <w:r w:rsidRPr="00EE25AE">
              <w:rPr>
                <w:rFonts w:ascii="Verdana" w:hAnsi="Verdana"/>
              </w:rPr>
              <w:t>1.5%</w:t>
            </w:r>
          </w:p>
        </w:tc>
        <w:tc>
          <w:tcPr>
            <w:tcW w:w="2469" w:type="dxa"/>
          </w:tcPr>
          <w:p w14:paraId="57A70DC6" w14:textId="77777777" w:rsidR="005C32CC" w:rsidRPr="00EE25AE" w:rsidRDefault="005C32CC" w:rsidP="00C971C3">
            <w:pPr>
              <w:pStyle w:val="MDPI42tablebody"/>
              <w:rPr>
                <w:rFonts w:ascii="Verdana" w:hAnsi="Verdana"/>
              </w:rPr>
            </w:pPr>
            <w:r w:rsidRPr="00EE25AE">
              <w:rPr>
                <w:rFonts w:ascii="Verdana" w:hAnsi="Verdana"/>
              </w:rPr>
              <w:t>BBCH 75</w:t>
            </w:r>
          </w:p>
        </w:tc>
      </w:tr>
      <w:tr w:rsidR="005C32CC" w:rsidRPr="00EE25AE" w14:paraId="00527F3F" w14:textId="77777777" w:rsidTr="00C971C3">
        <w:trPr>
          <w:trHeight w:val="256"/>
          <w:jc w:val="right"/>
        </w:trPr>
        <w:tc>
          <w:tcPr>
            <w:tcW w:w="1851" w:type="dxa"/>
          </w:tcPr>
          <w:p w14:paraId="279209E6" w14:textId="77777777" w:rsidR="005C32CC" w:rsidRPr="00EE25AE" w:rsidRDefault="005C32CC" w:rsidP="00C971C3">
            <w:pPr>
              <w:pStyle w:val="MDPI42tablebody"/>
              <w:rPr>
                <w:rFonts w:ascii="Verdana" w:hAnsi="Verdana"/>
              </w:rPr>
            </w:pPr>
            <w:r w:rsidRPr="00EE25AE">
              <w:rPr>
                <w:rFonts w:ascii="Verdana" w:hAnsi="Verdana"/>
              </w:rPr>
              <w:t>T3</w:t>
            </w:r>
          </w:p>
        </w:tc>
        <w:tc>
          <w:tcPr>
            <w:tcW w:w="2779" w:type="dxa"/>
          </w:tcPr>
          <w:p w14:paraId="28927D25" w14:textId="77777777" w:rsidR="005C32CC" w:rsidRPr="00EE25AE" w:rsidRDefault="005C32CC"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2314" w:type="dxa"/>
          </w:tcPr>
          <w:p w14:paraId="16D7BDF3" w14:textId="77777777" w:rsidR="005C32CC" w:rsidRPr="00EE25AE" w:rsidRDefault="005C32CC" w:rsidP="00C971C3">
            <w:pPr>
              <w:pStyle w:val="MDPI42tablebody"/>
              <w:rPr>
                <w:rFonts w:ascii="Verdana" w:hAnsi="Verdana"/>
              </w:rPr>
            </w:pPr>
            <w:r w:rsidRPr="00EE25AE">
              <w:rPr>
                <w:rFonts w:ascii="Verdana" w:hAnsi="Verdana"/>
              </w:rPr>
              <w:t>0.12%</w:t>
            </w:r>
          </w:p>
        </w:tc>
        <w:tc>
          <w:tcPr>
            <w:tcW w:w="2469" w:type="dxa"/>
          </w:tcPr>
          <w:p w14:paraId="6D9ECE05" w14:textId="77777777" w:rsidR="005C32CC" w:rsidRPr="00EE25AE" w:rsidRDefault="005C32CC" w:rsidP="00C971C3">
            <w:pPr>
              <w:pStyle w:val="MDPI42tablebody"/>
              <w:rPr>
                <w:rFonts w:ascii="Verdana" w:hAnsi="Verdana"/>
              </w:rPr>
            </w:pPr>
            <w:r w:rsidRPr="00EE25AE">
              <w:rPr>
                <w:rFonts w:ascii="Verdana" w:hAnsi="Verdana"/>
              </w:rPr>
              <w:t>BBCH 75</w:t>
            </w:r>
          </w:p>
        </w:tc>
      </w:tr>
      <w:tr w:rsidR="005C32CC" w:rsidRPr="00EE25AE" w14:paraId="4E635274" w14:textId="77777777" w:rsidTr="00C971C3">
        <w:trPr>
          <w:trHeight w:val="256"/>
          <w:jc w:val="right"/>
        </w:trPr>
        <w:tc>
          <w:tcPr>
            <w:tcW w:w="1851" w:type="dxa"/>
          </w:tcPr>
          <w:p w14:paraId="77E836E0" w14:textId="77777777" w:rsidR="005C32CC" w:rsidRPr="00EE25AE" w:rsidRDefault="005C32CC" w:rsidP="00C971C3">
            <w:pPr>
              <w:pStyle w:val="MDPI42tablebody"/>
              <w:rPr>
                <w:rFonts w:ascii="Verdana" w:hAnsi="Verdana"/>
              </w:rPr>
            </w:pPr>
            <w:r w:rsidRPr="00EE25AE">
              <w:rPr>
                <w:rFonts w:ascii="Verdana" w:hAnsi="Verdana"/>
              </w:rPr>
              <w:t>T4</w:t>
            </w:r>
          </w:p>
        </w:tc>
        <w:tc>
          <w:tcPr>
            <w:tcW w:w="2779" w:type="dxa"/>
          </w:tcPr>
          <w:p w14:paraId="228E28EA" w14:textId="77777777" w:rsidR="005C32CC" w:rsidRPr="00EE25AE" w:rsidRDefault="005C32CC"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2314" w:type="dxa"/>
          </w:tcPr>
          <w:p w14:paraId="42C44C55" w14:textId="77777777" w:rsidR="005C32CC" w:rsidRPr="00EE25AE" w:rsidRDefault="005C32CC" w:rsidP="00C971C3">
            <w:pPr>
              <w:pStyle w:val="MDPI42tablebody"/>
              <w:rPr>
                <w:rFonts w:ascii="Verdana" w:hAnsi="Verdana"/>
              </w:rPr>
            </w:pPr>
            <w:r w:rsidRPr="00EE25AE">
              <w:rPr>
                <w:rFonts w:ascii="Verdana" w:hAnsi="Verdana"/>
              </w:rPr>
              <w:t>0.0012%</w:t>
            </w:r>
          </w:p>
        </w:tc>
        <w:tc>
          <w:tcPr>
            <w:tcW w:w="2469" w:type="dxa"/>
          </w:tcPr>
          <w:p w14:paraId="7FB142F9" w14:textId="77777777" w:rsidR="005C32CC" w:rsidRPr="00EE25AE" w:rsidRDefault="005C32CC" w:rsidP="00C971C3">
            <w:pPr>
              <w:pStyle w:val="MDPI42tablebody"/>
              <w:rPr>
                <w:rFonts w:ascii="Verdana" w:hAnsi="Verdana"/>
              </w:rPr>
            </w:pPr>
            <w:r w:rsidRPr="00EE25AE">
              <w:rPr>
                <w:rFonts w:ascii="Verdana" w:hAnsi="Verdana"/>
              </w:rPr>
              <w:t>BBCH 75</w:t>
            </w:r>
          </w:p>
        </w:tc>
      </w:tr>
    </w:tbl>
    <w:p w14:paraId="535EF9B1" w14:textId="77777777" w:rsidR="005C32CC" w:rsidRPr="002257C4" w:rsidRDefault="005C32CC" w:rsidP="005C32CC">
      <w:pPr>
        <w:pStyle w:val="MDPI43tablefooter"/>
        <w:spacing w:line="276" w:lineRule="auto"/>
        <w:ind w:left="0"/>
        <w:rPr>
          <w:rFonts w:ascii="Verdana" w:hAnsi="Verdana"/>
          <w:sz w:val="20"/>
          <w:szCs w:val="20"/>
        </w:rPr>
      </w:pPr>
      <w:r w:rsidRPr="002257C4">
        <w:rPr>
          <w:rFonts w:ascii="Verdana" w:hAnsi="Verdana"/>
          <w:sz w:val="20"/>
          <w:szCs w:val="20"/>
          <w:lang w:val="el-GR"/>
        </w:rPr>
        <w:t>Αμεταχείριστα</w:t>
      </w:r>
      <w:r w:rsidRPr="002257C4">
        <w:rPr>
          <w:rFonts w:ascii="Verdana" w:hAnsi="Verdana"/>
          <w:sz w:val="20"/>
          <w:szCs w:val="20"/>
        </w:rPr>
        <w:t xml:space="preserve"> </w:t>
      </w:r>
      <w:r w:rsidRPr="002257C4">
        <w:rPr>
          <w:rFonts w:ascii="Verdana" w:hAnsi="Verdana"/>
          <w:sz w:val="20"/>
          <w:szCs w:val="20"/>
          <w:lang w:val="el-GR"/>
        </w:rPr>
        <w:t>πρέμνα</w:t>
      </w:r>
      <w:r w:rsidRPr="002257C4">
        <w:rPr>
          <w:rFonts w:ascii="Verdana" w:hAnsi="Verdana"/>
          <w:sz w:val="20"/>
          <w:szCs w:val="20"/>
        </w:rPr>
        <w:t xml:space="preserve"> (control 1); </w:t>
      </w:r>
      <w:r w:rsidRPr="002257C4">
        <w:rPr>
          <w:rFonts w:ascii="Verdana" w:hAnsi="Verdana"/>
          <w:sz w:val="20"/>
          <w:szCs w:val="20"/>
          <w:lang w:val="el-GR"/>
        </w:rPr>
        <w:t>Εμπορικό</w:t>
      </w:r>
      <w:r w:rsidRPr="002257C4">
        <w:rPr>
          <w:rFonts w:ascii="Verdana" w:hAnsi="Verdana"/>
          <w:sz w:val="20"/>
          <w:szCs w:val="20"/>
        </w:rPr>
        <w:t xml:space="preserve"> </w:t>
      </w:r>
      <w:r w:rsidRPr="002257C4">
        <w:rPr>
          <w:rFonts w:ascii="Verdana" w:hAnsi="Verdana"/>
          <w:sz w:val="20"/>
          <w:szCs w:val="20"/>
          <w:lang w:val="el-GR"/>
        </w:rPr>
        <w:t>σκεύασμα</w:t>
      </w:r>
      <w:r w:rsidRPr="002257C4">
        <w:rPr>
          <w:rFonts w:ascii="Verdana" w:hAnsi="Verdana"/>
          <w:sz w:val="20"/>
          <w:szCs w:val="20"/>
        </w:rPr>
        <w:t xml:space="preserve"> </w:t>
      </w:r>
      <w:r w:rsidRPr="002257C4">
        <w:rPr>
          <w:rFonts w:ascii="Verdana" w:hAnsi="Verdana"/>
          <w:sz w:val="20"/>
          <w:szCs w:val="20"/>
          <w:lang w:val="el-GR"/>
        </w:rPr>
        <w:t>με</w:t>
      </w:r>
      <w:r w:rsidRPr="002257C4">
        <w:rPr>
          <w:rFonts w:ascii="Verdana" w:hAnsi="Verdana"/>
          <w:sz w:val="20"/>
          <w:szCs w:val="20"/>
        </w:rPr>
        <w:t xml:space="preserve"> GA</w:t>
      </w:r>
      <w:r w:rsidRPr="002257C4">
        <w:rPr>
          <w:rFonts w:ascii="Verdana" w:hAnsi="Verdana"/>
          <w:sz w:val="20"/>
          <w:szCs w:val="20"/>
          <w:vertAlign w:val="subscript"/>
        </w:rPr>
        <w:t xml:space="preserve">3 </w:t>
      </w:r>
      <w:r w:rsidRPr="002257C4">
        <w:rPr>
          <w:rFonts w:ascii="Verdana" w:hAnsi="Verdana"/>
          <w:sz w:val="20"/>
          <w:szCs w:val="20"/>
        </w:rPr>
        <w:t>(</w:t>
      </w:r>
      <w:proofErr w:type="spellStart"/>
      <w:r w:rsidRPr="002257C4">
        <w:rPr>
          <w:rFonts w:ascii="Verdana" w:hAnsi="Verdana"/>
          <w:sz w:val="20"/>
          <w:szCs w:val="20"/>
        </w:rPr>
        <w:t>Gibal</w:t>
      </w:r>
      <w:proofErr w:type="spellEnd"/>
      <w:r w:rsidRPr="002257C4">
        <w:rPr>
          <w:rFonts w:ascii="Verdana" w:hAnsi="Verdana"/>
          <w:sz w:val="20"/>
          <w:szCs w:val="20"/>
        </w:rPr>
        <w:t xml:space="preserve"> ST, ADAMA, </w:t>
      </w:r>
      <w:r w:rsidRPr="002257C4">
        <w:rPr>
          <w:rFonts w:ascii="Verdana" w:hAnsi="Verdana"/>
          <w:sz w:val="20"/>
          <w:szCs w:val="20"/>
          <w:lang w:val="el-GR"/>
        </w:rPr>
        <w:t>Ελλάδα</w:t>
      </w:r>
      <w:r w:rsidRPr="002257C4">
        <w:rPr>
          <w:rFonts w:ascii="Verdana" w:hAnsi="Verdana"/>
          <w:sz w:val="20"/>
          <w:szCs w:val="20"/>
        </w:rPr>
        <w:t xml:space="preserve">) (control 2); </w:t>
      </w:r>
      <w:r w:rsidRPr="002257C4">
        <w:rPr>
          <w:rFonts w:ascii="Verdana" w:hAnsi="Verdana"/>
          <w:sz w:val="20"/>
          <w:szCs w:val="20"/>
          <w:lang w:val="el-GR"/>
        </w:rPr>
        <w:t>Επεμβάσεις</w:t>
      </w:r>
      <w:r w:rsidRPr="002257C4">
        <w:rPr>
          <w:rFonts w:ascii="Verdana" w:hAnsi="Verdana"/>
          <w:sz w:val="20"/>
          <w:szCs w:val="20"/>
        </w:rPr>
        <w:t xml:space="preserve"> </w:t>
      </w:r>
      <w:r w:rsidRPr="002257C4">
        <w:rPr>
          <w:rFonts w:ascii="Verdana" w:hAnsi="Verdana"/>
          <w:sz w:val="20"/>
          <w:szCs w:val="20"/>
          <w:lang w:val="el-GR"/>
        </w:rPr>
        <w:t>παραγωγού</w:t>
      </w:r>
      <w:r w:rsidRPr="002257C4">
        <w:rPr>
          <w:rFonts w:ascii="Verdana" w:hAnsi="Verdana"/>
          <w:sz w:val="20"/>
          <w:szCs w:val="20"/>
          <w:lang w:val="en-GB"/>
        </w:rPr>
        <w:t xml:space="preserve"> </w:t>
      </w:r>
      <w:r w:rsidRPr="002257C4">
        <w:rPr>
          <w:rFonts w:ascii="Verdana" w:hAnsi="Verdana"/>
          <w:sz w:val="20"/>
          <w:szCs w:val="20"/>
          <w:lang w:val="el-GR"/>
        </w:rPr>
        <w:t>τέσσερις</w:t>
      </w:r>
      <w:r w:rsidRPr="002257C4">
        <w:rPr>
          <w:rFonts w:ascii="Verdana" w:hAnsi="Verdana"/>
          <w:sz w:val="20"/>
          <w:szCs w:val="20"/>
          <w:lang w:val="en-GB"/>
        </w:rPr>
        <w:t xml:space="preserve"> </w:t>
      </w:r>
      <w:r w:rsidRPr="002257C4">
        <w:rPr>
          <w:rFonts w:ascii="Verdana" w:hAnsi="Verdana"/>
          <w:sz w:val="20"/>
          <w:szCs w:val="20"/>
          <w:lang w:val="el-GR"/>
        </w:rPr>
        <w:t>φορές</w:t>
      </w:r>
      <w:r w:rsidRPr="002257C4">
        <w:rPr>
          <w:rFonts w:ascii="Verdana" w:hAnsi="Verdana"/>
          <w:sz w:val="20"/>
          <w:szCs w:val="20"/>
          <w:lang w:val="en-GB"/>
        </w:rPr>
        <w:t xml:space="preserve"> </w:t>
      </w:r>
      <w:r w:rsidRPr="002257C4">
        <w:rPr>
          <w:rFonts w:ascii="Verdana" w:hAnsi="Verdana"/>
          <w:sz w:val="20"/>
          <w:szCs w:val="20"/>
          <w:lang w:val="el-GR"/>
        </w:rPr>
        <w:t>με</w:t>
      </w:r>
      <w:r w:rsidRPr="002257C4">
        <w:rPr>
          <w:rFonts w:ascii="Verdana" w:hAnsi="Verdana"/>
          <w:sz w:val="20"/>
          <w:szCs w:val="20"/>
          <w:lang w:val="en-GB"/>
        </w:rPr>
        <w:t xml:space="preserve"> </w:t>
      </w:r>
      <w:r w:rsidRPr="002257C4">
        <w:rPr>
          <w:rFonts w:ascii="Verdana" w:hAnsi="Verdana"/>
          <w:sz w:val="20"/>
          <w:szCs w:val="20"/>
          <w:lang w:val="el-GR"/>
        </w:rPr>
        <w:t>το</w:t>
      </w:r>
      <w:r w:rsidRPr="002257C4">
        <w:rPr>
          <w:rFonts w:ascii="Verdana" w:hAnsi="Verdana"/>
          <w:sz w:val="20"/>
          <w:szCs w:val="20"/>
          <w:lang w:val="en-GB"/>
        </w:rPr>
        <w:t xml:space="preserve"> </w:t>
      </w:r>
      <w:r w:rsidRPr="002257C4">
        <w:rPr>
          <w:rFonts w:ascii="Verdana" w:hAnsi="Verdana"/>
          <w:sz w:val="20"/>
          <w:szCs w:val="20"/>
          <w:lang w:val="el-GR"/>
        </w:rPr>
        <w:t>εμπορικό</w:t>
      </w:r>
      <w:r w:rsidRPr="002257C4">
        <w:rPr>
          <w:rFonts w:ascii="Verdana" w:hAnsi="Verdana"/>
          <w:sz w:val="20"/>
          <w:szCs w:val="20"/>
          <w:lang w:val="en-GB"/>
        </w:rPr>
        <w:t xml:space="preserve"> </w:t>
      </w:r>
      <w:r w:rsidRPr="002257C4">
        <w:rPr>
          <w:rFonts w:ascii="Verdana" w:hAnsi="Verdana"/>
          <w:sz w:val="20"/>
          <w:szCs w:val="20"/>
          <w:lang w:val="el-GR"/>
        </w:rPr>
        <w:t>σκεύασμα</w:t>
      </w:r>
      <w:r w:rsidRPr="002257C4">
        <w:rPr>
          <w:rFonts w:ascii="Verdana" w:hAnsi="Verdana"/>
          <w:sz w:val="20"/>
          <w:szCs w:val="20"/>
          <w:lang w:val="en-GB"/>
        </w:rPr>
        <w:t xml:space="preserve"> </w:t>
      </w:r>
      <w:r w:rsidRPr="002257C4">
        <w:rPr>
          <w:rFonts w:ascii="Verdana" w:hAnsi="Verdana"/>
          <w:sz w:val="20"/>
          <w:szCs w:val="20"/>
        </w:rPr>
        <w:t xml:space="preserve">(control 3); </w:t>
      </w:r>
      <w:r w:rsidRPr="002257C4">
        <w:rPr>
          <w:rFonts w:ascii="Verdana" w:hAnsi="Verdana"/>
          <w:sz w:val="20"/>
          <w:szCs w:val="20"/>
          <w:lang w:val="el-GR"/>
        </w:rPr>
        <w:t>νανοσκεύασμα</w:t>
      </w:r>
      <w:r w:rsidRPr="002257C4">
        <w:rPr>
          <w:rFonts w:ascii="Verdana" w:hAnsi="Verdana"/>
          <w:sz w:val="20"/>
          <w:szCs w:val="20"/>
          <w:lang w:val="en-GB"/>
        </w:rPr>
        <w:t xml:space="preserve"> </w:t>
      </w:r>
      <w:r w:rsidRPr="002257C4">
        <w:rPr>
          <w:rFonts w:ascii="Verdana" w:hAnsi="Verdana"/>
          <w:sz w:val="20"/>
          <w:szCs w:val="20"/>
          <w:lang w:val="el-GR"/>
        </w:rPr>
        <w:t>χιτοζάνης</w:t>
      </w:r>
      <w:r w:rsidRPr="002257C4">
        <w:rPr>
          <w:rFonts w:ascii="Verdana" w:hAnsi="Verdana"/>
          <w:sz w:val="20"/>
          <w:szCs w:val="20"/>
        </w:rPr>
        <w:t xml:space="preserve"> </w:t>
      </w:r>
      <w:r w:rsidRPr="002257C4">
        <w:rPr>
          <w:rFonts w:ascii="Verdana" w:hAnsi="Verdana"/>
          <w:sz w:val="20"/>
          <w:szCs w:val="20"/>
          <w:lang w:val="en-GB"/>
        </w:rPr>
        <w:t>(</w:t>
      </w:r>
      <w:proofErr w:type="spellStart"/>
      <w:r w:rsidRPr="002257C4">
        <w:rPr>
          <w:rFonts w:ascii="Verdana" w:hAnsi="Verdana"/>
          <w:sz w:val="20"/>
          <w:szCs w:val="20"/>
        </w:rPr>
        <w:t>nanoCS</w:t>
      </w:r>
      <w:proofErr w:type="spellEnd"/>
      <w:r w:rsidRPr="002257C4">
        <w:rPr>
          <w:rFonts w:ascii="Verdana" w:hAnsi="Verdana"/>
          <w:sz w:val="20"/>
          <w:szCs w:val="20"/>
          <w:lang w:val="en-GB"/>
        </w:rPr>
        <w:t>)</w:t>
      </w:r>
      <w:r w:rsidRPr="002257C4">
        <w:rPr>
          <w:rFonts w:ascii="Verdana" w:hAnsi="Verdana"/>
          <w:sz w:val="20"/>
          <w:szCs w:val="20"/>
        </w:rPr>
        <w:t xml:space="preserve"> (control 4); </w:t>
      </w:r>
      <w:r w:rsidRPr="002257C4">
        <w:rPr>
          <w:rFonts w:ascii="Verdana" w:hAnsi="Verdana"/>
          <w:sz w:val="20"/>
          <w:szCs w:val="20"/>
          <w:lang w:val="el-GR"/>
        </w:rPr>
        <w:t>νανοσκεύασμα</w:t>
      </w:r>
      <w:r w:rsidRPr="002257C4">
        <w:rPr>
          <w:rFonts w:ascii="Verdana" w:hAnsi="Verdana"/>
          <w:sz w:val="20"/>
          <w:szCs w:val="20"/>
          <w:lang w:val="en-GB"/>
        </w:rPr>
        <w:t xml:space="preserve"> </w:t>
      </w:r>
      <w:r w:rsidRPr="002257C4">
        <w:rPr>
          <w:rFonts w:ascii="Verdana" w:hAnsi="Verdana"/>
          <w:sz w:val="20"/>
          <w:szCs w:val="20"/>
          <w:lang w:val="el-GR"/>
        </w:rPr>
        <w:t>χιτοζάνης</w:t>
      </w:r>
      <w:r w:rsidRPr="002257C4">
        <w:rPr>
          <w:rFonts w:ascii="Verdana" w:hAnsi="Verdana"/>
          <w:sz w:val="20"/>
          <w:szCs w:val="20"/>
          <w:lang w:val="en-GB"/>
        </w:rPr>
        <w:t xml:space="preserve"> </w:t>
      </w:r>
      <w:r w:rsidRPr="002257C4">
        <w:rPr>
          <w:rFonts w:ascii="Verdana" w:hAnsi="Verdana"/>
          <w:sz w:val="20"/>
          <w:szCs w:val="20"/>
          <w:lang w:val="el-GR"/>
        </w:rPr>
        <w:t>με</w:t>
      </w:r>
      <w:r w:rsidRPr="002257C4">
        <w:rPr>
          <w:rFonts w:ascii="Verdana" w:hAnsi="Verdana"/>
          <w:sz w:val="20"/>
          <w:szCs w:val="20"/>
          <w:lang w:val="en-GB"/>
        </w:rPr>
        <w:t xml:space="preserve"> </w:t>
      </w:r>
      <w:r w:rsidRPr="002257C4">
        <w:rPr>
          <w:rFonts w:ascii="Verdana" w:hAnsi="Verdana"/>
          <w:sz w:val="20"/>
          <w:szCs w:val="20"/>
          <w:lang w:val="el-GR"/>
        </w:rPr>
        <w:t>εγκλωβισμένο</w:t>
      </w:r>
      <w:r w:rsidRPr="002257C4">
        <w:rPr>
          <w:rFonts w:ascii="Verdana" w:hAnsi="Verdana"/>
          <w:sz w:val="20"/>
          <w:szCs w:val="20"/>
        </w:rPr>
        <w:t xml:space="preserve"> GA</w:t>
      </w:r>
      <w:r w:rsidRPr="002257C4">
        <w:rPr>
          <w:rFonts w:ascii="Verdana" w:hAnsi="Verdana"/>
          <w:sz w:val="20"/>
          <w:szCs w:val="20"/>
          <w:vertAlign w:val="subscript"/>
        </w:rPr>
        <w:t xml:space="preserve">3 </w:t>
      </w:r>
      <w:r w:rsidRPr="002257C4">
        <w:rPr>
          <w:rFonts w:ascii="Verdana" w:hAnsi="Verdana"/>
          <w:sz w:val="20"/>
          <w:szCs w:val="20"/>
        </w:rPr>
        <w:t>(</w:t>
      </w:r>
      <w:proofErr w:type="spellStart"/>
      <w:r w:rsidRPr="002257C4">
        <w:rPr>
          <w:rFonts w:ascii="Verdana" w:hAnsi="Verdana"/>
          <w:sz w:val="20"/>
          <w:szCs w:val="20"/>
        </w:rPr>
        <w:t>nanoCS</w:t>
      </w:r>
      <w:proofErr w:type="spellEnd"/>
      <w:r w:rsidRPr="002257C4">
        <w:rPr>
          <w:rFonts w:ascii="Verdana" w:hAnsi="Verdana"/>
          <w:sz w:val="20"/>
          <w:szCs w:val="20"/>
        </w:rPr>
        <w:t>/GA</w:t>
      </w:r>
      <w:r w:rsidRPr="002257C4">
        <w:rPr>
          <w:rFonts w:ascii="Verdana" w:hAnsi="Verdana"/>
          <w:sz w:val="20"/>
          <w:szCs w:val="20"/>
          <w:vertAlign w:val="subscript"/>
        </w:rPr>
        <w:t>3</w:t>
      </w:r>
      <w:r w:rsidRPr="002257C4">
        <w:rPr>
          <w:rFonts w:ascii="Verdana" w:hAnsi="Verdana"/>
          <w:sz w:val="20"/>
          <w:szCs w:val="20"/>
        </w:rPr>
        <w:t>).</w:t>
      </w:r>
    </w:p>
    <w:p w14:paraId="7D9DD510" w14:textId="77777777" w:rsidR="005C32CC" w:rsidRPr="002257C4" w:rsidRDefault="005C32CC" w:rsidP="005C32CC">
      <w:pPr>
        <w:widowControl/>
        <w:spacing w:line="276" w:lineRule="auto"/>
        <w:jc w:val="both"/>
        <w:textAlignment w:val="baseline"/>
        <w:rPr>
          <w:rFonts w:eastAsia="Times New Roman" w:cs="Calibri"/>
          <w:lang w:val="en-US"/>
        </w:rPr>
      </w:pPr>
    </w:p>
    <w:p w14:paraId="2B03B7E2" w14:textId="77777777" w:rsidR="005C32CC" w:rsidRPr="00ED71AB" w:rsidRDefault="005C32CC" w:rsidP="005C32CC">
      <w:pPr>
        <w:widowControl/>
        <w:spacing w:line="276" w:lineRule="auto"/>
        <w:jc w:val="both"/>
        <w:textAlignment w:val="baseline"/>
        <w:rPr>
          <w:rFonts w:eastAsia="Times New Roman" w:cs="Segoe UI"/>
          <w:sz w:val="18"/>
          <w:szCs w:val="18"/>
          <w:lang w:val="el-GR"/>
        </w:rPr>
      </w:pPr>
      <w:r w:rsidRPr="00ED71AB">
        <w:rPr>
          <w:rFonts w:eastAsia="Times New Roman" w:cs="Calibri"/>
          <w:b/>
          <w:bCs/>
          <w:i/>
          <w:iCs/>
          <w:lang w:val="el-GR"/>
        </w:rPr>
        <w:t>Δειγματοληψίες και μετρήσεις</w:t>
      </w:r>
      <w:r w:rsidRPr="00ED71AB">
        <w:rPr>
          <w:rFonts w:eastAsia="Times New Roman" w:cs="Calibri"/>
          <w:lang w:val="en-US"/>
        </w:rPr>
        <w:t> </w:t>
      </w:r>
    </w:p>
    <w:p w14:paraId="48B21053" w14:textId="77777777" w:rsidR="005C32CC" w:rsidRDefault="005C32CC" w:rsidP="005C32CC">
      <w:pPr>
        <w:pStyle w:val="NormalWeb"/>
        <w:spacing w:before="0" w:beforeAutospacing="0" w:line="276" w:lineRule="auto"/>
        <w:jc w:val="both"/>
        <w:rPr>
          <w:rFonts w:ascii="Verdana" w:hAnsi="Verdana"/>
          <w:sz w:val="22"/>
          <w:szCs w:val="22"/>
        </w:rPr>
      </w:pPr>
      <w:r w:rsidRPr="008318E0">
        <w:rPr>
          <w:rFonts w:ascii="Verdana" w:hAnsi="Verdana"/>
          <w:sz w:val="22"/>
          <w:szCs w:val="22"/>
        </w:rPr>
        <w:t xml:space="preserve">Για την αξιολόγηση της επίδρασης </w:t>
      </w:r>
      <w:r>
        <w:rPr>
          <w:rFonts w:ascii="Verdana" w:hAnsi="Verdana"/>
          <w:sz w:val="22"/>
          <w:szCs w:val="22"/>
        </w:rPr>
        <w:t>του νανοσκευάσματος</w:t>
      </w:r>
      <w:r w:rsidRPr="008318E0">
        <w:rPr>
          <w:rFonts w:ascii="Verdana" w:hAnsi="Verdana"/>
          <w:sz w:val="22"/>
          <w:szCs w:val="22"/>
        </w:rPr>
        <w:t xml:space="preserve">, μετρήθηκαν χαρακτηριστικά </w:t>
      </w:r>
      <w:r>
        <w:rPr>
          <w:rFonts w:ascii="Verdana" w:hAnsi="Verdana"/>
          <w:sz w:val="22"/>
          <w:szCs w:val="22"/>
        </w:rPr>
        <w:t>του βότρυ</w:t>
      </w:r>
      <w:r w:rsidRPr="008318E0">
        <w:rPr>
          <w:rFonts w:ascii="Verdana" w:hAnsi="Verdana"/>
          <w:sz w:val="22"/>
          <w:szCs w:val="22"/>
        </w:rPr>
        <w:t xml:space="preserve"> και των ραγών. Η δειγματοληψία πραγματοποιήθηκε κατά την περίοδο της συγκομιδής (10 Σεπτεμβρίου 2023), όταν το μέσο ποσοστό συνολικών διαλυτών στερεών (TSS%) έφτασε περίπου το 17% </w:t>
      </w:r>
      <w:r>
        <w:rPr>
          <w:rFonts w:ascii="Verdana" w:hAnsi="Verdana"/>
          <w:sz w:val="22"/>
          <w:szCs w:val="22"/>
        </w:rPr>
        <w:t>στα αμεταχείριστα πρέμνα</w:t>
      </w:r>
      <w:r w:rsidRPr="008318E0">
        <w:rPr>
          <w:rFonts w:ascii="Verdana" w:hAnsi="Verdana"/>
          <w:sz w:val="22"/>
          <w:szCs w:val="22"/>
        </w:rPr>
        <w:t xml:space="preserve"> (BBCH 89).</w:t>
      </w:r>
      <w:r>
        <w:rPr>
          <w:rFonts w:ascii="Verdana" w:hAnsi="Verdana"/>
          <w:sz w:val="22"/>
          <w:szCs w:val="22"/>
        </w:rPr>
        <w:t xml:space="preserve"> </w:t>
      </w:r>
      <w:r w:rsidRPr="008318E0">
        <w:rPr>
          <w:rFonts w:ascii="Verdana" w:hAnsi="Verdana"/>
          <w:sz w:val="22"/>
          <w:szCs w:val="22"/>
        </w:rPr>
        <w:t xml:space="preserve">Για τον προσδιορισμό του μήκους (cm) και του βάρους (g) των </w:t>
      </w:r>
      <w:r>
        <w:rPr>
          <w:rFonts w:ascii="Verdana" w:hAnsi="Verdana"/>
          <w:sz w:val="22"/>
          <w:szCs w:val="22"/>
        </w:rPr>
        <w:t>βότρεων</w:t>
      </w:r>
      <w:r w:rsidRPr="008318E0">
        <w:rPr>
          <w:rFonts w:ascii="Verdana" w:hAnsi="Verdana"/>
          <w:sz w:val="22"/>
          <w:szCs w:val="22"/>
        </w:rPr>
        <w:t>, συγκομίστηκαν 20 ομοιόμορφ</w:t>
      </w:r>
      <w:r>
        <w:rPr>
          <w:rFonts w:ascii="Verdana" w:hAnsi="Verdana"/>
          <w:sz w:val="22"/>
          <w:szCs w:val="22"/>
        </w:rPr>
        <w:t>οι</w:t>
      </w:r>
      <w:r w:rsidRPr="008318E0">
        <w:rPr>
          <w:rFonts w:ascii="Verdana" w:hAnsi="Verdana"/>
          <w:sz w:val="22"/>
          <w:szCs w:val="22"/>
        </w:rPr>
        <w:t xml:space="preserve"> επιλεγμέν</w:t>
      </w:r>
      <w:r>
        <w:rPr>
          <w:rFonts w:ascii="Verdana" w:hAnsi="Verdana"/>
          <w:sz w:val="22"/>
          <w:szCs w:val="22"/>
        </w:rPr>
        <w:t>οι</w:t>
      </w:r>
      <w:r w:rsidRPr="008318E0">
        <w:rPr>
          <w:rFonts w:ascii="Verdana" w:hAnsi="Verdana"/>
          <w:sz w:val="22"/>
          <w:szCs w:val="22"/>
        </w:rPr>
        <w:t xml:space="preserve"> </w:t>
      </w:r>
      <w:r>
        <w:rPr>
          <w:rFonts w:ascii="Verdana" w:hAnsi="Verdana"/>
          <w:sz w:val="22"/>
          <w:szCs w:val="22"/>
        </w:rPr>
        <w:t>βότρεις</w:t>
      </w:r>
      <w:r w:rsidRPr="008318E0">
        <w:rPr>
          <w:rFonts w:ascii="Verdana" w:hAnsi="Verdana"/>
          <w:sz w:val="22"/>
          <w:szCs w:val="22"/>
        </w:rPr>
        <w:t xml:space="preserve"> από κάθε μεταχείριση. Η συμπ</w:t>
      </w:r>
      <w:r>
        <w:rPr>
          <w:rFonts w:ascii="Verdana" w:hAnsi="Verdana"/>
          <w:sz w:val="22"/>
          <w:szCs w:val="22"/>
        </w:rPr>
        <w:t>άγεια</w:t>
      </w:r>
      <w:r w:rsidRPr="008318E0">
        <w:rPr>
          <w:rFonts w:ascii="Verdana" w:hAnsi="Verdana"/>
          <w:sz w:val="22"/>
          <w:szCs w:val="22"/>
        </w:rPr>
        <w:t xml:space="preserve"> των </w:t>
      </w:r>
      <w:r>
        <w:rPr>
          <w:rFonts w:ascii="Verdana" w:hAnsi="Verdana"/>
          <w:sz w:val="22"/>
          <w:szCs w:val="22"/>
        </w:rPr>
        <w:t>βότρεων</w:t>
      </w:r>
      <w:r w:rsidRPr="008318E0">
        <w:rPr>
          <w:rFonts w:ascii="Verdana" w:hAnsi="Verdana"/>
          <w:sz w:val="22"/>
          <w:szCs w:val="22"/>
        </w:rPr>
        <w:t xml:space="preserve"> (LDI) αξιολογήθηκε ως ο λόγος του βάρους </w:t>
      </w:r>
      <w:r>
        <w:rPr>
          <w:rFonts w:ascii="Verdana" w:hAnsi="Verdana"/>
          <w:sz w:val="22"/>
          <w:szCs w:val="22"/>
        </w:rPr>
        <w:t>τους</w:t>
      </w:r>
      <w:r w:rsidRPr="008318E0">
        <w:rPr>
          <w:rFonts w:ascii="Verdana" w:hAnsi="Verdana"/>
          <w:sz w:val="22"/>
          <w:szCs w:val="22"/>
        </w:rPr>
        <w:t xml:space="preserve"> (g) προς το μήκος τους (cm), όπως προτάθηκε από τους Lemut et al. (2011). Επιπλέον, μετρήθηκαν το μήκος (cm) και η διάμετρος (cm) 5 ραγών από κάθε επιλεγμένο </w:t>
      </w:r>
      <w:r>
        <w:rPr>
          <w:rFonts w:ascii="Verdana" w:hAnsi="Verdana"/>
          <w:sz w:val="22"/>
          <w:szCs w:val="22"/>
        </w:rPr>
        <w:t>βότρυ</w:t>
      </w:r>
      <w:r w:rsidRPr="008318E0">
        <w:rPr>
          <w:rFonts w:ascii="Verdana" w:hAnsi="Verdana"/>
          <w:sz w:val="22"/>
          <w:szCs w:val="22"/>
        </w:rPr>
        <w:t>.</w:t>
      </w:r>
      <w:r>
        <w:rPr>
          <w:rFonts w:ascii="Verdana" w:hAnsi="Verdana"/>
          <w:sz w:val="22"/>
          <w:szCs w:val="22"/>
        </w:rPr>
        <w:t xml:space="preserve"> </w:t>
      </w:r>
      <w:r w:rsidRPr="008318E0">
        <w:rPr>
          <w:rFonts w:ascii="Verdana" w:hAnsi="Verdana"/>
          <w:sz w:val="22"/>
          <w:szCs w:val="22"/>
        </w:rPr>
        <w:t xml:space="preserve">Η απόδοση (kg ανά </w:t>
      </w:r>
      <w:r>
        <w:rPr>
          <w:rFonts w:ascii="Verdana" w:hAnsi="Verdana"/>
          <w:sz w:val="22"/>
          <w:szCs w:val="22"/>
        </w:rPr>
        <w:t>πρέμνο</w:t>
      </w:r>
      <w:r w:rsidRPr="008318E0">
        <w:rPr>
          <w:rFonts w:ascii="Verdana" w:hAnsi="Verdana"/>
          <w:sz w:val="22"/>
          <w:szCs w:val="22"/>
        </w:rPr>
        <w:t xml:space="preserve">) υπολογίστηκε από το μέσο βάρος 5 </w:t>
      </w:r>
      <w:r>
        <w:rPr>
          <w:rFonts w:ascii="Verdana" w:hAnsi="Verdana"/>
          <w:sz w:val="22"/>
          <w:szCs w:val="22"/>
        </w:rPr>
        <w:t>βότρεων</w:t>
      </w:r>
      <w:r w:rsidRPr="008318E0">
        <w:rPr>
          <w:rFonts w:ascii="Verdana" w:hAnsi="Verdana"/>
          <w:sz w:val="22"/>
          <w:szCs w:val="22"/>
        </w:rPr>
        <w:t xml:space="preserve"> από κάθε επανάληψη/</w:t>
      </w:r>
      <w:r>
        <w:rPr>
          <w:rFonts w:ascii="Verdana" w:hAnsi="Verdana"/>
          <w:sz w:val="22"/>
          <w:szCs w:val="22"/>
        </w:rPr>
        <w:t>πρέμνο</w:t>
      </w:r>
      <w:r w:rsidRPr="008318E0">
        <w:rPr>
          <w:rFonts w:ascii="Verdana" w:hAnsi="Verdana"/>
          <w:sz w:val="22"/>
          <w:szCs w:val="22"/>
        </w:rPr>
        <w:t xml:space="preserve">, πολλαπλασιασμένο με τον αριθμό των </w:t>
      </w:r>
      <w:r>
        <w:rPr>
          <w:rFonts w:ascii="Verdana" w:hAnsi="Verdana"/>
          <w:sz w:val="22"/>
          <w:szCs w:val="22"/>
        </w:rPr>
        <w:t>βότρεων ανά πρέμνο</w:t>
      </w:r>
      <w:r w:rsidRPr="008318E0">
        <w:rPr>
          <w:rFonts w:ascii="Verdana" w:hAnsi="Verdana"/>
          <w:sz w:val="22"/>
          <w:szCs w:val="22"/>
        </w:rPr>
        <w:t>.</w:t>
      </w:r>
    </w:p>
    <w:p w14:paraId="6B9624E7" w14:textId="77777777" w:rsidR="000C42A7" w:rsidRDefault="000C42A7" w:rsidP="005C32CC">
      <w:pPr>
        <w:pStyle w:val="NormalWeb"/>
        <w:spacing w:before="0" w:beforeAutospacing="0" w:line="276" w:lineRule="auto"/>
        <w:jc w:val="both"/>
        <w:rPr>
          <w:rFonts w:ascii="Verdana" w:hAnsi="Verdana"/>
          <w:sz w:val="22"/>
          <w:szCs w:val="22"/>
        </w:rPr>
      </w:pPr>
    </w:p>
    <w:p w14:paraId="3E3E4DBB" w14:textId="6F41F63C" w:rsidR="004107AA" w:rsidRPr="000C42A7" w:rsidRDefault="00133342" w:rsidP="000C42A7">
      <w:pPr>
        <w:pStyle w:val="Heading1"/>
        <w:rPr>
          <w:sz w:val="22"/>
          <w:szCs w:val="22"/>
          <w:lang w:val="el-GR"/>
        </w:rPr>
      </w:pPr>
      <w:bookmarkStart w:id="6" w:name="_Toc217048735"/>
      <w:r w:rsidRPr="005C32CC">
        <w:rPr>
          <w:sz w:val="22"/>
          <w:szCs w:val="22"/>
          <w:lang w:val="el-GR"/>
        </w:rPr>
        <w:t>2.1.</w:t>
      </w:r>
      <w:r>
        <w:rPr>
          <w:sz w:val="22"/>
          <w:szCs w:val="22"/>
          <w:lang w:val="el-GR"/>
        </w:rPr>
        <w:t>3</w:t>
      </w:r>
      <w:r w:rsidRPr="005C32CC">
        <w:rPr>
          <w:sz w:val="22"/>
          <w:szCs w:val="22"/>
          <w:lang w:val="el-GR"/>
        </w:rPr>
        <w:t xml:space="preserve">. </w:t>
      </w:r>
      <w:bookmarkStart w:id="7" w:name="_Toc185413422"/>
      <w:r w:rsidRPr="00133342">
        <w:rPr>
          <w:sz w:val="22"/>
          <w:szCs w:val="22"/>
          <w:lang w:val="el-GR"/>
        </w:rPr>
        <w:t>Βιοδοκιμές Αξιολόγησης Βιοδραστικότητας Νανοσκευάσματος χιτοζάνης με γιββερελλικό οξύ (</w:t>
      </w:r>
      <w:proofErr w:type="spellStart"/>
      <w:r w:rsidRPr="00133342">
        <w:rPr>
          <w:sz w:val="22"/>
          <w:szCs w:val="22"/>
          <w:lang w:val="en-US"/>
        </w:rPr>
        <w:t>nanoCS</w:t>
      </w:r>
      <w:proofErr w:type="spellEnd"/>
      <w:r w:rsidRPr="00133342">
        <w:rPr>
          <w:sz w:val="22"/>
          <w:szCs w:val="22"/>
          <w:lang w:val="el-GR"/>
        </w:rPr>
        <w:t>/</w:t>
      </w:r>
      <w:r w:rsidRPr="00133342">
        <w:rPr>
          <w:sz w:val="22"/>
          <w:szCs w:val="22"/>
          <w:lang w:val="en-US"/>
        </w:rPr>
        <w:t>GA</w:t>
      </w:r>
      <w:r w:rsidRPr="00133342">
        <w:rPr>
          <w:sz w:val="22"/>
          <w:szCs w:val="22"/>
          <w:vertAlign w:val="subscript"/>
          <w:lang w:val="el-GR"/>
        </w:rPr>
        <w:t>3</w:t>
      </w:r>
      <w:r w:rsidRPr="00133342">
        <w:rPr>
          <w:sz w:val="22"/>
          <w:szCs w:val="22"/>
          <w:lang w:val="el-GR"/>
        </w:rPr>
        <w:t>) σε προμεταχείριση σπόρων τομάτας</w:t>
      </w:r>
      <w:bookmarkEnd w:id="6"/>
      <w:bookmarkEnd w:id="7"/>
      <w:r w:rsidRPr="00133342">
        <w:rPr>
          <w:sz w:val="22"/>
          <w:szCs w:val="22"/>
          <w:lang w:val="el-GR"/>
        </w:rPr>
        <w:t xml:space="preserve"> </w:t>
      </w:r>
    </w:p>
    <w:p w14:paraId="69B4E663" w14:textId="5119615C" w:rsidR="00133342" w:rsidRDefault="00133342" w:rsidP="00133342">
      <w:pPr>
        <w:widowControl/>
        <w:spacing w:after="240" w:line="276" w:lineRule="auto"/>
        <w:jc w:val="both"/>
        <w:textAlignment w:val="baseline"/>
        <w:rPr>
          <w:rFonts w:eastAsia="Times New Roman" w:cs="Calibri"/>
          <w:lang w:val="el-GR"/>
        </w:rPr>
      </w:pPr>
      <w:r>
        <w:rPr>
          <w:rFonts w:eastAsia="Times New Roman" w:cs="Calibri"/>
          <w:lang w:val="el-GR"/>
        </w:rPr>
        <w:t xml:space="preserve">Για την διεξαγωγή των πειραμάτων, χρησιμοποιήθηκαν σπόροι τομάτας </w:t>
      </w:r>
      <w:r w:rsidRPr="009A5BD7">
        <w:rPr>
          <w:rFonts w:eastAsia="Times New Roman" w:cs="Calibri"/>
          <w:lang w:val="el-GR"/>
        </w:rPr>
        <w:t>(</w:t>
      </w:r>
      <w:r w:rsidRPr="009A5BD7">
        <w:rPr>
          <w:rFonts w:eastAsia="Times New Roman" w:cs="Calibri"/>
          <w:i/>
          <w:iCs/>
          <w:lang w:val="en-US"/>
        </w:rPr>
        <w:t>Solanum</w:t>
      </w:r>
      <w:r w:rsidRPr="009A5BD7">
        <w:rPr>
          <w:rFonts w:eastAsia="Times New Roman" w:cs="Calibri"/>
          <w:i/>
          <w:iCs/>
          <w:lang w:val="el-GR"/>
        </w:rPr>
        <w:t xml:space="preserve"> </w:t>
      </w:r>
      <w:proofErr w:type="spellStart"/>
      <w:r w:rsidRPr="009A5BD7">
        <w:rPr>
          <w:rFonts w:eastAsia="Times New Roman" w:cs="Calibri"/>
          <w:i/>
          <w:iCs/>
          <w:lang w:val="en-US"/>
        </w:rPr>
        <w:t>Lycopersicum</w:t>
      </w:r>
      <w:proofErr w:type="spellEnd"/>
      <w:r w:rsidRPr="009A5BD7">
        <w:rPr>
          <w:rFonts w:eastAsia="Times New Roman" w:cs="Calibri"/>
          <w:lang w:val="el-GR"/>
        </w:rPr>
        <w:t xml:space="preserve">) </w:t>
      </w:r>
      <w:r>
        <w:rPr>
          <w:rFonts w:eastAsia="Times New Roman" w:cs="Calibri"/>
          <w:lang w:val="el-GR"/>
        </w:rPr>
        <w:t xml:space="preserve">της εμπορικής ποικιλίας </w:t>
      </w:r>
      <w:r w:rsidRPr="009A5BD7">
        <w:rPr>
          <w:rFonts w:eastAsia="Times New Roman" w:cs="Calibri"/>
          <w:lang w:val="el-GR"/>
        </w:rPr>
        <w:t>“</w:t>
      </w:r>
      <w:r>
        <w:rPr>
          <w:rFonts w:eastAsia="Times New Roman" w:cs="Calibri"/>
          <w:lang w:val="en-US"/>
        </w:rPr>
        <w:t>Elpida</w:t>
      </w:r>
      <w:r w:rsidRPr="009A5BD7">
        <w:rPr>
          <w:rFonts w:eastAsia="Times New Roman" w:cs="Calibri"/>
          <w:lang w:val="el-GR"/>
        </w:rPr>
        <w:t xml:space="preserve">”. </w:t>
      </w:r>
      <w:r w:rsidRPr="00ED71AB">
        <w:rPr>
          <w:rFonts w:eastAsia="Times New Roman" w:cs="Calibri"/>
          <w:lang w:val="el-GR"/>
        </w:rPr>
        <w:t xml:space="preserve">Ακολουθήθηκε εντελώς τυχαιοποιημένο σχέδιο με </w:t>
      </w:r>
      <w:r>
        <w:rPr>
          <w:rFonts w:eastAsia="Times New Roman" w:cs="Calibri"/>
          <w:lang w:val="el-GR"/>
        </w:rPr>
        <w:t>τρεις</w:t>
      </w:r>
      <w:r w:rsidRPr="00ED71AB">
        <w:rPr>
          <w:rFonts w:eastAsia="Times New Roman" w:cs="Calibri"/>
          <w:lang w:val="el-GR"/>
        </w:rPr>
        <w:t xml:space="preserve"> επαναλήψεις, όπου εφαρμόστηκαν </w:t>
      </w:r>
      <w:r>
        <w:rPr>
          <w:rFonts w:eastAsia="Times New Roman" w:cs="Calibri"/>
          <w:lang w:val="el-GR"/>
        </w:rPr>
        <w:t xml:space="preserve">τρία </w:t>
      </w:r>
      <w:r w:rsidRPr="00ED71AB">
        <w:rPr>
          <w:rFonts w:eastAsia="Times New Roman" w:cs="Calibri"/>
          <w:lang w:val="el-GR"/>
        </w:rPr>
        <w:t xml:space="preserve">νανοσκευάσματα χιτοζάνης </w:t>
      </w:r>
      <w:r>
        <w:rPr>
          <w:rFonts w:eastAsia="Times New Roman" w:cs="Calibri"/>
          <w:lang w:val="el-GR"/>
        </w:rPr>
        <w:t>με εγκλωβισμένο</w:t>
      </w:r>
      <w:r w:rsidRPr="00ED71AB">
        <w:rPr>
          <w:rFonts w:eastAsia="Times New Roman" w:cs="Calibri"/>
          <w:lang w:val="el-GR"/>
        </w:rPr>
        <w:t xml:space="preserve"> γιββερελ</w:t>
      </w:r>
      <w:r>
        <w:rPr>
          <w:rFonts w:eastAsia="Times New Roman" w:cs="Calibri"/>
          <w:lang w:val="el-GR"/>
        </w:rPr>
        <w:t>λ</w:t>
      </w:r>
      <w:r w:rsidRPr="00ED71AB">
        <w:rPr>
          <w:rFonts w:eastAsia="Times New Roman" w:cs="Calibri"/>
          <w:lang w:val="el-GR"/>
        </w:rPr>
        <w:t>ικ</w:t>
      </w:r>
      <w:r>
        <w:rPr>
          <w:rFonts w:eastAsia="Times New Roman" w:cs="Calibri"/>
          <w:lang w:val="el-GR"/>
        </w:rPr>
        <w:t>ό οξύ</w:t>
      </w:r>
      <w:r w:rsidRPr="00ED71AB">
        <w:rPr>
          <w:rFonts w:eastAsia="Times New Roman" w:cs="Calibri"/>
          <w:lang w:val="el-GR"/>
        </w:rPr>
        <w:t xml:space="preserve"> (</w:t>
      </w:r>
      <w:proofErr w:type="spellStart"/>
      <w:r>
        <w:rPr>
          <w:rFonts w:eastAsia="Times New Roman" w:cs="Calibri"/>
          <w:lang w:val="en-US"/>
        </w:rPr>
        <w:t>nanoCS</w:t>
      </w:r>
      <w:proofErr w:type="spellEnd"/>
      <w:r w:rsidRPr="009A5BD7">
        <w:rPr>
          <w:rFonts w:eastAsia="Times New Roman" w:cs="Calibri"/>
          <w:lang w:val="el-GR"/>
        </w:rPr>
        <w:t>/</w:t>
      </w:r>
      <w:r w:rsidRPr="00ED71AB">
        <w:rPr>
          <w:rFonts w:eastAsia="Times New Roman" w:cs="Calibri"/>
          <w:lang w:val="en-US"/>
        </w:rPr>
        <w:t>GA</w:t>
      </w:r>
      <w:r w:rsidRPr="00ED71AB">
        <w:rPr>
          <w:rFonts w:eastAsia="Times New Roman" w:cs="Calibri"/>
          <w:vertAlign w:val="subscript"/>
          <w:lang w:val="el-GR"/>
        </w:rPr>
        <w:t>3</w:t>
      </w:r>
      <w:r w:rsidRPr="00ED71AB">
        <w:rPr>
          <w:rFonts w:eastAsia="Times New Roman" w:cs="Calibri"/>
          <w:lang w:val="el-GR"/>
        </w:rPr>
        <w:t>)</w:t>
      </w:r>
      <w:r>
        <w:rPr>
          <w:rFonts w:eastAsia="Times New Roman" w:cs="Calibri"/>
          <w:lang w:val="el-GR"/>
        </w:rPr>
        <w:t>, νερό βρύσης για τον μάρτυρα, οι θετικοί μάρτυρες για την σκέτη χιτοζάνη, το απλό γιββερελλικό οξύ και την νανοχιτοζάνη (</w:t>
      </w:r>
      <w:proofErr w:type="spellStart"/>
      <w:r>
        <w:rPr>
          <w:rFonts w:eastAsia="Times New Roman" w:cs="Calibri"/>
          <w:lang w:val="en-US"/>
        </w:rPr>
        <w:t>nanoCS</w:t>
      </w:r>
      <w:proofErr w:type="spellEnd"/>
      <w:r w:rsidRPr="009A5BD7">
        <w:rPr>
          <w:rFonts w:eastAsia="Times New Roman" w:cs="Calibri"/>
          <w:lang w:val="el-GR"/>
        </w:rPr>
        <w:t>),</w:t>
      </w:r>
      <w:r>
        <w:rPr>
          <w:rFonts w:eastAsia="Times New Roman" w:cs="Calibri"/>
          <w:lang w:val="el-GR"/>
        </w:rPr>
        <w:t xml:space="preserve"> όπως επίσης και ο μάρτυρας που δεν δέχθηκε κανενός είδους μεταχείριση. Οι επεμβάσεις παρουσιάζονται λεπτομερώς στον παρακάτω πίνακα (</w:t>
      </w:r>
      <w:r w:rsidRPr="00FF650E">
        <w:rPr>
          <w:rFonts w:eastAsia="Times New Roman" w:cs="Calibri"/>
          <w:b/>
          <w:bCs/>
          <w:lang w:val="el-GR"/>
        </w:rPr>
        <w:t xml:space="preserve">Πίνακας </w:t>
      </w:r>
      <w:r w:rsidR="003A218A">
        <w:rPr>
          <w:rFonts w:eastAsia="Times New Roman" w:cs="Calibri"/>
          <w:b/>
          <w:bCs/>
          <w:lang w:val="el-GR"/>
        </w:rPr>
        <w:t>3.7.6.2</w:t>
      </w:r>
      <w:r>
        <w:rPr>
          <w:rFonts w:eastAsia="Times New Roman" w:cs="Calibri"/>
          <w:lang w:val="el-GR"/>
        </w:rPr>
        <w:t>).</w:t>
      </w:r>
    </w:p>
    <w:p w14:paraId="49C504C0" w14:textId="77777777" w:rsidR="000C42A7" w:rsidRDefault="000C42A7" w:rsidP="00133342">
      <w:pPr>
        <w:widowControl/>
        <w:spacing w:after="240" w:line="276" w:lineRule="auto"/>
        <w:jc w:val="both"/>
        <w:textAlignment w:val="baseline"/>
        <w:rPr>
          <w:rFonts w:eastAsia="Times New Roman" w:cs="Calibri"/>
          <w:lang w:val="el-GR"/>
        </w:rPr>
      </w:pPr>
    </w:p>
    <w:p w14:paraId="00B18E5A" w14:textId="77777777" w:rsidR="000C42A7" w:rsidRDefault="000C42A7" w:rsidP="00133342">
      <w:pPr>
        <w:widowControl/>
        <w:spacing w:after="240" w:line="276" w:lineRule="auto"/>
        <w:jc w:val="both"/>
        <w:textAlignment w:val="baseline"/>
        <w:rPr>
          <w:rFonts w:eastAsia="Times New Roman" w:cs="Calibri"/>
          <w:lang w:val="el-GR"/>
        </w:rPr>
      </w:pPr>
    </w:p>
    <w:p w14:paraId="5BF75E2C" w14:textId="467E0C8E" w:rsidR="00133342" w:rsidRPr="00705F9A" w:rsidRDefault="003A218A" w:rsidP="00133342">
      <w:pPr>
        <w:widowControl/>
        <w:spacing w:line="276" w:lineRule="auto"/>
        <w:jc w:val="both"/>
        <w:textAlignment w:val="baseline"/>
        <w:rPr>
          <w:rFonts w:eastAsia="Times New Roman" w:cs="Calibri"/>
          <w:sz w:val="20"/>
          <w:szCs w:val="20"/>
          <w:lang w:val="el-GR"/>
        </w:rPr>
      </w:pPr>
      <w:r>
        <w:rPr>
          <w:rFonts w:eastAsia="Times New Roman" w:cs="Calibri"/>
          <w:b/>
          <w:bCs/>
          <w:sz w:val="20"/>
          <w:szCs w:val="20"/>
          <w:lang w:val="el-GR"/>
        </w:rPr>
        <w:lastRenderedPageBreak/>
        <w:t>Π</w:t>
      </w:r>
      <w:r w:rsidR="00133342" w:rsidRPr="00705F9A">
        <w:rPr>
          <w:rFonts w:eastAsia="Times New Roman" w:cs="Calibri"/>
          <w:b/>
          <w:bCs/>
          <w:sz w:val="20"/>
          <w:szCs w:val="20"/>
          <w:lang w:val="el-GR"/>
        </w:rPr>
        <w:t xml:space="preserve">ίνακας </w:t>
      </w:r>
      <w:r>
        <w:rPr>
          <w:rFonts w:eastAsia="Times New Roman" w:cs="Calibri"/>
          <w:b/>
          <w:bCs/>
          <w:sz w:val="20"/>
          <w:szCs w:val="20"/>
          <w:lang w:val="el-GR"/>
        </w:rPr>
        <w:t>3.7.6</w:t>
      </w:r>
      <w:r w:rsidR="00133342" w:rsidRPr="00705F9A">
        <w:rPr>
          <w:rFonts w:eastAsia="Times New Roman" w:cs="Calibri"/>
          <w:b/>
          <w:bCs/>
          <w:sz w:val="20"/>
          <w:szCs w:val="20"/>
          <w:lang w:val="el-GR"/>
        </w:rPr>
        <w:t>.</w:t>
      </w:r>
      <w:r>
        <w:rPr>
          <w:rFonts w:eastAsia="Times New Roman" w:cs="Calibri"/>
          <w:b/>
          <w:bCs/>
          <w:sz w:val="20"/>
          <w:szCs w:val="20"/>
          <w:lang w:val="el-GR"/>
        </w:rPr>
        <w:t>2.</w:t>
      </w:r>
      <w:r w:rsidR="00133342" w:rsidRPr="00705F9A">
        <w:rPr>
          <w:rFonts w:eastAsia="Times New Roman" w:cs="Calibri"/>
          <w:b/>
          <w:bCs/>
          <w:sz w:val="20"/>
          <w:szCs w:val="20"/>
          <w:lang w:val="el-GR"/>
        </w:rPr>
        <w:t xml:space="preserve"> </w:t>
      </w:r>
      <w:r w:rsidR="00133342" w:rsidRPr="00705F9A">
        <w:rPr>
          <w:rFonts w:eastAsia="Times New Roman" w:cs="Calibri"/>
          <w:sz w:val="20"/>
          <w:szCs w:val="20"/>
          <w:lang w:val="el-GR"/>
        </w:rPr>
        <w:t xml:space="preserve">Επεμβάσεις που εφαρμόστηκαν </w:t>
      </w:r>
      <w:r w:rsidR="00133342">
        <w:rPr>
          <w:rFonts w:eastAsia="Times New Roman" w:cs="Calibri"/>
          <w:sz w:val="20"/>
          <w:szCs w:val="20"/>
          <w:lang w:val="el-GR"/>
        </w:rPr>
        <w:t>στους σπόρους τομάτας.</w:t>
      </w:r>
    </w:p>
    <w:tbl>
      <w:tblPr>
        <w:tblStyle w:val="TableGrid"/>
        <w:tblW w:w="10368" w:type="dxa"/>
        <w:tblInd w:w="-443"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4"/>
        <w:gridCol w:w="4149"/>
        <w:gridCol w:w="3455"/>
      </w:tblGrid>
      <w:tr w:rsidR="00133342" w:rsidRPr="00EE25AE" w14:paraId="4F371548" w14:textId="77777777" w:rsidTr="00C971C3">
        <w:trPr>
          <w:trHeight w:val="524"/>
        </w:trPr>
        <w:tc>
          <w:tcPr>
            <w:tcW w:w="2764" w:type="dxa"/>
            <w:tcBorders>
              <w:top w:val="single" w:sz="4" w:space="0" w:color="auto"/>
              <w:bottom w:val="single" w:sz="4" w:space="0" w:color="auto"/>
            </w:tcBorders>
          </w:tcPr>
          <w:p w14:paraId="3BE4A1A4" w14:textId="77777777" w:rsidR="00133342" w:rsidRPr="00EE25AE" w:rsidRDefault="00133342" w:rsidP="00C971C3">
            <w:pPr>
              <w:pStyle w:val="MDPI42tablebody"/>
              <w:rPr>
                <w:rFonts w:ascii="Verdana" w:hAnsi="Verdana"/>
                <w:b/>
                <w:bCs/>
                <w:lang w:val="el-GR"/>
              </w:rPr>
            </w:pPr>
            <w:r w:rsidRPr="00EE25AE">
              <w:rPr>
                <w:rFonts w:ascii="Verdana" w:hAnsi="Verdana"/>
                <w:b/>
                <w:bCs/>
                <w:lang w:val="el-GR"/>
              </w:rPr>
              <w:t>Αριθμός Επεμβάσεων</w:t>
            </w:r>
          </w:p>
        </w:tc>
        <w:tc>
          <w:tcPr>
            <w:tcW w:w="4149" w:type="dxa"/>
            <w:tcBorders>
              <w:top w:val="single" w:sz="4" w:space="0" w:color="auto"/>
              <w:bottom w:val="single" w:sz="4" w:space="0" w:color="auto"/>
            </w:tcBorders>
          </w:tcPr>
          <w:p w14:paraId="4D19DA62" w14:textId="77777777" w:rsidR="00133342" w:rsidRPr="00EE25AE" w:rsidRDefault="00133342" w:rsidP="00C971C3">
            <w:pPr>
              <w:pStyle w:val="MDPI42tablebody"/>
              <w:rPr>
                <w:rFonts w:ascii="Verdana" w:hAnsi="Verdana"/>
                <w:b/>
                <w:bCs/>
                <w:lang w:val="el-GR"/>
              </w:rPr>
            </w:pPr>
            <w:r w:rsidRPr="00EE25AE">
              <w:rPr>
                <w:rFonts w:ascii="Verdana" w:hAnsi="Verdana"/>
                <w:b/>
                <w:bCs/>
                <w:lang w:val="el-GR"/>
              </w:rPr>
              <w:t xml:space="preserve">Περιγραφή </w:t>
            </w:r>
            <w:r>
              <w:rPr>
                <w:rFonts w:ascii="Verdana" w:hAnsi="Verdana"/>
                <w:b/>
                <w:bCs/>
                <w:lang w:val="el-GR"/>
              </w:rPr>
              <w:t>προμεταχειρίσεων</w:t>
            </w:r>
          </w:p>
        </w:tc>
        <w:tc>
          <w:tcPr>
            <w:tcW w:w="3455" w:type="dxa"/>
            <w:tcBorders>
              <w:top w:val="single" w:sz="4" w:space="0" w:color="auto"/>
              <w:bottom w:val="single" w:sz="4" w:space="0" w:color="auto"/>
            </w:tcBorders>
          </w:tcPr>
          <w:p w14:paraId="73DBB837" w14:textId="77777777" w:rsidR="00133342" w:rsidRPr="00FC2E0D" w:rsidRDefault="00133342" w:rsidP="00C971C3">
            <w:pPr>
              <w:pStyle w:val="MDPI42tablebody"/>
              <w:rPr>
                <w:rFonts w:ascii="Verdana" w:hAnsi="Verdana"/>
                <w:b/>
                <w:bCs/>
                <w:lang w:val="el-GR"/>
              </w:rPr>
            </w:pPr>
            <w:r>
              <w:rPr>
                <w:rFonts w:ascii="Verdana" w:hAnsi="Verdana"/>
                <w:b/>
                <w:bCs/>
                <w:lang w:val="el-GR"/>
              </w:rPr>
              <w:t>Αραιώσεις</w:t>
            </w:r>
          </w:p>
        </w:tc>
      </w:tr>
      <w:tr w:rsidR="00133342" w:rsidRPr="00EE25AE" w14:paraId="6F5C8BD8" w14:textId="77777777" w:rsidTr="00C971C3">
        <w:trPr>
          <w:trHeight w:val="267"/>
        </w:trPr>
        <w:tc>
          <w:tcPr>
            <w:tcW w:w="2764" w:type="dxa"/>
            <w:tcBorders>
              <w:top w:val="single" w:sz="4" w:space="0" w:color="auto"/>
            </w:tcBorders>
          </w:tcPr>
          <w:p w14:paraId="0F385C60" w14:textId="77777777" w:rsidR="00133342" w:rsidRPr="009A5BD7" w:rsidRDefault="00133342" w:rsidP="00C971C3">
            <w:pPr>
              <w:pStyle w:val="MDPI42tablebody"/>
              <w:rPr>
                <w:rFonts w:ascii="Verdana" w:hAnsi="Verdana"/>
                <w:lang w:val="el-GR"/>
              </w:rPr>
            </w:pPr>
            <w:r w:rsidRPr="00EE25AE">
              <w:rPr>
                <w:rFonts w:ascii="Verdana" w:hAnsi="Verdana"/>
              </w:rPr>
              <w:t xml:space="preserve">Control </w:t>
            </w:r>
            <w:r>
              <w:rPr>
                <w:rFonts w:ascii="Verdana" w:hAnsi="Verdana"/>
              </w:rPr>
              <w:t>A</w:t>
            </w:r>
          </w:p>
        </w:tc>
        <w:tc>
          <w:tcPr>
            <w:tcW w:w="4149" w:type="dxa"/>
            <w:tcBorders>
              <w:top w:val="single" w:sz="4" w:space="0" w:color="auto"/>
            </w:tcBorders>
          </w:tcPr>
          <w:p w14:paraId="003C93F7" w14:textId="77777777" w:rsidR="00133342" w:rsidRPr="00EE25AE" w:rsidRDefault="00133342" w:rsidP="00C971C3">
            <w:pPr>
              <w:pStyle w:val="MDPI42tablebody"/>
              <w:rPr>
                <w:rFonts w:ascii="Verdana" w:hAnsi="Verdana"/>
                <w:lang w:val="el-GR"/>
              </w:rPr>
            </w:pPr>
            <w:r>
              <w:rPr>
                <w:rFonts w:ascii="Verdana" w:hAnsi="Verdana"/>
                <w:lang w:val="el-GR"/>
              </w:rPr>
              <w:t>Νερό βρύσης</w:t>
            </w:r>
          </w:p>
        </w:tc>
        <w:tc>
          <w:tcPr>
            <w:tcW w:w="3455" w:type="dxa"/>
            <w:tcBorders>
              <w:top w:val="single" w:sz="4" w:space="0" w:color="auto"/>
            </w:tcBorders>
          </w:tcPr>
          <w:p w14:paraId="2F0509FA" w14:textId="77777777" w:rsidR="00133342" w:rsidRPr="00FC2E0D" w:rsidRDefault="00133342" w:rsidP="00C971C3">
            <w:pPr>
              <w:pStyle w:val="MDPI42tablebody"/>
              <w:rPr>
                <w:rFonts w:ascii="Verdana" w:hAnsi="Verdana"/>
                <w:lang w:val="el-GR"/>
              </w:rPr>
            </w:pPr>
            <w:r>
              <w:rPr>
                <w:rFonts w:ascii="Verdana" w:hAnsi="Verdana"/>
                <w:lang w:val="el-GR"/>
              </w:rPr>
              <w:t>-</w:t>
            </w:r>
          </w:p>
        </w:tc>
      </w:tr>
      <w:tr w:rsidR="00133342" w:rsidRPr="00EE25AE" w14:paraId="2FF5D828" w14:textId="77777777" w:rsidTr="00C971C3">
        <w:trPr>
          <w:trHeight w:val="524"/>
        </w:trPr>
        <w:tc>
          <w:tcPr>
            <w:tcW w:w="2764" w:type="dxa"/>
          </w:tcPr>
          <w:p w14:paraId="4C6DC565" w14:textId="77777777" w:rsidR="00133342" w:rsidRPr="00EE25AE" w:rsidRDefault="00133342" w:rsidP="00C971C3">
            <w:pPr>
              <w:pStyle w:val="MDPI42tablebody"/>
              <w:rPr>
                <w:rFonts w:ascii="Verdana" w:hAnsi="Verdana"/>
              </w:rPr>
            </w:pPr>
            <w:r w:rsidRPr="00EE25AE">
              <w:rPr>
                <w:rFonts w:ascii="Verdana" w:hAnsi="Verdana"/>
              </w:rPr>
              <w:t xml:space="preserve">Control </w:t>
            </w:r>
            <w:r>
              <w:rPr>
                <w:rFonts w:ascii="Verdana" w:hAnsi="Verdana"/>
              </w:rPr>
              <w:t>B</w:t>
            </w:r>
          </w:p>
        </w:tc>
        <w:tc>
          <w:tcPr>
            <w:tcW w:w="4149" w:type="dxa"/>
          </w:tcPr>
          <w:p w14:paraId="2A3A8B22" w14:textId="77777777" w:rsidR="00133342" w:rsidRPr="00FC2E0D" w:rsidRDefault="00133342" w:rsidP="00C971C3">
            <w:pPr>
              <w:pStyle w:val="MDPI42tablebody"/>
              <w:rPr>
                <w:rFonts w:ascii="Verdana" w:hAnsi="Verdana"/>
                <w:lang w:val="el-GR"/>
              </w:rPr>
            </w:pPr>
            <w:r>
              <w:rPr>
                <w:rFonts w:ascii="Verdana" w:hAnsi="Verdana"/>
                <w:lang w:val="el-GR"/>
              </w:rPr>
              <w:t>Αμεταχείριστος μάρτυρας</w:t>
            </w:r>
          </w:p>
        </w:tc>
        <w:tc>
          <w:tcPr>
            <w:tcW w:w="3455" w:type="dxa"/>
          </w:tcPr>
          <w:p w14:paraId="22F87038" w14:textId="77777777" w:rsidR="00133342" w:rsidRPr="00FC2E0D" w:rsidRDefault="00133342" w:rsidP="00C971C3">
            <w:pPr>
              <w:pStyle w:val="MDPI42tablebody"/>
              <w:rPr>
                <w:rFonts w:ascii="Verdana" w:hAnsi="Verdana"/>
                <w:lang w:val="el-GR"/>
              </w:rPr>
            </w:pPr>
            <w:r>
              <w:rPr>
                <w:rFonts w:ascii="Verdana" w:hAnsi="Verdana"/>
                <w:lang w:val="el-GR"/>
              </w:rPr>
              <w:t>-</w:t>
            </w:r>
          </w:p>
        </w:tc>
      </w:tr>
      <w:tr w:rsidR="00133342" w:rsidRPr="00EE25AE" w14:paraId="63995595" w14:textId="77777777" w:rsidTr="00C971C3">
        <w:trPr>
          <w:trHeight w:val="524"/>
        </w:trPr>
        <w:tc>
          <w:tcPr>
            <w:tcW w:w="2764" w:type="dxa"/>
          </w:tcPr>
          <w:p w14:paraId="057238C6" w14:textId="77777777" w:rsidR="00133342" w:rsidRPr="00EE25AE" w:rsidRDefault="00133342"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4149" w:type="dxa"/>
          </w:tcPr>
          <w:p w14:paraId="09F8A6ED" w14:textId="77777777" w:rsidR="00133342" w:rsidRPr="00FC2E0D" w:rsidRDefault="00133342" w:rsidP="00C971C3">
            <w:pPr>
              <w:pStyle w:val="MDPI42tablebody"/>
              <w:rPr>
                <w:rFonts w:ascii="Verdana" w:hAnsi="Verdana"/>
              </w:rPr>
            </w:pPr>
            <w:r>
              <w:rPr>
                <w:rFonts w:ascii="Verdana" w:hAnsi="Verdana"/>
                <w:lang w:val="el-GR"/>
              </w:rPr>
              <w:t xml:space="preserve">0.5% </w:t>
            </w:r>
            <w:r>
              <w:rPr>
                <w:rFonts w:ascii="Verdana" w:hAnsi="Verdana"/>
              </w:rPr>
              <w:t xml:space="preserve">CS + C1 </w:t>
            </w:r>
            <w:r w:rsidRPr="00EE25AE">
              <w:rPr>
                <w:rFonts w:ascii="Verdana" w:hAnsi="Verdana"/>
              </w:rPr>
              <w:t>GA</w:t>
            </w:r>
            <w:r w:rsidRPr="00EE25AE">
              <w:rPr>
                <w:rFonts w:ascii="Verdana" w:hAnsi="Verdana"/>
                <w:vertAlign w:val="subscript"/>
              </w:rPr>
              <w:t>3</w:t>
            </w:r>
          </w:p>
        </w:tc>
        <w:tc>
          <w:tcPr>
            <w:tcW w:w="3455" w:type="dxa"/>
          </w:tcPr>
          <w:p w14:paraId="23287EE8" w14:textId="77777777" w:rsidR="00133342" w:rsidRPr="00FC2E0D" w:rsidRDefault="00133342" w:rsidP="00C971C3">
            <w:pPr>
              <w:pStyle w:val="MDPI42tablebody"/>
              <w:rPr>
                <w:rFonts w:ascii="Verdana" w:hAnsi="Verdana"/>
                <w:lang w:val="el-GR"/>
              </w:rPr>
            </w:pPr>
            <w:r w:rsidRPr="00FC2E0D">
              <w:rPr>
                <w:rFonts w:ascii="Verdana" w:hAnsi="Verdana" w:cs="Calibri"/>
                <w:lang w:val="el-GR"/>
              </w:rPr>
              <w:t>πυκνό (αυτούσιο σκεύασμα), 1/</w:t>
            </w:r>
            <w:r>
              <w:rPr>
                <w:rFonts w:ascii="Verdana" w:hAnsi="Verdana" w:cs="Calibri"/>
                <w:lang w:val="el-GR"/>
              </w:rPr>
              <w:t xml:space="preserve">10 </w:t>
            </w:r>
            <w:r w:rsidRPr="00FC2E0D">
              <w:rPr>
                <w:rFonts w:ascii="Verdana" w:hAnsi="Verdana" w:cs="Calibri"/>
                <w:lang w:val="el-GR"/>
              </w:rPr>
              <w:t>και 1/10</w:t>
            </w:r>
            <w:r>
              <w:rPr>
                <w:rFonts w:ascii="Verdana" w:hAnsi="Verdana" w:cs="Calibri"/>
                <w:lang w:val="el-GR"/>
              </w:rPr>
              <w:t>0</w:t>
            </w:r>
          </w:p>
        </w:tc>
      </w:tr>
      <w:tr w:rsidR="00133342" w:rsidRPr="00EE25AE" w14:paraId="1D544F6C" w14:textId="77777777" w:rsidTr="00C971C3">
        <w:trPr>
          <w:trHeight w:val="267"/>
        </w:trPr>
        <w:tc>
          <w:tcPr>
            <w:tcW w:w="2764" w:type="dxa"/>
          </w:tcPr>
          <w:p w14:paraId="0C752407" w14:textId="77777777" w:rsidR="00133342" w:rsidRPr="00EE25AE" w:rsidRDefault="00133342"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4149" w:type="dxa"/>
          </w:tcPr>
          <w:p w14:paraId="04F3CD6E" w14:textId="77777777" w:rsidR="00133342" w:rsidRPr="00EE25AE" w:rsidRDefault="00133342" w:rsidP="00C971C3">
            <w:pPr>
              <w:pStyle w:val="MDPI42tablebody"/>
              <w:rPr>
                <w:rFonts w:ascii="Verdana" w:hAnsi="Verdana"/>
              </w:rPr>
            </w:pPr>
            <w:r>
              <w:rPr>
                <w:rFonts w:ascii="Verdana" w:hAnsi="Verdana"/>
                <w:lang w:val="el-GR"/>
              </w:rPr>
              <w:t xml:space="preserve">0.5% </w:t>
            </w:r>
            <w:r>
              <w:rPr>
                <w:rFonts w:ascii="Verdana" w:hAnsi="Verdana"/>
              </w:rPr>
              <w:t xml:space="preserve">CS + C2 </w:t>
            </w:r>
            <w:r w:rsidRPr="00EE25AE">
              <w:rPr>
                <w:rFonts w:ascii="Verdana" w:hAnsi="Verdana"/>
              </w:rPr>
              <w:t>GA</w:t>
            </w:r>
            <w:r w:rsidRPr="00EE25AE">
              <w:rPr>
                <w:rFonts w:ascii="Verdana" w:hAnsi="Verdana"/>
                <w:vertAlign w:val="subscript"/>
              </w:rPr>
              <w:t>3</w:t>
            </w:r>
          </w:p>
        </w:tc>
        <w:tc>
          <w:tcPr>
            <w:tcW w:w="3455" w:type="dxa"/>
          </w:tcPr>
          <w:p w14:paraId="181CA0DF" w14:textId="77777777" w:rsidR="00133342" w:rsidRPr="00EE25AE" w:rsidRDefault="00133342" w:rsidP="00C971C3">
            <w:pPr>
              <w:pStyle w:val="MDPI42tablebody"/>
              <w:rPr>
                <w:rFonts w:ascii="Verdana" w:hAnsi="Verdana"/>
              </w:rPr>
            </w:pPr>
            <w:r>
              <w:rPr>
                <w:rFonts w:ascii="Verdana" w:hAnsi="Verdana" w:cs="Calibri"/>
                <w:lang w:val="el-GR"/>
              </w:rPr>
              <w:t xml:space="preserve">1/5, </w:t>
            </w:r>
            <w:r w:rsidRPr="00FC2E0D">
              <w:rPr>
                <w:rFonts w:ascii="Verdana" w:hAnsi="Verdana" w:cs="Calibri"/>
                <w:lang w:val="el-GR"/>
              </w:rPr>
              <w:t>1/</w:t>
            </w:r>
            <w:r>
              <w:rPr>
                <w:rFonts w:ascii="Verdana" w:hAnsi="Verdana" w:cs="Calibri"/>
                <w:lang w:val="el-GR"/>
              </w:rPr>
              <w:t xml:space="preserve">50 </w:t>
            </w:r>
            <w:r w:rsidRPr="00FC2E0D">
              <w:rPr>
                <w:rFonts w:ascii="Verdana" w:hAnsi="Verdana" w:cs="Calibri"/>
                <w:lang w:val="el-GR"/>
              </w:rPr>
              <w:t>και 1/</w:t>
            </w:r>
            <w:r>
              <w:rPr>
                <w:rFonts w:ascii="Verdana" w:hAnsi="Verdana" w:cs="Calibri"/>
                <w:lang w:val="el-GR"/>
              </w:rPr>
              <w:t>5</w:t>
            </w:r>
            <w:r w:rsidRPr="00FC2E0D">
              <w:rPr>
                <w:rFonts w:ascii="Verdana" w:hAnsi="Verdana" w:cs="Calibri"/>
                <w:lang w:val="el-GR"/>
              </w:rPr>
              <w:t>0</w:t>
            </w:r>
            <w:r>
              <w:rPr>
                <w:rFonts w:ascii="Verdana" w:hAnsi="Verdana" w:cs="Calibri"/>
                <w:lang w:val="el-GR"/>
              </w:rPr>
              <w:t>0</w:t>
            </w:r>
          </w:p>
        </w:tc>
      </w:tr>
      <w:tr w:rsidR="00133342" w:rsidRPr="00EE25AE" w14:paraId="175DBF4B" w14:textId="77777777" w:rsidTr="00C971C3">
        <w:trPr>
          <w:trHeight w:val="267"/>
        </w:trPr>
        <w:tc>
          <w:tcPr>
            <w:tcW w:w="2764" w:type="dxa"/>
          </w:tcPr>
          <w:p w14:paraId="4677B5DB" w14:textId="77777777" w:rsidR="00133342" w:rsidRPr="00EE25AE" w:rsidRDefault="00133342"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4149" w:type="dxa"/>
          </w:tcPr>
          <w:p w14:paraId="7988614E" w14:textId="77777777" w:rsidR="00133342" w:rsidRPr="00EE25AE" w:rsidRDefault="00133342" w:rsidP="00C971C3">
            <w:pPr>
              <w:pStyle w:val="MDPI42tablebody"/>
              <w:rPr>
                <w:rFonts w:ascii="Verdana" w:hAnsi="Verdana"/>
              </w:rPr>
            </w:pPr>
            <w:r>
              <w:rPr>
                <w:rFonts w:ascii="Verdana" w:hAnsi="Verdana"/>
                <w:lang w:val="el-GR"/>
              </w:rPr>
              <w:t xml:space="preserve">0.5% </w:t>
            </w:r>
            <w:r>
              <w:rPr>
                <w:rFonts w:ascii="Verdana" w:hAnsi="Verdana"/>
              </w:rPr>
              <w:t xml:space="preserve">CS + C3 </w:t>
            </w:r>
            <w:r w:rsidRPr="00EE25AE">
              <w:rPr>
                <w:rFonts w:ascii="Verdana" w:hAnsi="Verdana"/>
              </w:rPr>
              <w:t>GA</w:t>
            </w:r>
            <w:r w:rsidRPr="00EE25AE">
              <w:rPr>
                <w:rFonts w:ascii="Verdana" w:hAnsi="Verdana"/>
                <w:vertAlign w:val="subscript"/>
              </w:rPr>
              <w:t>3</w:t>
            </w:r>
          </w:p>
        </w:tc>
        <w:tc>
          <w:tcPr>
            <w:tcW w:w="3455" w:type="dxa"/>
          </w:tcPr>
          <w:p w14:paraId="0009E9DF" w14:textId="77777777" w:rsidR="00133342" w:rsidRPr="00EE25AE" w:rsidRDefault="00133342" w:rsidP="00C971C3">
            <w:pPr>
              <w:pStyle w:val="MDPI42tablebody"/>
              <w:rPr>
                <w:rFonts w:ascii="Verdana" w:hAnsi="Verdana"/>
              </w:rPr>
            </w:pPr>
            <w:r w:rsidRPr="00FC2E0D">
              <w:rPr>
                <w:rFonts w:ascii="Verdana" w:hAnsi="Verdana" w:cs="Calibri"/>
                <w:lang w:val="el-GR"/>
              </w:rPr>
              <w:t>1/</w:t>
            </w:r>
            <w:r>
              <w:rPr>
                <w:rFonts w:ascii="Verdana" w:hAnsi="Verdana" w:cs="Calibri"/>
                <w:lang w:val="el-GR"/>
              </w:rPr>
              <w:t xml:space="preserve">10, 1/100 </w:t>
            </w:r>
            <w:r w:rsidRPr="00FC2E0D">
              <w:rPr>
                <w:rFonts w:ascii="Verdana" w:hAnsi="Verdana" w:cs="Calibri"/>
                <w:lang w:val="el-GR"/>
              </w:rPr>
              <w:t>και 1/10</w:t>
            </w:r>
            <w:r>
              <w:rPr>
                <w:rFonts w:ascii="Verdana" w:hAnsi="Verdana" w:cs="Calibri"/>
                <w:lang w:val="el-GR"/>
              </w:rPr>
              <w:t>00</w:t>
            </w:r>
          </w:p>
        </w:tc>
      </w:tr>
      <w:tr w:rsidR="00133342" w:rsidRPr="00EE25AE" w14:paraId="621A0FA9" w14:textId="77777777" w:rsidTr="00C971C3">
        <w:trPr>
          <w:trHeight w:val="255"/>
        </w:trPr>
        <w:tc>
          <w:tcPr>
            <w:tcW w:w="2764" w:type="dxa"/>
          </w:tcPr>
          <w:p w14:paraId="02806B54" w14:textId="77777777" w:rsidR="00133342" w:rsidRPr="00EE25AE" w:rsidRDefault="00133342" w:rsidP="00C971C3">
            <w:pPr>
              <w:pStyle w:val="MDPI42tablebody"/>
              <w:rPr>
                <w:rFonts w:ascii="Verdana" w:hAnsi="Verdana"/>
              </w:rPr>
            </w:pPr>
            <w:proofErr w:type="spellStart"/>
            <w:r w:rsidRPr="00EE25AE">
              <w:rPr>
                <w:rFonts w:ascii="Verdana" w:hAnsi="Verdana"/>
              </w:rPr>
              <w:t>nanoCS</w:t>
            </w:r>
            <w:proofErr w:type="spellEnd"/>
          </w:p>
        </w:tc>
        <w:tc>
          <w:tcPr>
            <w:tcW w:w="4149" w:type="dxa"/>
          </w:tcPr>
          <w:p w14:paraId="13A236CD" w14:textId="77777777" w:rsidR="00133342" w:rsidRPr="00EE25AE" w:rsidRDefault="00133342" w:rsidP="00C971C3">
            <w:pPr>
              <w:pStyle w:val="MDPI42tablebody"/>
              <w:rPr>
                <w:rFonts w:ascii="Verdana" w:hAnsi="Verdana"/>
              </w:rPr>
            </w:pPr>
            <w:r>
              <w:rPr>
                <w:rFonts w:ascii="Verdana" w:hAnsi="Verdana"/>
                <w:lang w:val="el-GR"/>
              </w:rPr>
              <w:t xml:space="preserve">0.5% </w:t>
            </w:r>
            <w:r>
              <w:rPr>
                <w:rFonts w:ascii="Verdana" w:hAnsi="Verdana"/>
              </w:rPr>
              <w:t xml:space="preserve">CS </w:t>
            </w:r>
          </w:p>
        </w:tc>
        <w:tc>
          <w:tcPr>
            <w:tcW w:w="3455" w:type="dxa"/>
          </w:tcPr>
          <w:p w14:paraId="511D0A1E" w14:textId="77777777" w:rsidR="00133342" w:rsidRPr="00EE25AE" w:rsidRDefault="00133342" w:rsidP="00C971C3">
            <w:pPr>
              <w:pStyle w:val="MDPI42tablebody"/>
              <w:rPr>
                <w:rFonts w:ascii="Verdana" w:hAnsi="Verdana"/>
              </w:rPr>
            </w:pPr>
            <w:r>
              <w:rPr>
                <w:rFonts w:ascii="Verdana" w:hAnsi="Verdana" w:cs="Calibri"/>
                <w:lang w:val="el-GR"/>
              </w:rPr>
              <w:t xml:space="preserve">1/5, </w:t>
            </w:r>
            <w:r w:rsidRPr="00FC2E0D">
              <w:rPr>
                <w:rFonts w:ascii="Verdana" w:hAnsi="Verdana" w:cs="Calibri"/>
                <w:lang w:val="el-GR"/>
              </w:rPr>
              <w:t>1/</w:t>
            </w:r>
            <w:r>
              <w:rPr>
                <w:rFonts w:ascii="Verdana" w:hAnsi="Verdana" w:cs="Calibri"/>
                <w:lang w:val="el-GR"/>
              </w:rPr>
              <w:t xml:space="preserve">10, </w:t>
            </w:r>
            <w:r w:rsidRPr="00FC2E0D">
              <w:rPr>
                <w:rFonts w:ascii="Verdana" w:hAnsi="Verdana" w:cs="Calibri"/>
                <w:lang w:val="el-GR"/>
              </w:rPr>
              <w:t>1/</w:t>
            </w:r>
            <w:r>
              <w:rPr>
                <w:rFonts w:ascii="Verdana" w:hAnsi="Verdana" w:cs="Calibri"/>
                <w:lang w:val="el-GR"/>
              </w:rPr>
              <w:t xml:space="preserve">50, 1/100, </w:t>
            </w:r>
            <w:r w:rsidRPr="00FC2E0D">
              <w:rPr>
                <w:rFonts w:ascii="Verdana" w:hAnsi="Verdana" w:cs="Calibri"/>
                <w:lang w:val="el-GR"/>
              </w:rPr>
              <w:t>1/</w:t>
            </w:r>
            <w:r>
              <w:rPr>
                <w:rFonts w:ascii="Verdana" w:hAnsi="Verdana" w:cs="Calibri"/>
                <w:lang w:val="el-GR"/>
              </w:rPr>
              <w:t>5</w:t>
            </w:r>
            <w:r w:rsidRPr="00FC2E0D">
              <w:rPr>
                <w:rFonts w:ascii="Verdana" w:hAnsi="Verdana" w:cs="Calibri"/>
                <w:lang w:val="el-GR"/>
              </w:rPr>
              <w:t>0</w:t>
            </w:r>
            <w:r>
              <w:rPr>
                <w:rFonts w:ascii="Verdana" w:hAnsi="Verdana" w:cs="Calibri"/>
                <w:lang w:val="el-GR"/>
              </w:rPr>
              <w:t xml:space="preserve">0 και </w:t>
            </w:r>
            <w:r w:rsidRPr="00FC2E0D">
              <w:rPr>
                <w:rFonts w:ascii="Verdana" w:hAnsi="Verdana" w:cs="Calibri"/>
                <w:lang w:val="el-GR"/>
              </w:rPr>
              <w:t>1/10</w:t>
            </w:r>
            <w:r>
              <w:rPr>
                <w:rFonts w:ascii="Verdana" w:hAnsi="Verdana" w:cs="Calibri"/>
                <w:lang w:val="el-GR"/>
              </w:rPr>
              <w:t>00</w:t>
            </w:r>
          </w:p>
        </w:tc>
      </w:tr>
      <w:tr w:rsidR="00133342" w:rsidRPr="00EE25AE" w14:paraId="73ABE7BD" w14:textId="77777777" w:rsidTr="00C971C3">
        <w:trPr>
          <w:trHeight w:val="267"/>
        </w:trPr>
        <w:tc>
          <w:tcPr>
            <w:tcW w:w="2764" w:type="dxa"/>
          </w:tcPr>
          <w:p w14:paraId="1CD7AA34" w14:textId="77777777" w:rsidR="00133342" w:rsidRPr="00EE25AE" w:rsidRDefault="00133342" w:rsidP="00C971C3">
            <w:pPr>
              <w:pStyle w:val="MDPI42tablebody"/>
              <w:rPr>
                <w:rFonts w:ascii="Verdana" w:hAnsi="Verdana"/>
              </w:rPr>
            </w:pPr>
            <w:r w:rsidRPr="00EE25AE">
              <w:rPr>
                <w:rFonts w:ascii="Verdana" w:hAnsi="Verdana"/>
              </w:rPr>
              <w:t>GA</w:t>
            </w:r>
            <w:r w:rsidRPr="00EE25AE">
              <w:rPr>
                <w:rFonts w:ascii="Verdana" w:hAnsi="Verdana"/>
                <w:vertAlign w:val="subscript"/>
              </w:rPr>
              <w:t>3</w:t>
            </w:r>
          </w:p>
        </w:tc>
        <w:tc>
          <w:tcPr>
            <w:tcW w:w="4149" w:type="dxa"/>
          </w:tcPr>
          <w:p w14:paraId="18A93E45" w14:textId="77777777" w:rsidR="00133342" w:rsidRPr="00EE25AE" w:rsidRDefault="00133342" w:rsidP="00C971C3">
            <w:pPr>
              <w:pStyle w:val="MDPI42tablebody"/>
              <w:rPr>
                <w:rFonts w:ascii="Verdana" w:hAnsi="Verdana"/>
              </w:rPr>
            </w:pPr>
            <w:r>
              <w:rPr>
                <w:rFonts w:ascii="Verdana" w:hAnsi="Verdana"/>
              </w:rPr>
              <w:t xml:space="preserve">C1 </w:t>
            </w:r>
            <w:r w:rsidRPr="00EE25AE">
              <w:rPr>
                <w:rFonts w:ascii="Verdana" w:hAnsi="Verdana"/>
              </w:rPr>
              <w:t>GA</w:t>
            </w:r>
            <w:r w:rsidRPr="00EE25AE">
              <w:rPr>
                <w:rFonts w:ascii="Verdana" w:hAnsi="Verdana"/>
                <w:vertAlign w:val="subscript"/>
              </w:rPr>
              <w:t>3</w:t>
            </w:r>
            <w:r>
              <w:rPr>
                <w:rFonts w:ascii="Verdana" w:hAnsi="Verdana"/>
                <w:vertAlign w:val="subscript"/>
              </w:rPr>
              <w:t xml:space="preserve">, </w:t>
            </w:r>
            <w:r>
              <w:rPr>
                <w:rFonts w:ascii="Verdana" w:hAnsi="Verdana"/>
              </w:rPr>
              <w:t xml:space="preserve">C2 </w:t>
            </w:r>
            <w:r w:rsidRPr="00EE25AE">
              <w:rPr>
                <w:rFonts w:ascii="Verdana" w:hAnsi="Verdana"/>
              </w:rPr>
              <w:t>GA</w:t>
            </w:r>
            <w:r w:rsidRPr="00EE25AE">
              <w:rPr>
                <w:rFonts w:ascii="Verdana" w:hAnsi="Verdana"/>
                <w:vertAlign w:val="subscript"/>
              </w:rPr>
              <w:t>3</w:t>
            </w:r>
            <w:r>
              <w:rPr>
                <w:rFonts w:ascii="Verdana" w:hAnsi="Verdana"/>
                <w:vertAlign w:val="subscript"/>
              </w:rPr>
              <w:t xml:space="preserve">, </w:t>
            </w:r>
            <w:r>
              <w:rPr>
                <w:rFonts w:ascii="Verdana" w:hAnsi="Verdana"/>
              </w:rPr>
              <w:t xml:space="preserve">C3 </w:t>
            </w:r>
            <w:r w:rsidRPr="00EE25AE">
              <w:rPr>
                <w:rFonts w:ascii="Verdana" w:hAnsi="Verdana"/>
              </w:rPr>
              <w:t>GA</w:t>
            </w:r>
            <w:r w:rsidRPr="00EE25AE">
              <w:rPr>
                <w:rFonts w:ascii="Verdana" w:hAnsi="Verdana"/>
                <w:vertAlign w:val="subscript"/>
              </w:rPr>
              <w:t>3</w:t>
            </w:r>
          </w:p>
        </w:tc>
        <w:tc>
          <w:tcPr>
            <w:tcW w:w="3455" w:type="dxa"/>
          </w:tcPr>
          <w:p w14:paraId="2FC6AB71" w14:textId="77777777" w:rsidR="00133342" w:rsidRPr="00EE25AE" w:rsidRDefault="00133342" w:rsidP="00C971C3">
            <w:pPr>
              <w:pStyle w:val="MDPI42tablebody"/>
              <w:rPr>
                <w:rFonts w:ascii="Verdana" w:hAnsi="Verdana"/>
              </w:rPr>
            </w:pPr>
            <w:r>
              <w:rPr>
                <w:rFonts w:ascii="Verdana" w:hAnsi="Verdana" w:cs="Calibri"/>
                <w:lang w:val="el-GR"/>
              </w:rPr>
              <w:t xml:space="preserve">1/5, </w:t>
            </w:r>
            <w:r w:rsidRPr="00FC2E0D">
              <w:rPr>
                <w:rFonts w:ascii="Verdana" w:hAnsi="Verdana" w:cs="Calibri"/>
                <w:lang w:val="el-GR"/>
              </w:rPr>
              <w:t>1/</w:t>
            </w:r>
            <w:r>
              <w:rPr>
                <w:rFonts w:ascii="Verdana" w:hAnsi="Verdana" w:cs="Calibri"/>
                <w:lang w:val="el-GR"/>
              </w:rPr>
              <w:t xml:space="preserve">10, </w:t>
            </w:r>
            <w:r w:rsidRPr="00FC2E0D">
              <w:rPr>
                <w:rFonts w:ascii="Verdana" w:hAnsi="Verdana" w:cs="Calibri"/>
                <w:lang w:val="el-GR"/>
              </w:rPr>
              <w:t>1/</w:t>
            </w:r>
            <w:r>
              <w:rPr>
                <w:rFonts w:ascii="Verdana" w:hAnsi="Verdana" w:cs="Calibri"/>
                <w:lang w:val="el-GR"/>
              </w:rPr>
              <w:t xml:space="preserve">50, 1/100, </w:t>
            </w:r>
            <w:r w:rsidRPr="00FC2E0D">
              <w:rPr>
                <w:rFonts w:ascii="Verdana" w:hAnsi="Verdana" w:cs="Calibri"/>
                <w:lang w:val="el-GR"/>
              </w:rPr>
              <w:t>1/</w:t>
            </w:r>
            <w:r>
              <w:rPr>
                <w:rFonts w:ascii="Verdana" w:hAnsi="Verdana" w:cs="Calibri"/>
                <w:lang w:val="el-GR"/>
              </w:rPr>
              <w:t>5</w:t>
            </w:r>
            <w:r w:rsidRPr="00FC2E0D">
              <w:rPr>
                <w:rFonts w:ascii="Verdana" w:hAnsi="Verdana" w:cs="Calibri"/>
                <w:lang w:val="el-GR"/>
              </w:rPr>
              <w:t>0</w:t>
            </w:r>
            <w:r>
              <w:rPr>
                <w:rFonts w:ascii="Verdana" w:hAnsi="Verdana" w:cs="Calibri"/>
                <w:lang w:val="el-GR"/>
              </w:rPr>
              <w:t xml:space="preserve">0 και </w:t>
            </w:r>
            <w:r w:rsidRPr="00FC2E0D">
              <w:rPr>
                <w:rFonts w:ascii="Verdana" w:hAnsi="Verdana" w:cs="Calibri"/>
                <w:lang w:val="el-GR"/>
              </w:rPr>
              <w:t>1/10</w:t>
            </w:r>
            <w:r>
              <w:rPr>
                <w:rFonts w:ascii="Verdana" w:hAnsi="Verdana" w:cs="Calibri"/>
                <w:lang w:val="el-GR"/>
              </w:rPr>
              <w:t>00</w:t>
            </w:r>
          </w:p>
        </w:tc>
      </w:tr>
      <w:tr w:rsidR="00133342" w:rsidRPr="00EE25AE" w14:paraId="7B37AD19" w14:textId="77777777" w:rsidTr="00C971C3">
        <w:trPr>
          <w:trHeight w:val="267"/>
        </w:trPr>
        <w:tc>
          <w:tcPr>
            <w:tcW w:w="2764" w:type="dxa"/>
          </w:tcPr>
          <w:p w14:paraId="24E627C3" w14:textId="77777777" w:rsidR="00133342" w:rsidRPr="00EE25AE" w:rsidRDefault="00133342" w:rsidP="00C971C3">
            <w:pPr>
              <w:pStyle w:val="MDPI42tablebody"/>
              <w:rPr>
                <w:rFonts w:ascii="Verdana" w:hAnsi="Verdana"/>
              </w:rPr>
            </w:pPr>
            <w:r w:rsidRPr="00EE25AE">
              <w:rPr>
                <w:rFonts w:ascii="Verdana" w:hAnsi="Verdana"/>
              </w:rPr>
              <w:t>CS</w:t>
            </w:r>
          </w:p>
        </w:tc>
        <w:tc>
          <w:tcPr>
            <w:tcW w:w="4149" w:type="dxa"/>
          </w:tcPr>
          <w:p w14:paraId="2C901F1C" w14:textId="77777777" w:rsidR="00133342" w:rsidRPr="00EE25AE" w:rsidRDefault="00133342" w:rsidP="00C971C3">
            <w:pPr>
              <w:pStyle w:val="MDPI42tablebody"/>
              <w:rPr>
                <w:rFonts w:ascii="Verdana" w:hAnsi="Verdana"/>
              </w:rPr>
            </w:pPr>
            <w:r>
              <w:rPr>
                <w:rFonts w:ascii="Verdana" w:hAnsi="Verdana"/>
                <w:lang w:val="el-GR"/>
              </w:rPr>
              <w:t xml:space="preserve">0.5% </w:t>
            </w:r>
            <w:r>
              <w:rPr>
                <w:rFonts w:ascii="Verdana" w:hAnsi="Verdana"/>
              </w:rPr>
              <w:t xml:space="preserve">CS </w:t>
            </w:r>
          </w:p>
        </w:tc>
        <w:tc>
          <w:tcPr>
            <w:tcW w:w="3455" w:type="dxa"/>
          </w:tcPr>
          <w:p w14:paraId="300642A6" w14:textId="77777777" w:rsidR="00133342" w:rsidRPr="00EE25AE" w:rsidRDefault="00133342" w:rsidP="00C971C3">
            <w:pPr>
              <w:pStyle w:val="MDPI42tablebody"/>
              <w:rPr>
                <w:rFonts w:ascii="Verdana" w:hAnsi="Verdana"/>
              </w:rPr>
            </w:pPr>
            <w:r>
              <w:rPr>
                <w:rFonts w:ascii="Verdana" w:hAnsi="Verdana" w:cs="Calibri"/>
                <w:lang w:val="el-GR"/>
              </w:rPr>
              <w:t xml:space="preserve">1/5, </w:t>
            </w:r>
            <w:r w:rsidRPr="00FC2E0D">
              <w:rPr>
                <w:rFonts w:ascii="Verdana" w:hAnsi="Verdana" w:cs="Calibri"/>
                <w:lang w:val="el-GR"/>
              </w:rPr>
              <w:t>1/</w:t>
            </w:r>
            <w:r>
              <w:rPr>
                <w:rFonts w:ascii="Verdana" w:hAnsi="Verdana" w:cs="Calibri"/>
                <w:lang w:val="el-GR"/>
              </w:rPr>
              <w:t xml:space="preserve">10, </w:t>
            </w:r>
            <w:r w:rsidRPr="00FC2E0D">
              <w:rPr>
                <w:rFonts w:ascii="Verdana" w:hAnsi="Verdana" w:cs="Calibri"/>
                <w:lang w:val="el-GR"/>
              </w:rPr>
              <w:t>1/</w:t>
            </w:r>
            <w:r>
              <w:rPr>
                <w:rFonts w:ascii="Verdana" w:hAnsi="Verdana" w:cs="Calibri"/>
                <w:lang w:val="el-GR"/>
              </w:rPr>
              <w:t xml:space="preserve">50, 1/100, </w:t>
            </w:r>
            <w:r w:rsidRPr="00FC2E0D">
              <w:rPr>
                <w:rFonts w:ascii="Verdana" w:hAnsi="Verdana" w:cs="Calibri"/>
                <w:lang w:val="el-GR"/>
              </w:rPr>
              <w:t>1/</w:t>
            </w:r>
            <w:r>
              <w:rPr>
                <w:rFonts w:ascii="Verdana" w:hAnsi="Verdana" w:cs="Calibri"/>
                <w:lang w:val="el-GR"/>
              </w:rPr>
              <w:t>5</w:t>
            </w:r>
            <w:r w:rsidRPr="00FC2E0D">
              <w:rPr>
                <w:rFonts w:ascii="Verdana" w:hAnsi="Verdana" w:cs="Calibri"/>
                <w:lang w:val="el-GR"/>
              </w:rPr>
              <w:t>0</w:t>
            </w:r>
            <w:r>
              <w:rPr>
                <w:rFonts w:ascii="Verdana" w:hAnsi="Verdana" w:cs="Calibri"/>
                <w:lang w:val="el-GR"/>
              </w:rPr>
              <w:t xml:space="preserve">0 και </w:t>
            </w:r>
            <w:r w:rsidRPr="00FC2E0D">
              <w:rPr>
                <w:rFonts w:ascii="Verdana" w:hAnsi="Verdana" w:cs="Calibri"/>
                <w:lang w:val="el-GR"/>
              </w:rPr>
              <w:t>1/10</w:t>
            </w:r>
            <w:r>
              <w:rPr>
                <w:rFonts w:ascii="Verdana" w:hAnsi="Verdana" w:cs="Calibri"/>
                <w:lang w:val="el-GR"/>
              </w:rPr>
              <w:t>00</w:t>
            </w:r>
          </w:p>
        </w:tc>
      </w:tr>
    </w:tbl>
    <w:p w14:paraId="21F88D46" w14:textId="77777777" w:rsidR="00133342" w:rsidRDefault="00133342" w:rsidP="00133342">
      <w:pPr>
        <w:widowControl/>
        <w:spacing w:before="240" w:line="276" w:lineRule="auto"/>
        <w:jc w:val="both"/>
        <w:textAlignment w:val="baseline"/>
        <w:rPr>
          <w:rFonts w:eastAsia="Times New Roman" w:cs="Calibri"/>
          <w:lang w:val="el-GR"/>
        </w:rPr>
      </w:pPr>
      <w:r>
        <w:rPr>
          <w:rFonts w:eastAsia="Times New Roman" w:cs="Calibri"/>
          <w:lang w:val="el-GR"/>
        </w:rPr>
        <w:t xml:space="preserve">Αφότου παρασκευάστηκαν τα διαλύματα, σε </w:t>
      </w:r>
      <w:r>
        <w:rPr>
          <w:rFonts w:eastAsia="Times New Roman" w:cs="Calibri"/>
          <w:lang w:val="en-US"/>
        </w:rPr>
        <w:t>falcon</w:t>
      </w:r>
      <w:r w:rsidRPr="00FF650E">
        <w:rPr>
          <w:rFonts w:eastAsia="Times New Roman" w:cs="Calibri"/>
          <w:lang w:val="el-GR"/>
        </w:rPr>
        <w:t xml:space="preserve"> </w:t>
      </w:r>
      <w:r>
        <w:rPr>
          <w:rFonts w:eastAsia="Times New Roman" w:cs="Calibri"/>
          <w:lang w:val="el-GR"/>
        </w:rPr>
        <w:t xml:space="preserve">των 50 </w:t>
      </w:r>
      <w:r>
        <w:rPr>
          <w:rFonts w:eastAsia="Times New Roman" w:cs="Calibri"/>
          <w:lang w:val="en-US"/>
        </w:rPr>
        <w:t>ml</w:t>
      </w:r>
      <w:r w:rsidRPr="00FF650E">
        <w:rPr>
          <w:rFonts w:eastAsia="Times New Roman" w:cs="Calibri"/>
          <w:lang w:val="el-GR"/>
        </w:rPr>
        <w:t xml:space="preserve"> </w:t>
      </w:r>
      <w:r>
        <w:rPr>
          <w:rFonts w:eastAsia="Times New Roman" w:cs="Calibri"/>
          <w:lang w:val="el-GR"/>
        </w:rPr>
        <w:t>προστέθηκαν 20 σπόροι τομάτας, οι οποίοι προηγουμένως είχαν απολυμανθεί επιφανειακά με αραιό διάλυμα χλωρίνης</w:t>
      </w:r>
      <w:r w:rsidRPr="00D30CCF">
        <w:rPr>
          <w:rFonts w:eastAsia="Times New Roman" w:cs="Calibri"/>
          <w:lang w:val="el-GR"/>
        </w:rPr>
        <w:t xml:space="preserve"> </w:t>
      </w:r>
      <w:r>
        <w:rPr>
          <w:rFonts w:eastAsia="Times New Roman" w:cs="Calibri"/>
          <w:lang w:val="el-GR"/>
        </w:rPr>
        <w:t xml:space="preserve">και τις απαραίτητες πλύσεις σύμφωνα με τους </w:t>
      </w:r>
      <w:r>
        <w:rPr>
          <w:rFonts w:eastAsia="Times New Roman" w:cs="Calibri"/>
          <w:lang w:val="en-US"/>
        </w:rPr>
        <w:t>Hong</w:t>
      </w:r>
      <w:r w:rsidRPr="00D30CCF">
        <w:rPr>
          <w:rFonts w:eastAsia="Times New Roman" w:cs="Calibri"/>
          <w:lang w:val="el-GR"/>
        </w:rPr>
        <w:t xml:space="preserve"> </w:t>
      </w:r>
      <w:r>
        <w:rPr>
          <w:rFonts w:eastAsia="Times New Roman" w:cs="Calibri"/>
          <w:lang w:val="en-US"/>
        </w:rPr>
        <w:t>et</w:t>
      </w:r>
      <w:r w:rsidRPr="00D30CCF">
        <w:rPr>
          <w:rFonts w:eastAsia="Times New Roman" w:cs="Calibri"/>
          <w:lang w:val="el-GR"/>
        </w:rPr>
        <w:t xml:space="preserve"> </w:t>
      </w:r>
      <w:r>
        <w:rPr>
          <w:rFonts w:eastAsia="Times New Roman" w:cs="Calibri"/>
          <w:lang w:val="en-US"/>
        </w:rPr>
        <w:t>al</w:t>
      </w:r>
      <w:r w:rsidRPr="00D30CCF">
        <w:rPr>
          <w:rFonts w:eastAsia="Times New Roman" w:cs="Calibri"/>
          <w:lang w:val="el-GR"/>
        </w:rPr>
        <w:t xml:space="preserve">. (1998). </w:t>
      </w:r>
      <w:r>
        <w:rPr>
          <w:rFonts w:eastAsia="Times New Roman" w:cs="Calibri"/>
          <w:lang w:val="el-GR"/>
        </w:rPr>
        <w:t xml:space="preserve">Στην συνέχεια, οι σπόροι εμβαπτίστηκαν σε 30 </w:t>
      </w:r>
      <w:r>
        <w:rPr>
          <w:rFonts w:eastAsia="Times New Roman" w:cs="Calibri"/>
          <w:lang w:val="en-US"/>
        </w:rPr>
        <w:t>ml</w:t>
      </w:r>
      <w:r w:rsidRPr="00D30CCF">
        <w:rPr>
          <w:rFonts w:eastAsia="Times New Roman" w:cs="Calibri"/>
          <w:lang w:val="el-GR"/>
        </w:rPr>
        <w:t xml:space="preserve"> </w:t>
      </w:r>
      <w:r>
        <w:rPr>
          <w:rFonts w:eastAsia="Times New Roman" w:cs="Calibri"/>
          <w:lang w:val="el-GR"/>
        </w:rPr>
        <w:t xml:space="preserve">του εκάστοτε διαλύματος και ανακινήθηκαν με την χρήση </w:t>
      </w:r>
      <w:r>
        <w:rPr>
          <w:rFonts w:eastAsia="Times New Roman" w:cs="Calibri"/>
          <w:lang w:val="en-US"/>
        </w:rPr>
        <w:t>incubator</w:t>
      </w:r>
      <w:r w:rsidRPr="00D30CCF">
        <w:rPr>
          <w:rFonts w:eastAsia="Times New Roman" w:cs="Calibri"/>
          <w:lang w:val="el-GR"/>
        </w:rPr>
        <w:t xml:space="preserve"> </w:t>
      </w:r>
      <w:r>
        <w:rPr>
          <w:rFonts w:eastAsia="Times New Roman" w:cs="Calibri"/>
          <w:lang w:val="el-GR"/>
        </w:rPr>
        <w:t xml:space="preserve">σε συνθήκες φωτός και θερμοκρασία δωματίου για 12 ώρες. Έπειτα, 15 προμεταχειρισμένοι σπόροι απομακρύνθηκαν και τοποθετήθηκαν σε τρυβλία, ώστε να αξιολογηθεί η επίδραση των επεμβάσεων στην ταχύτητα βλάστησης και την τελική βλαστικότητα των σπόρων. Τα τρυβλία τοποθετήθηκαν σε θάλαμο βλάστησης με σταθερή θερμοκρασία 24 </w:t>
      </w:r>
      <w:r w:rsidRPr="007A33D1">
        <w:rPr>
          <w:rFonts w:ascii="Cambria Math" w:eastAsia="Times New Roman" w:hAnsi="Cambria Math" w:cs="Cambria Math"/>
          <w:lang w:val="el-GR"/>
        </w:rPr>
        <w:t>℃</w:t>
      </w:r>
      <w:r>
        <w:rPr>
          <w:rFonts w:eastAsia="Times New Roman" w:cs="Calibri"/>
          <w:lang w:val="el-GR"/>
        </w:rPr>
        <w:t xml:space="preserve"> υπό συνθήκες σκότους. Μετρήσεις βλαστανόντων σπόρων πραγματοποιούνταν από την πρώτη έως και την έβδομη ημέρα από την εγκατάσταση. Ταυτόχρονα, πραγματοποιήθηκε σπορά σε γλαστράκια με κάθε επέμβαση να επαναλαμβάνεται 5 φορές/ γλαστράκια, ώστε να μελετηθεί η επίδραση των επεμβάσεων στην πρώτη ανάπτυξη των φυταρίων. Τα γλαστράκια εγκαταστάθηκαν στις θερμοκηπιακές εγκαταστάσεις του Ινστιτούτου και τα σπορόφυτα αναπτύχθηκαν σε θερμοκρασία δωματίου. Μετρήσεις καταστρεπτικές πραγματοποιήθηκαν, όταν τα σπορόφυτα είχαν σχηματίσει δύο ζεύγη πραγματικών φύλλων. Πιο συγκεκριμένα, καταγράφηκε το ύψος των φυτών και το νωπό</w:t>
      </w:r>
      <w:r w:rsidRPr="001C0235">
        <w:rPr>
          <w:rFonts w:eastAsia="Times New Roman" w:cs="Calibri"/>
          <w:lang w:val="el-GR"/>
        </w:rPr>
        <w:t xml:space="preserve"> </w:t>
      </w:r>
      <w:r>
        <w:rPr>
          <w:rFonts w:eastAsia="Times New Roman" w:cs="Calibri"/>
          <w:lang w:val="el-GR"/>
        </w:rPr>
        <w:t>βάρος υπέργειου και υπόγειου μέρους των φυτών.</w:t>
      </w:r>
    </w:p>
    <w:p w14:paraId="76CD6738" w14:textId="0BC8B598" w:rsidR="00133342" w:rsidRDefault="00133342" w:rsidP="00133342">
      <w:pPr>
        <w:pStyle w:val="Heading1"/>
        <w:rPr>
          <w:sz w:val="22"/>
          <w:szCs w:val="22"/>
          <w:lang w:val="el-GR"/>
        </w:rPr>
      </w:pPr>
    </w:p>
    <w:p w14:paraId="4A5B9550" w14:textId="77777777" w:rsidR="0074429E" w:rsidRPr="0074429E" w:rsidRDefault="0074429E" w:rsidP="0074429E">
      <w:pPr>
        <w:pStyle w:val="Heading1"/>
        <w:rPr>
          <w:sz w:val="22"/>
          <w:szCs w:val="22"/>
          <w:lang w:val="el-GR"/>
        </w:rPr>
      </w:pPr>
      <w:bookmarkStart w:id="8" w:name="_Toc217048736"/>
      <w:r w:rsidRPr="005C32CC">
        <w:rPr>
          <w:sz w:val="22"/>
          <w:szCs w:val="22"/>
          <w:lang w:val="el-GR"/>
        </w:rPr>
        <w:t>2.1.</w:t>
      </w:r>
      <w:r>
        <w:rPr>
          <w:sz w:val="22"/>
          <w:szCs w:val="22"/>
          <w:lang w:val="el-GR"/>
        </w:rPr>
        <w:t>4</w:t>
      </w:r>
      <w:r w:rsidRPr="005C32CC">
        <w:rPr>
          <w:sz w:val="22"/>
          <w:szCs w:val="22"/>
          <w:lang w:val="el-GR"/>
        </w:rPr>
        <w:t xml:space="preserve">. </w:t>
      </w:r>
      <w:bookmarkStart w:id="9" w:name="_Toc185413423"/>
      <w:r w:rsidRPr="0074429E">
        <w:rPr>
          <w:sz w:val="22"/>
          <w:szCs w:val="22"/>
          <w:lang w:val="el-GR"/>
        </w:rPr>
        <w:t>Βιοδοκιμές Αξιολόγησης Βιοδραστικότητας Νανοσκευάσματος χιτοζάνης με γιββερελλικό οξύ (</w:t>
      </w:r>
      <w:proofErr w:type="spellStart"/>
      <w:r w:rsidRPr="0074429E">
        <w:rPr>
          <w:sz w:val="22"/>
          <w:szCs w:val="22"/>
          <w:lang w:val="en-US"/>
        </w:rPr>
        <w:t>nanoCS</w:t>
      </w:r>
      <w:proofErr w:type="spellEnd"/>
      <w:r w:rsidRPr="0074429E">
        <w:rPr>
          <w:sz w:val="22"/>
          <w:szCs w:val="22"/>
          <w:lang w:val="el-GR"/>
        </w:rPr>
        <w:t>/</w:t>
      </w:r>
      <w:r w:rsidRPr="0074429E">
        <w:rPr>
          <w:sz w:val="22"/>
          <w:szCs w:val="22"/>
          <w:lang w:val="en-US"/>
        </w:rPr>
        <w:t>GA</w:t>
      </w:r>
      <w:r w:rsidRPr="0074429E">
        <w:rPr>
          <w:sz w:val="22"/>
          <w:szCs w:val="22"/>
          <w:vertAlign w:val="subscript"/>
          <w:lang w:val="el-GR"/>
        </w:rPr>
        <w:t>3</w:t>
      </w:r>
      <w:r w:rsidRPr="0074429E">
        <w:rPr>
          <w:sz w:val="22"/>
          <w:szCs w:val="22"/>
          <w:lang w:val="el-GR"/>
        </w:rPr>
        <w:t>) σε προμεταχείριση σπόρων φασολιού</w:t>
      </w:r>
      <w:bookmarkEnd w:id="8"/>
      <w:bookmarkEnd w:id="9"/>
      <w:r w:rsidRPr="0074429E">
        <w:rPr>
          <w:sz w:val="22"/>
          <w:szCs w:val="22"/>
          <w:lang w:val="el-GR"/>
        </w:rPr>
        <w:t xml:space="preserve"> </w:t>
      </w:r>
    </w:p>
    <w:p w14:paraId="517A95EF" w14:textId="6F4EE18F" w:rsidR="0074429E" w:rsidRDefault="0074429E" w:rsidP="0074429E">
      <w:pPr>
        <w:widowControl/>
        <w:spacing w:after="240" w:line="276" w:lineRule="auto"/>
        <w:jc w:val="both"/>
        <w:textAlignment w:val="baseline"/>
        <w:rPr>
          <w:rFonts w:eastAsia="Times New Roman" w:cs="Calibri"/>
          <w:lang w:val="el-GR"/>
        </w:rPr>
      </w:pPr>
      <w:r>
        <w:rPr>
          <w:rFonts w:eastAsia="Times New Roman" w:cs="Calibri"/>
          <w:lang w:val="el-GR"/>
        </w:rPr>
        <w:t xml:space="preserve">Για την διεξαγωγή των πειραμάτων, χρησιμοποιήθηκαν σπόροι φασολιού </w:t>
      </w:r>
      <w:r w:rsidRPr="009A5BD7">
        <w:rPr>
          <w:rFonts w:eastAsia="Times New Roman" w:cs="Calibri"/>
          <w:lang w:val="el-GR"/>
        </w:rPr>
        <w:t>(</w:t>
      </w:r>
      <w:r>
        <w:rPr>
          <w:rFonts w:eastAsia="Times New Roman" w:cs="Calibri"/>
          <w:i/>
          <w:iCs/>
          <w:lang w:val="en-US"/>
        </w:rPr>
        <w:t>P</w:t>
      </w:r>
      <w:r w:rsidRPr="001C0235">
        <w:rPr>
          <w:rFonts w:eastAsia="Times New Roman" w:cs="Calibri"/>
          <w:i/>
          <w:iCs/>
          <w:lang w:val="en-US"/>
        </w:rPr>
        <w:t>haseolus</w:t>
      </w:r>
      <w:r w:rsidRPr="001C0235">
        <w:rPr>
          <w:rFonts w:eastAsia="Times New Roman" w:cs="Calibri"/>
          <w:i/>
          <w:iCs/>
          <w:lang w:val="el-GR"/>
        </w:rPr>
        <w:t xml:space="preserve"> </w:t>
      </w:r>
      <w:r w:rsidRPr="001C0235">
        <w:rPr>
          <w:rFonts w:eastAsia="Times New Roman" w:cs="Calibri"/>
          <w:i/>
          <w:iCs/>
          <w:lang w:val="en-US"/>
        </w:rPr>
        <w:t>vulgaris</w:t>
      </w:r>
      <w:r w:rsidRPr="009A5BD7">
        <w:rPr>
          <w:rFonts w:eastAsia="Times New Roman" w:cs="Calibri"/>
          <w:lang w:val="el-GR"/>
        </w:rPr>
        <w:t xml:space="preserve">) </w:t>
      </w:r>
      <w:r>
        <w:rPr>
          <w:rFonts w:eastAsia="Times New Roman" w:cs="Calibri"/>
          <w:lang w:val="el-GR"/>
        </w:rPr>
        <w:t xml:space="preserve">της εμπορικής μικρόσπερμης ποικιλίας </w:t>
      </w:r>
      <w:r w:rsidRPr="009A5BD7">
        <w:rPr>
          <w:rFonts w:eastAsia="Times New Roman" w:cs="Calibri"/>
          <w:lang w:val="el-GR"/>
        </w:rPr>
        <w:t>“</w:t>
      </w:r>
      <w:r>
        <w:rPr>
          <w:rFonts w:eastAsia="Times New Roman" w:cs="Calibri"/>
          <w:lang w:val="en-US"/>
        </w:rPr>
        <w:t>Contender</w:t>
      </w:r>
      <w:r w:rsidRPr="009A5BD7">
        <w:rPr>
          <w:rFonts w:eastAsia="Times New Roman" w:cs="Calibri"/>
          <w:lang w:val="el-GR"/>
        </w:rPr>
        <w:t xml:space="preserve">”. </w:t>
      </w:r>
      <w:r w:rsidRPr="00ED71AB">
        <w:rPr>
          <w:rFonts w:eastAsia="Times New Roman" w:cs="Calibri"/>
          <w:lang w:val="el-GR"/>
        </w:rPr>
        <w:t xml:space="preserve">Ακολουθήθηκε εντελώς τυχαιοποιημένο σχέδιο με </w:t>
      </w:r>
      <w:r>
        <w:rPr>
          <w:rFonts w:eastAsia="Times New Roman" w:cs="Calibri"/>
          <w:lang w:val="el-GR"/>
        </w:rPr>
        <w:t>τρεις</w:t>
      </w:r>
      <w:r w:rsidRPr="00ED71AB">
        <w:rPr>
          <w:rFonts w:eastAsia="Times New Roman" w:cs="Calibri"/>
          <w:lang w:val="el-GR"/>
        </w:rPr>
        <w:t xml:space="preserve"> επαναλήψεις, όπου εφαρμόστηκαν </w:t>
      </w:r>
      <w:r>
        <w:rPr>
          <w:rFonts w:eastAsia="Times New Roman" w:cs="Calibri"/>
          <w:lang w:val="el-GR"/>
        </w:rPr>
        <w:t xml:space="preserve">τρία </w:t>
      </w:r>
      <w:r w:rsidRPr="00ED71AB">
        <w:rPr>
          <w:rFonts w:eastAsia="Times New Roman" w:cs="Calibri"/>
          <w:lang w:val="el-GR"/>
        </w:rPr>
        <w:t xml:space="preserve">νανοσκευάσματα χιτοζάνης </w:t>
      </w:r>
      <w:r>
        <w:rPr>
          <w:rFonts w:eastAsia="Times New Roman" w:cs="Calibri"/>
          <w:lang w:val="el-GR"/>
        </w:rPr>
        <w:t>με εγκλωβισμένο</w:t>
      </w:r>
      <w:r w:rsidRPr="00ED71AB">
        <w:rPr>
          <w:rFonts w:eastAsia="Times New Roman" w:cs="Calibri"/>
          <w:lang w:val="el-GR"/>
        </w:rPr>
        <w:t xml:space="preserve"> γιββερελ</w:t>
      </w:r>
      <w:r>
        <w:rPr>
          <w:rFonts w:eastAsia="Times New Roman" w:cs="Calibri"/>
          <w:lang w:val="el-GR"/>
        </w:rPr>
        <w:t>λ</w:t>
      </w:r>
      <w:r w:rsidRPr="00ED71AB">
        <w:rPr>
          <w:rFonts w:eastAsia="Times New Roman" w:cs="Calibri"/>
          <w:lang w:val="el-GR"/>
        </w:rPr>
        <w:t>ικ</w:t>
      </w:r>
      <w:r>
        <w:rPr>
          <w:rFonts w:eastAsia="Times New Roman" w:cs="Calibri"/>
          <w:lang w:val="el-GR"/>
        </w:rPr>
        <w:t>ό οξύ</w:t>
      </w:r>
      <w:r w:rsidRPr="00ED71AB">
        <w:rPr>
          <w:rFonts w:eastAsia="Times New Roman" w:cs="Calibri"/>
          <w:lang w:val="el-GR"/>
        </w:rPr>
        <w:t xml:space="preserve"> (</w:t>
      </w:r>
      <w:proofErr w:type="spellStart"/>
      <w:r>
        <w:rPr>
          <w:rFonts w:eastAsia="Times New Roman" w:cs="Calibri"/>
          <w:lang w:val="en-US"/>
        </w:rPr>
        <w:t>nanoCS</w:t>
      </w:r>
      <w:proofErr w:type="spellEnd"/>
      <w:r w:rsidRPr="009A5BD7">
        <w:rPr>
          <w:rFonts w:eastAsia="Times New Roman" w:cs="Calibri"/>
          <w:lang w:val="el-GR"/>
        </w:rPr>
        <w:t>/</w:t>
      </w:r>
      <w:r w:rsidRPr="00ED71AB">
        <w:rPr>
          <w:rFonts w:eastAsia="Times New Roman" w:cs="Calibri"/>
          <w:lang w:val="en-US"/>
        </w:rPr>
        <w:t>GA</w:t>
      </w:r>
      <w:r w:rsidRPr="00ED71AB">
        <w:rPr>
          <w:rFonts w:eastAsia="Times New Roman" w:cs="Calibri"/>
          <w:vertAlign w:val="subscript"/>
          <w:lang w:val="el-GR"/>
        </w:rPr>
        <w:t>3</w:t>
      </w:r>
      <w:r w:rsidRPr="00ED71AB">
        <w:rPr>
          <w:rFonts w:eastAsia="Times New Roman" w:cs="Calibri"/>
          <w:lang w:val="el-GR"/>
        </w:rPr>
        <w:t>)</w:t>
      </w:r>
      <w:r>
        <w:rPr>
          <w:rFonts w:eastAsia="Times New Roman" w:cs="Calibri"/>
          <w:lang w:val="el-GR"/>
        </w:rPr>
        <w:t>, νερό βρύσης για τον μάρτυρα, οι θετικοί μάρτυρες για την σκέτη χιτοζάνη, το απλό γιββερελλικό οξύ και την νανοχιτοζάνη (</w:t>
      </w:r>
      <w:proofErr w:type="spellStart"/>
      <w:r>
        <w:rPr>
          <w:rFonts w:eastAsia="Times New Roman" w:cs="Calibri"/>
          <w:lang w:val="en-US"/>
        </w:rPr>
        <w:t>nanoCS</w:t>
      </w:r>
      <w:proofErr w:type="spellEnd"/>
      <w:r w:rsidRPr="009A5BD7">
        <w:rPr>
          <w:rFonts w:eastAsia="Times New Roman" w:cs="Calibri"/>
          <w:lang w:val="el-GR"/>
        </w:rPr>
        <w:t>),</w:t>
      </w:r>
      <w:r>
        <w:rPr>
          <w:rFonts w:eastAsia="Times New Roman" w:cs="Calibri"/>
          <w:lang w:val="el-GR"/>
        </w:rPr>
        <w:t xml:space="preserve"> όπως επίσης και ο μάρτυρας που δεν δέχθηκε κανενός είδους μεταχείριση. Οι επεμβάσεις παρουσιάζονται λεπτομερώς στον παρακάτω πίνακα (</w:t>
      </w:r>
      <w:r w:rsidRPr="00FF650E">
        <w:rPr>
          <w:rFonts w:eastAsia="Times New Roman" w:cs="Calibri"/>
          <w:b/>
          <w:bCs/>
          <w:lang w:val="el-GR"/>
        </w:rPr>
        <w:t xml:space="preserve">Πίνακας </w:t>
      </w:r>
      <w:r w:rsidR="003A218A">
        <w:rPr>
          <w:rFonts w:eastAsia="Times New Roman" w:cs="Calibri"/>
          <w:b/>
          <w:bCs/>
          <w:lang w:val="el-GR"/>
        </w:rPr>
        <w:t>3.7.6.3</w:t>
      </w:r>
      <w:r>
        <w:rPr>
          <w:rFonts w:eastAsia="Times New Roman" w:cs="Calibri"/>
          <w:lang w:val="el-GR"/>
        </w:rPr>
        <w:t>).</w:t>
      </w:r>
    </w:p>
    <w:p w14:paraId="66D6C91D" w14:textId="4C0D00C1" w:rsidR="0074429E" w:rsidRPr="00705F9A" w:rsidRDefault="0074429E" w:rsidP="0074429E">
      <w:pPr>
        <w:widowControl/>
        <w:spacing w:line="276" w:lineRule="auto"/>
        <w:jc w:val="both"/>
        <w:textAlignment w:val="baseline"/>
        <w:rPr>
          <w:rFonts w:eastAsia="Times New Roman" w:cs="Calibri"/>
          <w:sz w:val="20"/>
          <w:szCs w:val="20"/>
          <w:lang w:val="el-GR"/>
        </w:rPr>
      </w:pPr>
      <w:r w:rsidRPr="00705F9A">
        <w:rPr>
          <w:rFonts w:eastAsia="Times New Roman" w:cs="Calibri"/>
          <w:b/>
          <w:bCs/>
          <w:sz w:val="20"/>
          <w:szCs w:val="20"/>
          <w:lang w:val="el-GR"/>
        </w:rPr>
        <w:lastRenderedPageBreak/>
        <w:t xml:space="preserve">Πίνακας </w:t>
      </w:r>
      <w:r w:rsidR="003A218A">
        <w:rPr>
          <w:rFonts w:eastAsia="Times New Roman" w:cs="Calibri"/>
          <w:b/>
          <w:bCs/>
          <w:sz w:val="20"/>
          <w:szCs w:val="20"/>
          <w:lang w:val="el-GR"/>
        </w:rPr>
        <w:t>3.7.6.3</w:t>
      </w:r>
      <w:r w:rsidRPr="00705F9A">
        <w:rPr>
          <w:rFonts w:eastAsia="Times New Roman" w:cs="Calibri"/>
          <w:b/>
          <w:bCs/>
          <w:sz w:val="20"/>
          <w:szCs w:val="20"/>
          <w:lang w:val="el-GR"/>
        </w:rPr>
        <w:t xml:space="preserve">. </w:t>
      </w:r>
      <w:r w:rsidRPr="00705F9A">
        <w:rPr>
          <w:rFonts w:eastAsia="Times New Roman" w:cs="Calibri"/>
          <w:sz w:val="20"/>
          <w:szCs w:val="20"/>
          <w:lang w:val="el-GR"/>
        </w:rPr>
        <w:t xml:space="preserve">Επεμβάσεις που εφαρμόστηκαν </w:t>
      </w:r>
      <w:r>
        <w:rPr>
          <w:rFonts w:eastAsia="Times New Roman" w:cs="Calibri"/>
          <w:sz w:val="20"/>
          <w:szCs w:val="20"/>
          <w:lang w:val="el-GR"/>
        </w:rPr>
        <w:t>στους σπόρους τομάτας.</w:t>
      </w:r>
    </w:p>
    <w:tbl>
      <w:tblPr>
        <w:tblStyle w:val="TableGrid"/>
        <w:tblW w:w="949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635"/>
        <w:gridCol w:w="3028"/>
      </w:tblGrid>
      <w:tr w:rsidR="0074429E" w:rsidRPr="00EE25AE" w14:paraId="5A855FF1" w14:textId="77777777" w:rsidTr="00C971C3">
        <w:trPr>
          <w:trHeight w:val="524"/>
        </w:trPr>
        <w:tc>
          <w:tcPr>
            <w:tcW w:w="2835" w:type="dxa"/>
            <w:tcBorders>
              <w:top w:val="single" w:sz="4" w:space="0" w:color="auto"/>
              <w:bottom w:val="single" w:sz="4" w:space="0" w:color="auto"/>
            </w:tcBorders>
          </w:tcPr>
          <w:p w14:paraId="58EE4ED3" w14:textId="77777777" w:rsidR="0074429E" w:rsidRPr="00EE25AE" w:rsidRDefault="0074429E" w:rsidP="00C971C3">
            <w:pPr>
              <w:pStyle w:val="MDPI42tablebody"/>
              <w:rPr>
                <w:rFonts w:ascii="Verdana" w:hAnsi="Verdana"/>
                <w:b/>
                <w:bCs/>
                <w:lang w:val="el-GR"/>
              </w:rPr>
            </w:pPr>
            <w:r w:rsidRPr="00EE25AE">
              <w:rPr>
                <w:rFonts w:ascii="Verdana" w:hAnsi="Verdana"/>
                <w:b/>
                <w:bCs/>
                <w:lang w:val="el-GR"/>
              </w:rPr>
              <w:t>Αριθμός Επεμβάσεων</w:t>
            </w:r>
          </w:p>
        </w:tc>
        <w:tc>
          <w:tcPr>
            <w:tcW w:w="3635" w:type="dxa"/>
            <w:tcBorders>
              <w:top w:val="single" w:sz="4" w:space="0" w:color="auto"/>
              <w:bottom w:val="single" w:sz="4" w:space="0" w:color="auto"/>
            </w:tcBorders>
          </w:tcPr>
          <w:p w14:paraId="4952E711" w14:textId="77777777" w:rsidR="0074429E" w:rsidRPr="00EE25AE" w:rsidRDefault="0074429E" w:rsidP="00C971C3">
            <w:pPr>
              <w:pStyle w:val="MDPI42tablebody"/>
              <w:rPr>
                <w:rFonts w:ascii="Verdana" w:hAnsi="Verdana"/>
                <w:b/>
                <w:bCs/>
                <w:lang w:val="el-GR"/>
              </w:rPr>
            </w:pPr>
            <w:r w:rsidRPr="00EE25AE">
              <w:rPr>
                <w:rFonts w:ascii="Verdana" w:hAnsi="Verdana"/>
                <w:b/>
                <w:bCs/>
                <w:lang w:val="el-GR"/>
              </w:rPr>
              <w:t xml:space="preserve">Περιγραφή </w:t>
            </w:r>
            <w:r>
              <w:rPr>
                <w:rFonts w:ascii="Verdana" w:hAnsi="Verdana"/>
                <w:b/>
                <w:bCs/>
                <w:lang w:val="el-GR"/>
              </w:rPr>
              <w:t>προμεταχειρίσεων</w:t>
            </w:r>
          </w:p>
        </w:tc>
        <w:tc>
          <w:tcPr>
            <w:tcW w:w="3028" w:type="dxa"/>
            <w:tcBorders>
              <w:top w:val="single" w:sz="4" w:space="0" w:color="auto"/>
              <w:bottom w:val="single" w:sz="4" w:space="0" w:color="auto"/>
            </w:tcBorders>
          </w:tcPr>
          <w:p w14:paraId="0C775F08" w14:textId="77777777" w:rsidR="0074429E" w:rsidRPr="00FC2E0D" w:rsidRDefault="0074429E" w:rsidP="00C971C3">
            <w:pPr>
              <w:pStyle w:val="MDPI42tablebody"/>
              <w:rPr>
                <w:rFonts w:ascii="Verdana" w:hAnsi="Verdana"/>
                <w:b/>
                <w:bCs/>
                <w:lang w:val="el-GR"/>
              </w:rPr>
            </w:pPr>
            <w:r>
              <w:rPr>
                <w:rFonts w:ascii="Verdana" w:hAnsi="Verdana"/>
                <w:b/>
                <w:bCs/>
                <w:lang w:val="el-GR"/>
              </w:rPr>
              <w:t>Συγκεντρώσεις</w:t>
            </w:r>
          </w:p>
        </w:tc>
      </w:tr>
      <w:tr w:rsidR="0074429E" w:rsidRPr="00EE25AE" w14:paraId="7EBBC535" w14:textId="77777777" w:rsidTr="00C971C3">
        <w:trPr>
          <w:trHeight w:val="267"/>
        </w:trPr>
        <w:tc>
          <w:tcPr>
            <w:tcW w:w="2835" w:type="dxa"/>
            <w:tcBorders>
              <w:top w:val="single" w:sz="4" w:space="0" w:color="auto"/>
            </w:tcBorders>
          </w:tcPr>
          <w:p w14:paraId="49BE7691" w14:textId="77777777" w:rsidR="0074429E" w:rsidRPr="009A5BD7" w:rsidRDefault="0074429E" w:rsidP="00C971C3">
            <w:pPr>
              <w:pStyle w:val="MDPI42tablebody"/>
              <w:rPr>
                <w:rFonts w:ascii="Verdana" w:hAnsi="Verdana"/>
                <w:lang w:val="el-GR"/>
              </w:rPr>
            </w:pPr>
            <w:r w:rsidRPr="00EE25AE">
              <w:rPr>
                <w:rFonts w:ascii="Verdana" w:hAnsi="Verdana"/>
              </w:rPr>
              <w:t xml:space="preserve">Control </w:t>
            </w:r>
            <w:r>
              <w:rPr>
                <w:rFonts w:ascii="Verdana" w:hAnsi="Verdana"/>
              </w:rPr>
              <w:t>A</w:t>
            </w:r>
          </w:p>
        </w:tc>
        <w:tc>
          <w:tcPr>
            <w:tcW w:w="3635" w:type="dxa"/>
            <w:tcBorders>
              <w:top w:val="single" w:sz="4" w:space="0" w:color="auto"/>
            </w:tcBorders>
          </w:tcPr>
          <w:p w14:paraId="2AD78699" w14:textId="77777777" w:rsidR="0074429E" w:rsidRPr="00EE25AE" w:rsidRDefault="0074429E" w:rsidP="00C971C3">
            <w:pPr>
              <w:pStyle w:val="MDPI42tablebody"/>
              <w:rPr>
                <w:rFonts w:ascii="Verdana" w:hAnsi="Verdana"/>
                <w:lang w:val="el-GR"/>
              </w:rPr>
            </w:pPr>
            <w:r>
              <w:rPr>
                <w:rFonts w:ascii="Verdana" w:hAnsi="Verdana"/>
                <w:lang w:val="el-GR"/>
              </w:rPr>
              <w:t>Χωρίς</w:t>
            </w:r>
          </w:p>
        </w:tc>
        <w:tc>
          <w:tcPr>
            <w:tcW w:w="3028" w:type="dxa"/>
            <w:tcBorders>
              <w:top w:val="single" w:sz="4" w:space="0" w:color="auto"/>
            </w:tcBorders>
          </w:tcPr>
          <w:p w14:paraId="295360F8" w14:textId="77777777" w:rsidR="0074429E" w:rsidRPr="00FC2E0D" w:rsidRDefault="0074429E" w:rsidP="00C971C3">
            <w:pPr>
              <w:pStyle w:val="MDPI42tablebody"/>
              <w:rPr>
                <w:rFonts w:ascii="Verdana" w:hAnsi="Verdana"/>
                <w:lang w:val="el-GR"/>
              </w:rPr>
            </w:pPr>
            <w:r>
              <w:rPr>
                <w:rFonts w:ascii="Verdana" w:hAnsi="Verdana"/>
                <w:lang w:val="el-GR"/>
              </w:rPr>
              <w:t>-</w:t>
            </w:r>
          </w:p>
        </w:tc>
      </w:tr>
      <w:tr w:rsidR="0074429E" w:rsidRPr="00EE25AE" w14:paraId="7035A087" w14:textId="77777777" w:rsidTr="00C971C3">
        <w:trPr>
          <w:trHeight w:val="353"/>
        </w:trPr>
        <w:tc>
          <w:tcPr>
            <w:tcW w:w="2835" w:type="dxa"/>
          </w:tcPr>
          <w:p w14:paraId="04898E86" w14:textId="77777777" w:rsidR="0074429E" w:rsidRPr="00EE25AE" w:rsidRDefault="0074429E" w:rsidP="00C971C3">
            <w:pPr>
              <w:pStyle w:val="MDPI42tablebody"/>
              <w:rPr>
                <w:rFonts w:ascii="Verdana" w:hAnsi="Verdana"/>
              </w:rPr>
            </w:pPr>
            <w:r w:rsidRPr="00EE25AE">
              <w:rPr>
                <w:rFonts w:ascii="Verdana" w:hAnsi="Verdana"/>
              </w:rPr>
              <w:t xml:space="preserve">Control </w:t>
            </w:r>
            <w:r>
              <w:rPr>
                <w:rFonts w:ascii="Verdana" w:hAnsi="Verdana"/>
              </w:rPr>
              <w:t>B</w:t>
            </w:r>
          </w:p>
        </w:tc>
        <w:tc>
          <w:tcPr>
            <w:tcW w:w="3635" w:type="dxa"/>
          </w:tcPr>
          <w:p w14:paraId="2C2D5F5B" w14:textId="77777777" w:rsidR="0074429E" w:rsidRPr="00FC2E0D" w:rsidRDefault="0074429E" w:rsidP="00C971C3">
            <w:pPr>
              <w:pStyle w:val="MDPI42tablebody"/>
              <w:rPr>
                <w:rFonts w:ascii="Verdana" w:hAnsi="Verdana"/>
                <w:lang w:val="el-GR"/>
              </w:rPr>
            </w:pPr>
            <w:r>
              <w:rPr>
                <w:rFonts w:ascii="Verdana" w:hAnsi="Verdana"/>
                <w:lang w:val="el-GR"/>
              </w:rPr>
              <w:t>Νερό βρύσης</w:t>
            </w:r>
          </w:p>
        </w:tc>
        <w:tc>
          <w:tcPr>
            <w:tcW w:w="3028" w:type="dxa"/>
          </w:tcPr>
          <w:p w14:paraId="63AFF422" w14:textId="77777777" w:rsidR="0074429E" w:rsidRPr="00FC2E0D" w:rsidRDefault="0074429E" w:rsidP="00C971C3">
            <w:pPr>
              <w:pStyle w:val="MDPI42tablebody"/>
              <w:rPr>
                <w:rFonts w:ascii="Verdana" w:hAnsi="Verdana"/>
                <w:lang w:val="el-GR"/>
              </w:rPr>
            </w:pPr>
            <w:r>
              <w:rPr>
                <w:rFonts w:ascii="Verdana" w:hAnsi="Verdana"/>
                <w:lang w:val="el-GR"/>
              </w:rPr>
              <w:t>-</w:t>
            </w:r>
          </w:p>
        </w:tc>
      </w:tr>
      <w:tr w:rsidR="0074429E" w:rsidRPr="00EE25AE" w14:paraId="54D5BCC6" w14:textId="77777777" w:rsidTr="00C971C3">
        <w:trPr>
          <w:trHeight w:val="267"/>
        </w:trPr>
        <w:tc>
          <w:tcPr>
            <w:tcW w:w="2835" w:type="dxa"/>
          </w:tcPr>
          <w:p w14:paraId="545C55A0" w14:textId="77777777" w:rsidR="0074429E" w:rsidRPr="00EE25AE" w:rsidRDefault="0074429E" w:rsidP="00C971C3">
            <w:pPr>
              <w:pStyle w:val="MDPI42tablebody"/>
              <w:rPr>
                <w:rFonts w:ascii="Verdana" w:hAnsi="Verdana"/>
              </w:rPr>
            </w:pPr>
            <w:proofErr w:type="spellStart"/>
            <w:r w:rsidRPr="00EE25AE">
              <w:rPr>
                <w:rFonts w:ascii="Verdana" w:hAnsi="Verdana"/>
              </w:rPr>
              <w:t>nanoCS</w:t>
            </w:r>
            <w:proofErr w:type="spellEnd"/>
            <w:r w:rsidRPr="00EE25AE">
              <w:rPr>
                <w:rFonts w:ascii="Verdana" w:hAnsi="Verdana"/>
              </w:rPr>
              <w:t>/GA</w:t>
            </w:r>
            <w:r w:rsidRPr="00EE25AE">
              <w:rPr>
                <w:rFonts w:ascii="Verdana" w:hAnsi="Verdana"/>
                <w:vertAlign w:val="subscript"/>
              </w:rPr>
              <w:t>3</w:t>
            </w:r>
          </w:p>
        </w:tc>
        <w:tc>
          <w:tcPr>
            <w:tcW w:w="3635" w:type="dxa"/>
          </w:tcPr>
          <w:p w14:paraId="754DBB41" w14:textId="77777777" w:rsidR="0074429E" w:rsidRPr="00EE25AE" w:rsidRDefault="0074429E" w:rsidP="00C971C3">
            <w:pPr>
              <w:pStyle w:val="MDPI42tablebody"/>
              <w:rPr>
                <w:rFonts w:ascii="Verdana" w:hAnsi="Verdana"/>
              </w:rPr>
            </w:pPr>
            <w:r>
              <w:rPr>
                <w:rFonts w:ascii="Verdana" w:hAnsi="Verdana"/>
                <w:lang w:val="el-GR"/>
              </w:rPr>
              <w:t xml:space="preserve">0.5% </w:t>
            </w:r>
            <w:r>
              <w:rPr>
                <w:rFonts w:ascii="Verdana" w:hAnsi="Verdana"/>
              </w:rPr>
              <w:t xml:space="preserve">CS + C2 </w:t>
            </w:r>
            <w:r w:rsidRPr="00EE25AE">
              <w:rPr>
                <w:rFonts w:ascii="Verdana" w:hAnsi="Verdana"/>
              </w:rPr>
              <w:t>GA</w:t>
            </w:r>
            <w:r w:rsidRPr="00EE25AE">
              <w:rPr>
                <w:rFonts w:ascii="Verdana" w:hAnsi="Verdana"/>
                <w:vertAlign w:val="subscript"/>
              </w:rPr>
              <w:t>3</w:t>
            </w:r>
          </w:p>
        </w:tc>
        <w:tc>
          <w:tcPr>
            <w:tcW w:w="3028" w:type="dxa"/>
          </w:tcPr>
          <w:p w14:paraId="4215AE8A" w14:textId="77777777" w:rsidR="0074429E" w:rsidRPr="00E47197" w:rsidRDefault="0074429E" w:rsidP="00C971C3">
            <w:pPr>
              <w:pStyle w:val="MDPI42tablebody"/>
              <w:rPr>
                <w:rFonts w:ascii="Verdana" w:hAnsi="Verdana"/>
                <w:lang w:val="el-GR"/>
              </w:rPr>
            </w:pPr>
            <w:r>
              <w:rPr>
                <w:rFonts w:ascii="Verdana" w:hAnsi="Verdana" w:cs="Calibri"/>
                <w:lang w:val="el-GR"/>
              </w:rPr>
              <w:t xml:space="preserve">50, 5, 0.5 </w:t>
            </w:r>
            <w:r>
              <w:rPr>
                <w:rFonts w:ascii="Verdana" w:hAnsi="Verdana" w:cs="Calibri"/>
              </w:rPr>
              <w:t>ppm</w:t>
            </w:r>
          </w:p>
        </w:tc>
      </w:tr>
      <w:tr w:rsidR="0074429E" w:rsidRPr="00EE25AE" w14:paraId="0BD62015" w14:textId="77777777" w:rsidTr="00C971C3">
        <w:trPr>
          <w:trHeight w:val="255"/>
        </w:trPr>
        <w:tc>
          <w:tcPr>
            <w:tcW w:w="2835" w:type="dxa"/>
          </w:tcPr>
          <w:p w14:paraId="26B7CD33" w14:textId="77777777" w:rsidR="0074429E" w:rsidRPr="00EE25AE" w:rsidRDefault="0074429E" w:rsidP="00C971C3">
            <w:pPr>
              <w:pStyle w:val="MDPI42tablebody"/>
              <w:rPr>
                <w:rFonts w:ascii="Verdana" w:hAnsi="Verdana"/>
              </w:rPr>
            </w:pPr>
            <w:proofErr w:type="spellStart"/>
            <w:r w:rsidRPr="00EE25AE">
              <w:rPr>
                <w:rFonts w:ascii="Verdana" w:hAnsi="Verdana"/>
              </w:rPr>
              <w:t>nanoCS</w:t>
            </w:r>
            <w:proofErr w:type="spellEnd"/>
          </w:p>
        </w:tc>
        <w:tc>
          <w:tcPr>
            <w:tcW w:w="3635" w:type="dxa"/>
          </w:tcPr>
          <w:p w14:paraId="7447EC20" w14:textId="77777777" w:rsidR="0074429E" w:rsidRPr="00EE25AE" w:rsidRDefault="0074429E" w:rsidP="00C971C3">
            <w:pPr>
              <w:pStyle w:val="MDPI42tablebody"/>
              <w:rPr>
                <w:rFonts w:ascii="Verdana" w:hAnsi="Verdana"/>
              </w:rPr>
            </w:pPr>
            <w:r>
              <w:rPr>
                <w:rFonts w:ascii="Verdana" w:hAnsi="Verdana"/>
                <w:lang w:val="el-GR"/>
              </w:rPr>
              <w:t xml:space="preserve">0.5% </w:t>
            </w:r>
            <w:r>
              <w:rPr>
                <w:rFonts w:ascii="Verdana" w:hAnsi="Verdana"/>
              </w:rPr>
              <w:t xml:space="preserve">CS </w:t>
            </w:r>
          </w:p>
        </w:tc>
        <w:tc>
          <w:tcPr>
            <w:tcW w:w="3028" w:type="dxa"/>
          </w:tcPr>
          <w:p w14:paraId="063A7639" w14:textId="77777777" w:rsidR="0074429E" w:rsidRPr="00EE25AE" w:rsidRDefault="0074429E" w:rsidP="00C971C3">
            <w:pPr>
              <w:pStyle w:val="MDPI42tablebody"/>
              <w:rPr>
                <w:rFonts w:ascii="Verdana" w:hAnsi="Verdana"/>
              </w:rPr>
            </w:pPr>
            <w:r>
              <w:rPr>
                <w:rFonts w:ascii="Verdana" w:hAnsi="Verdana" w:cs="Calibri"/>
                <w:lang w:val="el-GR"/>
              </w:rPr>
              <w:t xml:space="preserve">50, 5, 0.5 </w:t>
            </w:r>
            <w:r>
              <w:rPr>
                <w:rFonts w:ascii="Verdana" w:hAnsi="Verdana" w:cs="Calibri"/>
              </w:rPr>
              <w:t>ppm</w:t>
            </w:r>
          </w:p>
        </w:tc>
      </w:tr>
      <w:tr w:rsidR="0074429E" w:rsidRPr="00EE25AE" w14:paraId="4D83F942" w14:textId="77777777" w:rsidTr="00C971C3">
        <w:trPr>
          <w:trHeight w:val="267"/>
        </w:trPr>
        <w:tc>
          <w:tcPr>
            <w:tcW w:w="2835" w:type="dxa"/>
          </w:tcPr>
          <w:p w14:paraId="30998206" w14:textId="77777777" w:rsidR="0074429E" w:rsidRPr="00EE25AE" w:rsidRDefault="0074429E" w:rsidP="00C971C3">
            <w:pPr>
              <w:pStyle w:val="MDPI42tablebody"/>
              <w:rPr>
                <w:rFonts w:ascii="Verdana" w:hAnsi="Verdana"/>
              </w:rPr>
            </w:pPr>
            <w:r w:rsidRPr="00EE25AE">
              <w:rPr>
                <w:rFonts w:ascii="Verdana" w:hAnsi="Verdana"/>
              </w:rPr>
              <w:t>GA</w:t>
            </w:r>
            <w:r w:rsidRPr="00EE25AE">
              <w:rPr>
                <w:rFonts w:ascii="Verdana" w:hAnsi="Verdana"/>
                <w:vertAlign w:val="subscript"/>
              </w:rPr>
              <w:t>3</w:t>
            </w:r>
          </w:p>
        </w:tc>
        <w:tc>
          <w:tcPr>
            <w:tcW w:w="3635" w:type="dxa"/>
          </w:tcPr>
          <w:p w14:paraId="0C1DE318" w14:textId="77777777" w:rsidR="0074429E" w:rsidRPr="00EE25AE" w:rsidRDefault="0074429E" w:rsidP="00C971C3">
            <w:pPr>
              <w:pStyle w:val="MDPI42tablebody"/>
              <w:rPr>
                <w:rFonts w:ascii="Verdana" w:hAnsi="Verdana"/>
              </w:rPr>
            </w:pPr>
            <w:r>
              <w:rPr>
                <w:rFonts w:ascii="Verdana" w:hAnsi="Verdana"/>
              </w:rPr>
              <w:t xml:space="preserve">0.05% </w:t>
            </w:r>
            <w:r w:rsidRPr="00EE25AE">
              <w:rPr>
                <w:rFonts w:ascii="Verdana" w:hAnsi="Verdana"/>
              </w:rPr>
              <w:t>GA</w:t>
            </w:r>
            <w:r w:rsidRPr="00EE25AE">
              <w:rPr>
                <w:rFonts w:ascii="Verdana" w:hAnsi="Verdana"/>
                <w:vertAlign w:val="subscript"/>
              </w:rPr>
              <w:t>3</w:t>
            </w:r>
            <w:r>
              <w:rPr>
                <w:rFonts w:ascii="Verdana" w:hAnsi="Verdana"/>
                <w:vertAlign w:val="subscript"/>
              </w:rPr>
              <w:t xml:space="preserve">, </w:t>
            </w:r>
            <w:r>
              <w:rPr>
                <w:rFonts w:ascii="Verdana" w:hAnsi="Verdana"/>
              </w:rPr>
              <w:t xml:space="preserve">0.025% </w:t>
            </w:r>
            <w:r w:rsidRPr="00EE25AE">
              <w:rPr>
                <w:rFonts w:ascii="Verdana" w:hAnsi="Verdana"/>
              </w:rPr>
              <w:t>GA</w:t>
            </w:r>
            <w:r w:rsidRPr="00EE25AE">
              <w:rPr>
                <w:rFonts w:ascii="Verdana" w:hAnsi="Verdana"/>
                <w:vertAlign w:val="subscript"/>
              </w:rPr>
              <w:t>3</w:t>
            </w:r>
            <w:r>
              <w:rPr>
                <w:rFonts w:ascii="Verdana" w:hAnsi="Verdana"/>
                <w:vertAlign w:val="subscript"/>
              </w:rPr>
              <w:t xml:space="preserve">, </w:t>
            </w:r>
            <w:r>
              <w:rPr>
                <w:rFonts w:ascii="Verdana" w:hAnsi="Verdana"/>
              </w:rPr>
              <w:t xml:space="preserve">C3% </w:t>
            </w:r>
            <w:r w:rsidRPr="00EE25AE">
              <w:rPr>
                <w:rFonts w:ascii="Verdana" w:hAnsi="Verdana"/>
              </w:rPr>
              <w:t>GA</w:t>
            </w:r>
            <w:r w:rsidRPr="00EE25AE">
              <w:rPr>
                <w:rFonts w:ascii="Verdana" w:hAnsi="Verdana"/>
                <w:vertAlign w:val="subscript"/>
              </w:rPr>
              <w:t>3</w:t>
            </w:r>
          </w:p>
        </w:tc>
        <w:tc>
          <w:tcPr>
            <w:tcW w:w="3028" w:type="dxa"/>
          </w:tcPr>
          <w:p w14:paraId="719DCB0F" w14:textId="77777777" w:rsidR="0074429E" w:rsidRPr="00EE25AE" w:rsidRDefault="0074429E" w:rsidP="00C971C3">
            <w:pPr>
              <w:pStyle w:val="MDPI42tablebody"/>
              <w:rPr>
                <w:rFonts w:ascii="Verdana" w:hAnsi="Verdana"/>
              </w:rPr>
            </w:pPr>
            <w:r>
              <w:rPr>
                <w:rFonts w:ascii="Verdana" w:hAnsi="Verdana" w:cs="Calibri"/>
                <w:lang w:val="el-GR"/>
              </w:rPr>
              <w:t xml:space="preserve">50, 5, 0.5 </w:t>
            </w:r>
            <w:r>
              <w:rPr>
                <w:rFonts w:ascii="Verdana" w:hAnsi="Verdana" w:cs="Calibri"/>
              </w:rPr>
              <w:t>ppm</w:t>
            </w:r>
          </w:p>
        </w:tc>
      </w:tr>
      <w:tr w:rsidR="0074429E" w:rsidRPr="00EE25AE" w14:paraId="7AFC23AB" w14:textId="77777777" w:rsidTr="00C971C3">
        <w:trPr>
          <w:trHeight w:val="267"/>
        </w:trPr>
        <w:tc>
          <w:tcPr>
            <w:tcW w:w="2835" w:type="dxa"/>
          </w:tcPr>
          <w:p w14:paraId="5AFE27BA" w14:textId="77777777" w:rsidR="0074429E" w:rsidRPr="00EE25AE" w:rsidRDefault="0074429E" w:rsidP="00C971C3">
            <w:pPr>
              <w:pStyle w:val="MDPI42tablebody"/>
              <w:rPr>
                <w:rFonts w:ascii="Verdana" w:hAnsi="Verdana"/>
              </w:rPr>
            </w:pPr>
            <w:r w:rsidRPr="00EE25AE">
              <w:rPr>
                <w:rFonts w:ascii="Verdana" w:hAnsi="Verdana"/>
              </w:rPr>
              <w:t>CS</w:t>
            </w:r>
          </w:p>
        </w:tc>
        <w:tc>
          <w:tcPr>
            <w:tcW w:w="3635" w:type="dxa"/>
          </w:tcPr>
          <w:p w14:paraId="6346E0BC" w14:textId="77777777" w:rsidR="0074429E" w:rsidRPr="00EE25AE" w:rsidRDefault="0074429E" w:rsidP="00C971C3">
            <w:pPr>
              <w:pStyle w:val="MDPI42tablebody"/>
              <w:rPr>
                <w:rFonts w:ascii="Verdana" w:hAnsi="Verdana"/>
              </w:rPr>
            </w:pPr>
            <w:r>
              <w:rPr>
                <w:rFonts w:ascii="Verdana" w:hAnsi="Verdana"/>
                <w:lang w:val="el-GR"/>
              </w:rPr>
              <w:t xml:space="preserve">0.5% </w:t>
            </w:r>
            <w:r>
              <w:rPr>
                <w:rFonts w:ascii="Verdana" w:hAnsi="Verdana"/>
              </w:rPr>
              <w:t xml:space="preserve">CS </w:t>
            </w:r>
          </w:p>
        </w:tc>
        <w:tc>
          <w:tcPr>
            <w:tcW w:w="3028" w:type="dxa"/>
          </w:tcPr>
          <w:p w14:paraId="31288828" w14:textId="77777777" w:rsidR="0074429E" w:rsidRPr="00EE25AE" w:rsidRDefault="0074429E" w:rsidP="00C971C3">
            <w:pPr>
              <w:pStyle w:val="MDPI42tablebody"/>
              <w:rPr>
                <w:rFonts w:ascii="Verdana" w:hAnsi="Verdana"/>
              </w:rPr>
            </w:pPr>
            <w:r>
              <w:rPr>
                <w:rFonts w:ascii="Verdana" w:hAnsi="Verdana" w:cs="Calibri"/>
                <w:lang w:val="el-GR"/>
              </w:rPr>
              <w:t xml:space="preserve">50, 5, 0.5 </w:t>
            </w:r>
            <w:r>
              <w:rPr>
                <w:rFonts w:ascii="Verdana" w:hAnsi="Verdana" w:cs="Calibri"/>
              </w:rPr>
              <w:t>ppm</w:t>
            </w:r>
          </w:p>
        </w:tc>
      </w:tr>
    </w:tbl>
    <w:p w14:paraId="35F15FB7" w14:textId="77777777" w:rsidR="0074429E" w:rsidRDefault="0074429E" w:rsidP="0074429E">
      <w:pPr>
        <w:widowControl/>
        <w:spacing w:line="276" w:lineRule="auto"/>
        <w:jc w:val="both"/>
        <w:textAlignment w:val="baseline"/>
        <w:rPr>
          <w:rFonts w:eastAsia="Times New Roman" w:cs="Calibri"/>
          <w:lang w:val="el-GR"/>
        </w:rPr>
      </w:pPr>
    </w:p>
    <w:p w14:paraId="0BB819A9" w14:textId="37AD0353" w:rsidR="0074429E" w:rsidRDefault="0074429E" w:rsidP="004107AA">
      <w:pPr>
        <w:widowControl/>
        <w:spacing w:line="276" w:lineRule="auto"/>
        <w:jc w:val="both"/>
        <w:textAlignment w:val="baseline"/>
        <w:rPr>
          <w:rFonts w:eastAsia="Times New Roman" w:cs="Calibri"/>
          <w:lang w:val="el-GR"/>
        </w:rPr>
      </w:pPr>
      <w:r>
        <w:rPr>
          <w:rFonts w:eastAsia="Times New Roman" w:cs="Calibri"/>
          <w:lang w:val="el-GR"/>
        </w:rPr>
        <w:t xml:space="preserve">Αφότου παρασκευάστηκαν τα διαλύματα, σε </w:t>
      </w:r>
      <w:r>
        <w:rPr>
          <w:rFonts w:eastAsia="Times New Roman" w:cs="Calibri"/>
          <w:lang w:val="en-US"/>
        </w:rPr>
        <w:t>falcon</w:t>
      </w:r>
      <w:r w:rsidRPr="00FF650E">
        <w:rPr>
          <w:rFonts w:eastAsia="Times New Roman" w:cs="Calibri"/>
          <w:lang w:val="el-GR"/>
        </w:rPr>
        <w:t xml:space="preserve"> </w:t>
      </w:r>
      <w:r>
        <w:rPr>
          <w:rFonts w:eastAsia="Times New Roman" w:cs="Calibri"/>
          <w:lang w:val="el-GR"/>
        </w:rPr>
        <w:t xml:space="preserve">των 50 </w:t>
      </w:r>
      <w:r>
        <w:rPr>
          <w:rFonts w:eastAsia="Times New Roman" w:cs="Calibri"/>
          <w:lang w:val="en-US"/>
        </w:rPr>
        <w:t>ml</w:t>
      </w:r>
      <w:r w:rsidRPr="00FF650E">
        <w:rPr>
          <w:rFonts w:eastAsia="Times New Roman" w:cs="Calibri"/>
          <w:lang w:val="el-GR"/>
        </w:rPr>
        <w:t xml:space="preserve"> </w:t>
      </w:r>
      <w:r>
        <w:rPr>
          <w:rFonts w:eastAsia="Times New Roman" w:cs="Calibri"/>
          <w:lang w:val="el-GR"/>
        </w:rPr>
        <w:t>προστέθηκαν 40 σπόροι τομάτας, οι οποίοι προηγουμένως είχαν απολυμανθεί επιφανειακά με αραιό διάλυμα χλωρίνης</w:t>
      </w:r>
      <w:r w:rsidRPr="00D30CCF">
        <w:rPr>
          <w:rFonts w:eastAsia="Times New Roman" w:cs="Calibri"/>
          <w:lang w:val="el-GR"/>
        </w:rPr>
        <w:t xml:space="preserve"> </w:t>
      </w:r>
      <w:r>
        <w:rPr>
          <w:rFonts w:eastAsia="Times New Roman" w:cs="Calibri"/>
          <w:lang w:val="el-GR"/>
        </w:rPr>
        <w:t xml:space="preserve">και τις απαραίτητες πλύσεις σύμφωνα με τους </w:t>
      </w:r>
      <w:r>
        <w:rPr>
          <w:rFonts w:eastAsia="Times New Roman" w:cs="Calibri"/>
          <w:lang w:val="en-US"/>
        </w:rPr>
        <w:t>Hong</w:t>
      </w:r>
      <w:r w:rsidRPr="00D30CCF">
        <w:rPr>
          <w:rFonts w:eastAsia="Times New Roman" w:cs="Calibri"/>
          <w:lang w:val="el-GR"/>
        </w:rPr>
        <w:t xml:space="preserve"> </w:t>
      </w:r>
      <w:r>
        <w:rPr>
          <w:rFonts w:eastAsia="Times New Roman" w:cs="Calibri"/>
          <w:lang w:val="en-US"/>
        </w:rPr>
        <w:t>et</w:t>
      </w:r>
      <w:r w:rsidRPr="00D30CCF">
        <w:rPr>
          <w:rFonts w:eastAsia="Times New Roman" w:cs="Calibri"/>
          <w:lang w:val="el-GR"/>
        </w:rPr>
        <w:t xml:space="preserve"> </w:t>
      </w:r>
      <w:r>
        <w:rPr>
          <w:rFonts w:eastAsia="Times New Roman" w:cs="Calibri"/>
          <w:lang w:val="en-US"/>
        </w:rPr>
        <w:t>al</w:t>
      </w:r>
      <w:r w:rsidRPr="00D30CCF">
        <w:rPr>
          <w:rFonts w:eastAsia="Times New Roman" w:cs="Calibri"/>
          <w:lang w:val="el-GR"/>
        </w:rPr>
        <w:t xml:space="preserve">. (1998). </w:t>
      </w:r>
      <w:r>
        <w:rPr>
          <w:rFonts w:eastAsia="Times New Roman" w:cs="Calibri"/>
          <w:lang w:val="el-GR"/>
        </w:rPr>
        <w:t xml:space="preserve">Στην συνέχεια, οι σπόροι εμβαπτίστηκαν σε 30 </w:t>
      </w:r>
      <w:r>
        <w:rPr>
          <w:rFonts w:eastAsia="Times New Roman" w:cs="Calibri"/>
          <w:lang w:val="en-US"/>
        </w:rPr>
        <w:t>ml</w:t>
      </w:r>
      <w:r w:rsidRPr="00D30CCF">
        <w:rPr>
          <w:rFonts w:eastAsia="Times New Roman" w:cs="Calibri"/>
          <w:lang w:val="el-GR"/>
        </w:rPr>
        <w:t xml:space="preserve"> </w:t>
      </w:r>
      <w:r>
        <w:rPr>
          <w:rFonts w:eastAsia="Times New Roman" w:cs="Calibri"/>
          <w:lang w:val="el-GR"/>
        </w:rPr>
        <w:t xml:space="preserve">του εκάστοτε διαλύματος και ανακινήθηκαν με την χρήση </w:t>
      </w:r>
      <w:r>
        <w:rPr>
          <w:rFonts w:eastAsia="Times New Roman" w:cs="Calibri"/>
          <w:lang w:val="en-US"/>
        </w:rPr>
        <w:t>incubator</w:t>
      </w:r>
      <w:r w:rsidRPr="00D30CCF">
        <w:rPr>
          <w:rFonts w:eastAsia="Times New Roman" w:cs="Calibri"/>
          <w:lang w:val="el-GR"/>
        </w:rPr>
        <w:t xml:space="preserve"> </w:t>
      </w:r>
      <w:r>
        <w:rPr>
          <w:rFonts w:eastAsia="Times New Roman" w:cs="Calibri"/>
          <w:lang w:val="el-GR"/>
        </w:rPr>
        <w:t xml:space="preserve">σε συνθήκες φωτός και θερμοκρασία δωματίου για 12 ώρες. Έπειτα, 30 προμεταχειρισμένοι σπόροι απομακρύνθηκαν και τοποθετήθηκαν σε τρυβλία, ώστε να αξιολογηθεί η επίδραση των επεμβάσεων στην ταχύτητα βλάστησης και την τελική βλαστικότητα των σπόρων. Τα τρυβλία τοποθετήθηκαν σε θάλαμο βλάστησης με σταθερή θερμοκρασία 24 </w:t>
      </w:r>
      <w:r w:rsidRPr="007A33D1">
        <w:rPr>
          <w:rFonts w:ascii="Cambria Math" w:eastAsia="Times New Roman" w:hAnsi="Cambria Math" w:cs="Cambria Math"/>
          <w:lang w:val="el-GR"/>
        </w:rPr>
        <w:t>℃</w:t>
      </w:r>
      <w:r>
        <w:rPr>
          <w:rFonts w:eastAsia="Times New Roman" w:cs="Calibri"/>
          <w:lang w:val="el-GR"/>
        </w:rPr>
        <w:t xml:space="preserve"> υπό συνθήκες σκότους. Μετρήσεις βλαστανόντων σπόρων πραγματοποιούνταν από την πρώτη έως και την έβδομη ημέρα από την εγκατάσταση. Ταυτόχρονα, πραγματοποιήθηκε σπορά σε γλαστράκια με κάθε επέμβαση να επαναλαμβάνεται </w:t>
      </w:r>
      <w:r w:rsidRPr="00A3629F">
        <w:rPr>
          <w:rFonts w:eastAsia="Times New Roman" w:cs="Calibri"/>
          <w:lang w:val="el-GR"/>
        </w:rPr>
        <w:t>4</w:t>
      </w:r>
      <w:r>
        <w:rPr>
          <w:rFonts w:eastAsia="Times New Roman" w:cs="Calibri"/>
          <w:lang w:val="el-GR"/>
        </w:rPr>
        <w:t xml:space="preserve"> φορές/ γλαστράκια, ώστε να μελετηθεί η επίδραση των επεμβάσεων στην πρώτη ανάπτυξη των φυταρίων. Τα γλαστράκια εγκαταστάθηκαν στις θερμοκηπιακές εγκαταστάσεις του Ινστιτούτου και τα σπορόφυτα αναπτύχθηκαν σε θερμοκρασία δωματίου. Μετρήσεις καταστρεπτικές πραγματοποιήθηκαν, όταν τα σπορόφυτα είχαν σχηματίσει δύο ζεύγη πραγματικών φύλλων. Πιο συγκεκριμένα, καταγράφηκε το ύψος των φυτών και το νωπό και ξηρό βάρος υπέργειου και υπόγειου μέρους των φυτών.</w:t>
      </w:r>
    </w:p>
    <w:p w14:paraId="5FF116BD" w14:textId="77777777" w:rsidR="004107AA" w:rsidRDefault="004107AA" w:rsidP="004107AA">
      <w:pPr>
        <w:widowControl/>
        <w:spacing w:line="276" w:lineRule="auto"/>
        <w:jc w:val="both"/>
        <w:textAlignment w:val="baseline"/>
        <w:rPr>
          <w:rFonts w:eastAsia="Times New Roman" w:cs="Calibri"/>
          <w:lang w:val="el-GR"/>
        </w:rPr>
      </w:pPr>
    </w:p>
    <w:p w14:paraId="2B4BA0B0" w14:textId="77777777" w:rsidR="004107AA" w:rsidRPr="004107AA" w:rsidRDefault="004107AA" w:rsidP="004107AA">
      <w:pPr>
        <w:widowControl/>
        <w:spacing w:line="276" w:lineRule="auto"/>
        <w:jc w:val="both"/>
        <w:textAlignment w:val="baseline"/>
        <w:rPr>
          <w:rFonts w:eastAsia="Times New Roman" w:cs="Calibri"/>
          <w:lang w:val="el-GR"/>
        </w:rPr>
      </w:pPr>
    </w:p>
    <w:p w14:paraId="131F27C0" w14:textId="5F2AF842" w:rsidR="00D2539C" w:rsidRDefault="00D2539C" w:rsidP="00D2539C">
      <w:pPr>
        <w:pStyle w:val="Heading1"/>
        <w:rPr>
          <w:sz w:val="22"/>
          <w:szCs w:val="22"/>
          <w:lang w:val="el-GR"/>
        </w:rPr>
      </w:pPr>
      <w:bookmarkStart w:id="10" w:name="_Toc217048737"/>
      <w:r w:rsidRPr="005C32CC">
        <w:rPr>
          <w:sz w:val="22"/>
          <w:szCs w:val="22"/>
          <w:lang w:val="el-GR"/>
        </w:rPr>
        <w:t>2.1.</w:t>
      </w:r>
      <w:r>
        <w:rPr>
          <w:sz w:val="22"/>
          <w:szCs w:val="22"/>
          <w:lang w:val="el-GR"/>
        </w:rPr>
        <w:t>5</w:t>
      </w:r>
      <w:r w:rsidRPr="005C32CC">
        <w:rPr>
          <w:sz w:val="22"/>
          <w:szCs w:val="22"/>
          <w:lang w:val="el-GR"/>
        </w:rPr>
        <w:t xml:space="preserve">. </w:t>
      </w:r>
      <w:bookmarkStart w:id="11" w:name="_Toc185413424"/>
      <w:r w:rsidRPr="00D2539C">
        <w:rPr>
          <w:sz w:val="22"/>
          <w:szCs w:val="22"/>
          <w:lang w:val="el-GR"/>
        </w:rPr>
        <w:t>Βιοδοκιμές Αξιολόγησης Βιοδραστικότητας και Αποτελεσματικότητας Νανοσκευάσματος Χιτοζάνης με Πελαργονικό Οξύ (NanoCS/PA)</w:t>
      </w:r>
      <w:bookmarkEnd w:id="11"/>
      <w:r w:rsidRPr="00D2539C">
        <w:rPr>
          <w:sz w:val="22"/>
          <w:szCs w:val="22"/>
          <w:lang w:val="el-GR"/>
        </w:rPr>
        <w:t> </w:t>
      </w:r>
      <w:r w:rsidR="0034013C" w:rsidRPr="0034013C">
        <w:rPr>
          <w:sz w:val="22"/>
          <w:szCs w:val="22"/>
          <w:lang w:val="el-GR"/>
        </w:rPr>
        <w:t>σε σινάπι</w:t>
      </w:r>
      <w:bookmarkEnd w:id="10"/>
    </w:p>
    <w:p w14:paraId="655DCB63" w14:textId="5F7D0F82" w:rsidR="0034013C" w:rsidRDefault="0034013C" w:rsidP="0034013C">
      <w:pPr>
        <w:widowControl/>
        <w:spacing w:after="240" w:line="276" w:lineRule="auto"/>
        <w:jc w:val="both"/>
        <w:textAlignment w:val="baseline"/>
        <w:rPr>
          <w:rFonts w:eastAsia="Times New Roman" w:cs="Calibri"/>
          <w:lang w:val="el-GR"/>
        </w:rPr>
      </w:pPr>
      <w:r>
        <w:rPr>
          <w:rFonts w:eastAsia="Times New Roman" w:cs="Calibri"/>
          <w:lang w:val="el-GR"/>
        </w:rPr>
        <w:t>Για την διεξαγωγή του πειράματος πραγματοποιήθηκε σπορά σιναπιού σε γλαστράκια και τα φυτά αναπτύχθηκαν σε ελεγχόμενες συνθήκες θερμοκηπίου. Το σινάπι επιλέχθηκε ως πλατύφυλλο φυτικό είδος</w:t>
      </w:r>
      <w:r w:rsidRPr="005932B6">
        <w:rPr>
          <w:rFonts w:eastAsia="Times New Roman" w:cs="Calibri"/>
          <w:lang w:val="el-GR"/>
        </w:rPr>
        <w:t>.</w:t>
      </w:r>
      <w:r>
        <w:rPr>
          <w:rFonts w:eastAsia="Times New Roman" w:cs="Calibri"/>
          <w:lang w:val="el-GR"/>
        </w:rPr>
        <w:t xml:space="preserve"> Ακολουθήθηκε το </w:t>
      </w:r>
      <w:r w:rsidRPr="00ED71AB">
        <w:rPr>
          <w:rFonts w:eastAsia="Times New Roman" w:cs="Calibri"/>
          <w:lang w:val="el-GR"/>
        </w:rPr>
        <w:t xml:space="preserve">εντελώς τυχαιοποιημένο σχέδιο </w:t>
      </w:r>
      <w:r>
        <w:rPr>
          <w:rFonts w:eastAsia="Times New Roman" w:cs="Calibri"/>
          <w:lang w:val="el-GR"/>
        </w:rPr>
        <w:t>με έξι επαναλήψεις</w:t>
      </w:r>
      <w:r w:rsidRPr="00ED71AB">
        <w:rPr>
          <w:rFonts w:eastAsia="Times New Roman" w:cs="Calibri"/>
          <w:lang w:val="el-GR"/>
        </w:rPr>
        <w:t>, όπου εφαρμόστηκ</w:t>
      </w:r>
      <w:r>
        <w:rPr>
          <w:rFonts w:eastAsia="Times New Roman" w:cs="Calibri"/>
          <w:lang w:val="el-GR"/>
        </w:rPr>
        <w:t xml:space="preserve">ε το εμπορικό σκεύασμα πελαργονικού οξέος </w:t>
      </w:r>
      <w:r w:rsidRPr="005932B6">
        <w:rPr>
          <w:rFonts w:eastAsia="Times New Roman" w:cs="Calibri"/>
          <w:lang w:val="el-GR"/>
        </w:rPr>
        <w:t>(Beloukha 68 EC, Belchim), νανοσκεύασμα χιτοζάνης με εγκλωβισμένο πελαργονικό οξύ (nanoCS/PA), νανοσκεύασμα χιτοζάνης (0.5% nanoCS), σκέτη χιτοζάνη (CS) και νερό βρύσης για τον αψέκαστο μάρτυρα.</w:t>
      </w:r>
      <w:r>
        <w:rPr>
          <w:rFonts w:eastAsia="Times New Roman" w:cs="Calibri"/>
          <w:lang w:val="el-GR"/>
        </w:rPr>
        <w:t xml:space="preserve"> Οι συγκεντρώσεις των διαλυμάτων καθορίστηκαν με βάση την συνιστάμενη δόση του εμπορικού σκευάσματος και εφαρμόστηκαν στην συνιστάμενη (Χ), την διπλάσια από την συνιστάμενη (2Χ) και στα 5 και 0.5 </w:t>
      </w:r>
      <w:r w:rsidRPr="005932B6">
        <w:rPr>
          <w:rFonts w:eastAsia="Times New Roman" w:cs="Calibri"/>
          <w:lang w:val="el-GR"/>
        </w:rPr>
        <w:t>ppm</w:t>
      </w:r>
      <w:r w:rsidRPr="00145A52">
        <w:rPr>
          <w:rFonts w:eastAsia="Times New Roman" w:cs="Calibri"/>
          <w:lang w:val="el-GR"/>
        </w:rPr>
        <w:t xml:space="preserve">, </w:t>
      </w:r>
      <w:r>
        <w:rPr>
          <w:rFonts w:eastAsia="Times New Roman" w:cs="Calibri"/>
          <w:lang w:val="el-GR"/>
        </w:rPr>
        <w:t>που προέκυψαν ως οι καταλληλότερες για αξιολόγηση σύμφωνα με τα αποτελέσματα της βιοδραστικότητας στο φυτό της λέμνας. Οι επεμβάσεις παρουσιάζονται λεπτομερώς στον παρακάτω πίνακα (</w:t>
      </w:r>
      <w:r w:rsidRPr="005932B6">
        <w:rPr>
          <w:rFonts w:eastAsia="Times New Roman" w:cs="Calibri"/>
          <w:lang w:val="el-GR"/>
        </w:rPr>
        <w:t xml:space="preserve">Πίνακας </w:t>
      </w:r>
      <w:r w:rsidR="003A218A">
        <w:rPr>
          <w:rFonts w:eastAsia="Times New Roman" w:cs="Calibri"/>
          <w:lang w:val="el-GR"/>
        </w:rPr>
        <w:t>3.7.6.4</w:t>
      </w:r>
      <w:r>
        <w:rPr>
          <w:rFonts w:eastAsia="Times New Roman" w:cs="Calibri"/>
          <w:lang w:val="el-GR"/>
        </w:rPr>
        <w:t>).</w:t>
      </w:r>
    </w:p>
    <w:p w14:paraId="38A56629" w14:textId="77777777" w:rsidR="004107AA" w:rsidRDefault="004107AA" w:rsidP="0034013C">
      <w:pPr>
        <w:rPr>
          <w:b/>
          <w:bCs/>
          <w:sz w:val="20"/>
          <w:szCs w:val="20"/>
          <w:lang w:val="el-GR"/>
        </w:rPr>
      </w:pPr>
    </w:p>
    <w:p w14:paraId="5A50759F" w14:textId="23AB397F" w:rsidR="0034013C" w:rsidRPr="00D03D44" w:rsidRDefault="0034013C" w:rsidP="0034013C">
      <w:pPr>
        <w:rPr>
          <w:sz w:val="20"/>
          <w:szCs w:val="20"/>
          <w:lang w:val="el-GR"/>
        </w:rPr>
      </w:pPr>
      <w:r w:rsidRPr="00D03D44">
        <w:rPr>
          <w:b/>
          <w:bCs/>
          <w:sz w:val="20"/>
          <w:szCs w:val="20"/>
          <w:lang w:val="el-GR"/>
        </w:rPr>
        <w:lastRenderedPageBreak/>
        <w:t xml:space="preserve">Πίνακας </w:t>
      </w:r>
      <w:r w:rsidR="003A218A">
        <w:rPr>
          <w:b/>
          <w:bCs/>
          <w:sz w:val="20"/>
          <w:szCs w:val="20"/>
          <w:lang w:val="el-GR"/>
        </w:rPr>
        <w:t>3.7.6.4</w:t>
      </w:r>
      <w:r w:rsidRPr="00D03D44">
        <w:rPr>
          <w:b/>
          <w:bCs/>
          <w:sz w:val="20"/>
          <w:szCs w:val="20"/>
          <w:lang w:val="el-GR"/>
        </w:rPr>
        <w:t>.</w:t>
      </w:r>
      <w:r w:rsidRPr="00D03D44">
        <w:rPr>
          <w:sz w:val="20"/>
          <w:szCs w:val="20"/>
          <w:lang w:val="el-GR"/>
        </w:rPr>
        <w:t xml:space="preserve"> Επεμβάσεις που εφαρμόστηκαν στα φυτά σιναπιού.</w:t>
      </w:r>
    </w:p>
    <w:tbl>
      <w:tblPr>
        <w:tblStyle w:val="TableGrid"/>
        <w:tblW w:w="949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828"/>
        <w:gridCol w:w="2835"/>
      </w:tblGrid>
      <w:tr w:rsidR="0034013C" w:rsidRPr="00EE25AE" w14:paraId="24803575" w14:textId="77777777" w:rsidTr="00C971C3">
        <w:trPr>
          <w:trHeight w:val="372"/>
        </w:trPr>
        <w:tc>
          <w:tcPr>
            <w:tcW w:w="2835" w:type="dxa"/>
            <w:tcBorders>
              <w:top w:val="single" w:sz="4" w:space="0" w:color="auto"/>
              <w:bottom w:val="single" w:sz="4" w:space="0" w:color="auto"/>
            </w:tcBorders>
          </w:tcPr>
          <w:p w14:paraId="5BBD3ABD" w14:textId="77777777" w:rsidR="0034013C" w:rsidRPr="00EE25AE" w:rsidRDefault="0034013C" w:rsidP="00C971C3">
            <w:pPr>
              <w:pStyle w:val="MDPI42tablebody"/>
              <w:rPr>
                <w:rFonts w:ascii="Verdana" w:hAnsi="Verdana"/>
                <w:b/>
                <w:bCs/>
                <w:lang w:val="el-GR"/>
              </w:rPr>
            </w:pPr>
            <w:r w:rsidRPr="00EE25AE">
              <w:rPr>
                <w:rFonts w:ascii="Verdana" w:hAnsi="Verdana"/>
                <w:b/>
                <w:bCs/>
                <w:lang w:val="el-GR"/>
              </w:rPr>
              <w:t>Αριθμός Επεμβάσεων</w:t>
            </w:r>
          </w:p>
        </w:tc>
        <w:tc>
          <w:tcPr>
            <w:tcW w:w="3828" w:type="dxa"/>
            <w:tcBorders>
              <w:top w:val="single" w:sz="4" w:space="0" w:color="auto"/>
              <w:bottom w:val="single" w:sz="4" w:space="0" w:color="auto"/>
            </w:tcBorders>
          </w:tcPr>
          <w:p w14:paraId="058346AC" w14:textId="77777777" w:rsidR="0034013C" w:rsidRPr="00EE25AE" w:rsidRDefault="0034013C" w:rsidP="00C971C3">
            <w:pPr>
              <w:pStyle w:val="MDPI42tablebody"/>
              <w:rPr>
                <w:rFonts w:ascii="Verdana" w:hAnsi="Verdana"/>
                <w:b/>
                <w:bCs/>
                <w:lang w:val="el-GR"/>
              </w:rPr>
            </w:pPr>
            <w:r w:rsidRPr="00EE25AE">
              <w:rPr>
                <w:rFonts w:ascii="Verdana" w:hAnsi="Verdana"/>
                <w:b/>
                <w:bCs/>
                <w:lang w:val="el-GR"/>
              </w:rPr>
              <w:t xml:space="preserve">Περιγραφή </w:t>
            </w:r>
            <w:r>
              <w:rPr>
                <w:rFonts w:ascii="Verdana" w:hAnsi="Verdana"/>
                <w:b/>
                <w:bCs/>
                <w:lang w:val="el-GR"/>
              </w:rPr>
              <w:t>προμεταχειρίσεων</w:t>
            </w:r>
          </w:p>
        </w:tc>
        <w:tc>
          <w:tcPr>
            <w:tcW w:w="2835" w:type="dxa"/>
            <w:tcBorders>
              <w:top w:val="single" w:sz="4" w:space="0" w:color="auto"/>
              <w:bottom w:val="single" w:sz="4" w:space="0" w:color="auto"/>
            </w:tcBorders>
          </w:tcPr>
          <w:p w14:paraId="183AD814" w14:textId="77777777" w:rsidR="0034013C" w:rsidRPr="00FC2E0D" w:rsidRDefault="0034013C" w:rsidP="00C971C3">
            <w:pPr>
              <w:pStyle w:val="MDPI42tablebody"/>
              <w:rPr>
                <w:rFonts w:ascii="Verdana" w:hAnsi="Verdana"/>
                <w:b/>
                <w:bCs/>
                <w:lang w:val="el-GR"/>
              </w:rPr>
            </w:pPr>
            <w:r>
              <w:rPr>
                <w:rFonts w:ascii="Verdana" w:hAnsi="Verdana"/>
                <w:b/>
                <w:bCs/>
                <w:lang w:val="el-GR"/>
              </w:rPr>
              <w:t>Συγκεντρώσεις</w:t>
            </w:r>
          </w:p>
        </w:tc>
      </w:tr>
      <w:tr w:rsidR="0034013C" w:rsidRPr="00EE25AE" w14:paraId="38C1F395" w14:textId="77777777" w:rsidTr="00C971C3">
        <w:trPr>
          <w:trHeight w:val="267"/>
        </w:trPr>
        <w:tc>
          <w:tcPr>
            <w:tcW w:w="2835" w:type="dxa"/>
            <w:tcBorders>
              <w:top w:val="single" w:sz="4" w:space="0" w:color="auto"/>
            </w:tcBorders>
          </w:tcPr>
          <w:p w14:paraId="658F9A33" w14:textId="77777777" w:rsidR="0034013C" w:rsidRPr="00507DC8" w:rsidRDefault="0034013C" w:rsidP="00C971C3">
            <w:pPr>
              <w:pStyle w:val="MDPI42tablebody"/>
              <w:rPr>
                <w:rFonts w:ascii="Verdana" w:hAnsi="Verdana"/>
                <w:lang w:val="el-GR"/>
              </w:rPr>
            </w:pPr>
            <w:r w:rsidRPr="00EE25AE">
              <w:rPr>
                <w:rFonts w:ascii="Verdana" w:hAnsi="Verdana"/>
              </w:rPr>
              <w:t xml:space="preserve">Control </w:t>
            </w:r>
          </w:p>
        </w:tc>
        <w:tc>
          <w:tcPr>
            <w:tcW w:w="3828" w:type="dxa"/>
            <w:tcBorders>
              <w:top w:val="single" w:sz="4" w:space="0" w:color="auto"/>
            </w:tcBorders>
          </w:tcPr>
          <w:p w14:paraId="511B886B" w14:textId="77777777" w:rsidR="0034013C" w:rsidRPr="00EE25AE" w:rsidRDefault="0034013C" w:rsidP="00C971C3">
            <w:pPr>
              <w:pStyle w:val="MDPI42tablebody"/>
              <w:rPr>
                <w:rFonts w:ascii="Verdana" w:hAnsi="Verdana"/>
                <w:lang w:val="el-GR"/>
              </w:rPr>
            </w:pPr>
            <w:r>
              <w:rPr>
                <w:rFonts w:ascii="Verdana" w:hAnsi="Verdana"/>
                <w:lang w:val="el-GR"/>
              </w:rPr>
              <w:t>Αψέκαστος μάρτυρας</w:t>
            </w:r>
          </w:p>
        </w:tc>
        <w:tc>
          <w:tcPr>
            <w:tcW w:w="2835" w:type="dxa"/>
            <w:tcBorders>
              <w:top w:val="single" w:sz="4" w:space="0" w:color="auto"/>
            </w:tcBorders>
          </w:tcPr>
          <w:p w14:paraId="284D4E4F" w14:textId="77777777" w:rsidR="0034013C" w:rsidRPr="00FC2E0D" w:rsidRDefault="0034013C" w:rsidP="00C971C3">
            <w:pPr>
              <w:pStyle w:val="MDPI42tablebody"/>
              <w:rPr>
                <w:rFonts w:ascii="Verdana" w:hAnsi="Verdana"/>
                <w:lang w:val="el-GR"/>
              </w:rPr>
            </w:pPr>
            <w:r>
              <w:rPr>
                <w:rFonts w:ascii="Verdana" w:hAnsi="Verdana"/>
                <w:lang w:val="el-GR"/>
              </w:rPr>
              <w:t>-</w:t>
            </w:r>
          </w:p>
        </w:tc>
      </w:tr>
      <w:tr w:rsidR="0034013C" w:rsidRPr="00EE25AE" w14:paraId="00A85303" w14:textId="77777777" w:rsidTr="00C971C3">
        <w:trPr>
          <w:trHeight w:val="267"/>
        </w:trPr>
        <w:tc>
          <w:tcPr>
            <w:tcW w:w="2835" w:type="dxa"/>
          </w:tcPr>
          <w:p w14:paraId="03AA6E87" w14:textId="77777777" w:rsidR="0034013C" w:rsidRPr="00507DC8" w:rsidRDefault="0034013C" w:rsidP="00C971C3">
            <w:pPr>
              <w:pStyle w:val="MDPI42tablebody"/>
              <w:rPr>
                <w:rFonts w:ascii="Verdana" w:hAnsi="Verdana"/>
                <w:lang w:val="el-GR"/>
              </w:rPr>
            </w:pPr>
            <w:proofErr w:type="spellStart"/>
            <w:r w:rsidRPr="00EE25AE">
              <w:rPr>
                <w:rFonts w:ascii="Verdana" w:hAnsi="Verdana"/>
              </w:rPr>
              <w:t>nanoCS</w:t>
            </w:r>
            <w:proofErr w:type="spellEnd"/>
            <w:r w:rsidRPr="00EE25AE">
              <w:rPr>
                <w:rFonts w:ascii="Verdana" w:hAnsi="Verdana"/>
              </w:rPr>
              <w:t>/</w:t>
            </w:r>
            <w:r>
              <w:rPr>
                <w:rFonts w:ascii="Verdana" w:hAnsi="Verdana"/>
              </w:rPr>
              <w:t>PA</w:t>
            </w:r>
          </w:p>
        </w:tc>
        <w:tc>
          <w:tcPr>
            <w:tcW w:w="3828" w:type="dxa"/>
          </w:tcPr>
          <w:p w14:paraId="3C5EEAE3" w14:textId="77777777" w:rsidR="0034013C" w:rsidRPr="00507DC8" w:rsidRDefault="0034013C" w:rsidP="00C971C3">
            <w:pPr>
              <w:pStyle w:val="MDPI42tablebody"/>
              <w:rPr>
                <w:rFonts w:ascii="Verdana" w:hAnsi="Verdana"/>
                <w:lang w:val="el-GR"/>
              </w:rPr>
            </w:pPr>
            <w:r>
              <w:rPr>
                <w:rFonts w:ascii="Verdana" w:hAnsi="Verdana"/>
                <w:lang w:val="el-GR"/>
              </w:rPr>
              <w:t xml:space="preserve">0.5% </w:t>
            </w:r>
            <w:r>
              <w:rPr>
                <w:rFonts w:ascii="Verdana" w:hAnsi="Verdana"/>
              </w:rPr>
              <w:t>CS + C1 PA</w:t>
            </w:r>
          </w:p>
        </w:tc>
        <w:tc>
          <w:tcPr>
            <w:tcW w:w="2835" w:type="dxa"/>
          </w:tcPr>
          <w:p w14:paraId="2065E8FF" w14:textId="77777777" w:rsidR="0034013C" w:rsidRPr="00E47197" w:rsidRDefault="0034013C" w:rsidP="00C971C3">
            <w:pPr>
              <w:pStyle w:val="MDPI42tablebody"/>
              <w:rPr>
                <w:rFonts w:ascii="Verdana" w:hAnsi="Verdana"/>
                <w:lang w:val="el-GR"/>
              </w:rPr>
            </w:pPr>
            <w:r>
              <w:rPr>
                <w:rFonts w:ascii="Verdana" w:hAnsi="Verdana" w:cs="Calibri"/>
              </w:rPr>
              <w:t>X, 2X,</w:t>
            </w:r>
            <w:r>
              <w:rPr>
                <w:rFonts w:ascii="Verdana" w:hAnsi="Verdana" w:cs="Calibri"/>
                <w:lang w:val="el-GR"/>
              </w:rPr>
              <w:t xml:space="preserve"> 5, 0.5 </w:t>
            </w:r>
            <w:r>
              <w:rPr>
                <w:rFonts w:ascii="Verdana" w:hAnsi="Verdana" w:cs="Calibri"/>
              </w:rPr>
              <w:t>ppm</w:t>
            </w:r>
          </w:p>
        </w:tc>
      </w:tr>
      <w:tr w:rsidR="0034013C" w:rsidRPr="00EE25AE" w14:paraId="3F780294" w14:textId="77777777" w:rsidTr="00C971C3">
        <w:trPr>
          <w:trHeight w:val="255"/>
        </w:trPr>
        <w:tc>
          <w:tcPr>
            <w:tcW w:w="2835" w:type="dxa"/>
          </w:tcPr>
          <w:p w14:paraId="54853B6F" w14:textId="77777777" w:rsidR="0034013C" w:rsidRPr="00EE25AE" w:rsidRDefault="0034013C" w:rsidP="00C971C3">
            <w:pPr>
              <w:pStyle w:val="MDPI42tablebody"/>
              <w:rPr>
                <w:rFonts w:ascii="Verdana" w:hAnsi="Verdana"/>
              </w:rPr>
            </w:pPr>
            <w:proofErr w:type="spellStart"/>
            <w:r w:rsidRPr="00EE25AE">
              <w:rPr>
                <w:rFonts w:ascii="Verdana" w:hAnsi="Verdana"/>
              </w:rPr>
              <w:t>nanoCS</w:t>
            </w:r>
            <w:proofErr w:type="spellEnd"/>
          </w:p>
        </w:tc>
        <w:tc>
          <w:tcPr>
            <w:tcW w:w="3828" w:type="dxa"/>
          </w:tcPr>
          <w:p w14:paraId="1645E4A6" w14:textId="77777777" w:rsidR="0034013C" w:rsidRPr="00EE25AE" w:rsidRDefault="0034013C" w:rsidP="00C971C3">
            <w:pPr>
              <w:pStyle w:val="MDPI42tablebody"/>
              <w:rPr>
                <w:rFonts w:ascii="Verdana" w:hAnsi="Verdana"/>
              </w:rPr>
            </w:pPr>
            <w:r>
              <w:rPr>
                <w:rFonts w:ascii="Verdana" w:hAnsi="Verdana"/>
                <w:lang w:val="el-GR"/>
              </w:rPr>
              <w:t xml:space="preserve">0.5% </w:t>
            </w:r>
            <w:proofErr w:type="spellStart"/>
            <w:r>
              <w:rPr>
                <w:rFonts w:ascii="Verdana" w:hAnsi="Verdana"/>
              </w:rPr>
              <w:t>nanoCS</w:t>
            </w:r>
            <w:proofErr w:type="spellEnd"/>
            <w:r>
              <w:rPr>
                <w:rFonts w:ascii="Verdana" w:hAnsi="Verdana"/>
              </w:rPr>
              <w:t xml:space="preserve"> </w:t>
            </w:r>
          </w:p>
        </w:tc>
        <w:tc>
          <w:tcPr>
            <w:tcW w:w="2835" w:type="dxa"/>
          </w:tcPr>
          <w:p w14:paraId="126172A6" w14:textId="77777777" w:rsidR="0034013C" w:rsidRPr="00EE25AE" w:rsidRDefault="0034013C" w:rsidP="00C971C3">
            <w:pPr>
              <w:pStyle w:val="MDPI42tablebody"/>
              <w:rPr>
                <w:rFonts w:ascii="Verdana" w:hAnsi="Verdana"/>
              </w:rPr>
            </w:pPr>
            <w:r>
              <w:rPr>
                <w:rFonts w:ascii="Verdana" w:hAnsi="Verdana" w:cs="Calibri"/>
              </w:rPr>
              <w:t>X, 2X,</w:t>
            </w:r>
            <w:r>
              <w:rPr>
                <w:rFonts w:ascii="Verdana" w:hAnsi="Verdana" w:cs="Calibri"/>
                <w:lang w:val="el-GR"/>
              </w:rPr>
              <w:t xml:space="preserve"> 5, 0.5 </w:t>
            </w:r>
            <w:r>
              <w:rPr>
                <w:rFonts w:ascii="Verdana" w:hAnsi="Verdana" w:cs="Calibri"/>
              </w:rPr>
              <w:t>ppm</w:t>
            </w:r>
          </w:p>
        </w:tc>
      </w:tr>
      <w:tr w:rsidR="0034013C" w:rsidRPr="00EE25AE" w14:paraId="3D9EAE77" w14:textId="77777777" w:rsidTr="00C971C3">
        <w:trPr>
          <w:trHeight w:val="267"/>
        </w:trPr>
        <w:tc>
          <w:tcPr>
            <w:tcW w:w="2835" w:type="dxa"/>
          </w:tcPr>
          <w:p w14:paraId="7A07AB0C" w14:textId="77777777" w:rsidR="0034013C" w:rsidRPr="00EE25AE" w:rsidRDefault="0034013C" w:rsidP="00C971C3">
            <w:pPr>
              <w:pStyle w:val="MDPI42tablebody"/>
              <w:rPr>
                <w:rFonts w:ascii="Verdana" w:hAnsi="Verdana"/>
              </w:rPr>
            </w:pPr>
            <w:r>
              <w:rPr>
                <w:rFonts w:ascii="Verdana" w:hAnsi="Verdana"/>
              </w:rPr>
              <w:t>PA</w:t>
            </w:r>
          </w:p>
        </w:tc>
        <w:tc>
          <w:tcPr>
            <w:tcW w:w="3828" w:type="dxa"/>
          </w:tcPr>
          <w:p w14:paraId="1339EFE9" w14:textId="77777777" w:rsidR="0034013C" w:rsidRPr="00EE25AE" w:rsidRDefault="0034013C" w:rsidP="00C971C3">
            <w:pPr>
              <w:pStyle w:val="MDPI42tablebody"/>
              <w:rPr>
                <w:rFonts w:ascii="Verdana" w:hAnsi="Verdana"/>
              </w:rPr>
            </w:pPr>
            <w:r>
              <w:rPr>
                <w:rFonts w:ascii="Verdana" w:hAnsi="Verdana"/>
              </w:rPr>
              <w:t>68% PA (</w:t>
            </w:r>
            <w:proofErr w:type="spellStart"/>
            <w:r>
              <w:rPr>
                <w:rFonts w:ascii="Verdana" w:hAnsi="Verdana"/>
              </w:rPr>
              <w:t>Beloukha</w:t>
            </w:r>
            <w:proofErr w:type="spellEnd"/>
            <w:r>
              <w:rPr>
                <w:rFonts w:ascii="Verdana" w:hAnsi="Verdana"/>
              </w:rPr>
              <w:t xml:space="preserve"> 68 EC, </w:t>
            </w:r>
            <w:proofErr w:type="spellStart"/>
            <w:r>
              <w:rPr>
                <w:rFonts w:ascii="Verdana" w:hAnsi="Verdana"/>
              </w:rPr>
              <w:t>Belchim</w:t>
            </w:r>
            <w:proofErr w:type="spellEnd"/>
            <w:r>
              <w:rPr>
                <w:rFonts w:ascii="Verdana" w:hAnsi="Verdana"/>
              </w:rPr>
              <w:t>)</w:t>
            </w:r>
          </w:p>
        </w:tc>
        <w:tc>
          <w:tcPr>
            <w:tcW w:w="2835" w:type="dxa"/>
          </w:tcPr>
          <w:p w14:paraId="30B57D8F" w14:textId="77777777" w:rsidR="0034013C" w:rsidRPr="00EE25AE" w:rsidRDefault="0034013C" w:rsidP="00C971C3">
            <w:pPr>
              <w:pStyle w:val="MDPI42tablebody"/>
              <w:rPr>
                <w:rFonts w:ascii="Verdana" w:hAnsi="Verdana"/>
              </w:rPr>
            </w:pPr>
            <w:r>
              <w:rPr>
                <w:rFonts w:ascii="Verdana" w:hAnsi="Verdana" w:cs="Calibri"/>
              </w:rPr>
              <w:t>X, 2X,</w:t>
            </w:r>
            <w:r>
              <w:rPr>
                <w:rFonts w:ascii="Verdana" w:hAnsi="Verdana" w:cs="Calibri"/>
                <w:lang w:val="el-GR"/>
              </w:rPr>
              <w:t xml:space="preserve"> 5, 0.5 </w:t>
            </w:r>
            <w:r>
              <w:rPr>
                <w:rFonts w:ascii="Verdana" w:hAnsi="Verdana" w:cs="Calibri"/>
              </w:rPr>
              <w:t>ppm</w:t>
            </w:r>
          </w:p>
        </w:tc>
      </w:tr>
      <w:tr w:rsidR="0034013C" w:rsidRPr="00EE25AE" w14:paraId="68C9D52C" w14:textId="77777777" w:rsidTr="00C971C3">
        <w:trPr>
          <w:trHeight w:val="267"/>
        </w:trPr>
        <w:tc>
          <w:tcPr>
            <w:tcW w:w="2835" w:type="dxa"/>
          </w:tcPr>
          <w:p w14:paraId="0B97EB11" w14:textId="77777777" w:rsidR="0034013C" w:rsidRPr="00EE25AE" w:rsidRDefault="0034013C" w:rsidP="00C971C3">
            <w:pPr>
              <w:pStyle w:val="MDPI42tablebody"/>
              <w:rPr>
                <w:rFonts w:ascii="Verdana" w:hAnsi="Verdana"/>
              </w:rPr>
            </w:pPr>
            <w:r w:rsidRPr="00EE25AE">
              <w:rPr>
                <w:rFonts w:ascii="Verdana" w:hAnsi="Verdana"/>
              </w:rPr>
              <w:t>CS</w:t>
            </w:r>
          </w:p>
        </w:tc>
        <w:tc>
          <w:tcPr>
            <w:tcW w:w="3828" w:type="dxa"/>
          </w:tcPr>
          <w:p w14:paraId="5E21AADD" w14:textId="77777777" w:rsidR="0034013C" w:rsidRPr="00EE25AE" w:rsidRDefault="0034013C" w:rsidP="00C971C3">
            <w:pPr>
              <w:pStyle w:val="MDPI42tablebody"/>
              <w:rPr>
                <w:rFonts w:ascii="Verdana" w:hAnsi="Verdana"/>
              </w:rPr>
            </w:pPr>
            <w:r>
              <w:rPr>
                <w:rFonts w:ascii="Verdana" w:hAnsi="Verdana"/>
                <w:lang w:val="el-GR"/>
              </w:rPr>
              <w:t xml:space="preserve">0.5% </w:t>
            </w:r>
            <w:r>
              <w:rPr>
                <w:rFonts w:ascii="Verdana" w:hAnsi="Verdana"/>
              </w:rPr>
              <w:t xml:space="preserve">CS </w:t>
            </w:r>
          </w:p>
        </w:tc>
        <w:tc>
          <w:tcPr>
            <w:tcW w:w="2835" w:type="dxa"/>
          </w:tcPr>
          <w:p w14:paraId="4CA4C942" w14:textId="77777777" w:rsidR="0034013C" w:rsidRPr="00EE25AE" w:rsidRDefault="0034013C" w:rsidP="00C971C3">
            <w:pPr>
              <w:pStyle w:val="MDPI42tablebody"/>
              <w:rPr>
                <w:rFonts w:ascii="Verdana" w:hAnsi="Verdana"/>
              </w:rPr>
            </w:pPr>
            <w:r>
              <w:rPr>
                <w:rFonts w:ascii="Verdana" w:hAnsi="Verdana" w:cs="Calibri"/>
              </w:rPr>
              <w:t>X, 2X,</w:t>
            </w:r>
            <w:r>
              <w:rPr>
                <w:rFonts w:ascii="Verdana" w:hAnsi="Verdana" w:cs="Calibri"/>
                <w:lang w:val="el-GR"/>
              </w:rPr>
              <w:t xml:space="preserve"> 5, 0.5 </w:t>
            </w:r>
            <w:r>
              <w:rPr>
                <w:rFonts w:ascii="Verdana" w:hAnsi="Verdana" w:cs="Calibri"/>
              </w:rPr>
              <w:t>ppm</w:t>
            </w:r>
          </w:p>
        </w:tc>
      </w:tr>
    </w:tbl>
    <w:p w14:paraId="2203DDEA" w14:textId="77777777" w:rsidR="0034013C" w:rsidRPr="005932B6" w:rsidRDefault="0034013C" w:rsidP="0034013C">
      <w:pPr>
        <w:widowControl/>
        <w:spacing w:before="240" w:after="240" w:line="276" w:lineRule="auto"/>
        <w:jc w:val="both"/>
        <w:textAlignment w:val="baseline"/>
        <w:rPr>
          <w:rFonts w:eastAsia="Times New Roman" w:cs="Calibri"/>
          <w:lang w:val="el-GR"/>
        </w:rPr>
      </w:pPr>
      <w:r w:rsidRPr="005932B6">
        <w:rPr>
          <w:rFonts w:eastAsia="Times New Roman" w:cs="Calibri"/>
          <w:lang w:val="el-GR"/>
        </w:rPr>
        <w:t xml:space="preserve">Τα διαλύματα για τον ψεκασμό παρασκευάστηκαν και αραιώθηκαν με νερό βρύσης πριν την εφαρμογή. Ο ψεκασμός πραγματοποιήθηκε με χειροκίνητο ψεκαστήρα πίεσης (Multifunctional Positive Ion Sprayer ML-X001, Guangzhou, Κίνα) μέχρι το σημείο ροής. Τα φυτά ψεκάστηκαν στα 3 ζεύγη πραγματικών φύλλων. Δύο εβδομάδες μετά τον ψεκασμό πραγματοποιήθηκε καταστρεπτική μέτρηση των φυτών, όπου μετρήθηκε το ύψος και το νωπό βάρος των φυτών. </w:t>
      </w:r>
    </w:p>
    <w:p w14:paraId="77ACD4CA" w14:textId="77777777" w:rsidR="0034013C" w:rsidRPr="0034013C" w:rsidRDefault="0034013C" w:rsidP="0034013C">
      <w:pPr>
        <w:pStyle w:val="Heading1"/>
        <w:rPr>
          <w:sz w:val="22"/>
          <w:szCs w:val="22"/>
          <w:lang w:val="el-GR"/>
        </w:rPr>
      </w:pPr>
      <w:bookmarkStart w:id="12" w:name="_Toc217048738"/>
      <w:r w:rsidRPr="005C32CC">
        <w:rPr>
          <w:sz w:val="22"/>
          <w:szCs w:val="22"/>
          <w:lang w:val="el-GR"/>
        </w:rPr>
        <w:t>2.1.</w:t>
      </w:r>
      <w:r>
        <w:rPr>
          <w:sz w:val="22"/>
          <w:szCs w:val="22"/>
          <w:lang w:val="el-GR"/>
        </w:rPr>
        <w:t>6</w:t>
      </w:r>
      <w:r w:rsidRPr="005C32CC">
        <w:rPr>
          <w:sz w:val="22"/>
          <w:szCs w:val="22"/>
          <w:lang w:val="el-GR"/>
        </w:rPr>
        <w:t xml:space="preserve">. </w:t>
      </w:r>
      <w:bookmarkStart w:id="13" w:name="_Toc185413426"/>
      <w:r w:rsidRPr="0034013C">
        <w:rPr>
          <w:sz w:val="22"/>
          <w:szCs w:val="22"/>
          <w:lang w:val="el-GR"/>
        </w:rPr>
        <w:t>Βιοδοκιμές Αξιολόγησης Εκλεκτικότητας Νανοσκευάσματος Χιτοζάνης με Πελαργονικό Οξύ (</w:t>
      </w:r>
      <w:proofErr w:type="spellStart"/>
      <w:r w:rsidRPr="0034013C">
        <w:rPr>
          <w:sz w:val="22"/>
          <w:szCs w:val="22"/>
        </w:rPr>
        <w:t>NanoCS</w:t>
      </w:r>
      <w:proofErr w:type="spellEnd"/>
      <w:r w:rsidRPr="0034013C">
        <w:rPr>
          <w:sz w:val="22"/>
          <w:szCs w:val="22"/>
          <w:lang w:val="el-GR"/>
        </w:rPr>
        <w:t>/</w:t>
      </w:r>
      <w:r w:rsidRPr="0034013C">
        <w:rPr>
          <w:sz w:val="22"/>
          <w:szCs w:val="22"/>
          <w:lang w:val="en-US"/>
        </w:rPr>
        <w:t>PA</w:t>
      </w:r>
      <w:r w:rsidRPr="0034013C">
        <w:rPr>
          <w:sz w:val="22"/>
          <w:szCs w:val="22"/>
          <w:lang w:val="el-GR"/>
        </w:rPr>
        <w:t>) σε τομάτα</w:t>
      </w:r>
      <w:bookmarkEnd w:id="12"/>
      <w:bookmarkEnd w:id="13"/>
      <w:r w:rsidRPr="0034013C">
        <w:rPr>
          <w:sz w:val="22"/>
          <w:szCs w:val="22"/>
          <w:lang w:val="el-GR"/>
        </w:rPr>
        <w:t xml:space="preserve"> </w:t>
      </w:r>
    </w:p>
    <w:p w14:paraId="26ADCE30" w14:textId="3C6C385A" w:rsidR="0034013C" w:rsidRDefault="0034013C" w:rsidP="0034013C">
      <w:pPr>
        <w:pStyle w:val="Heading1"/>
        <w:rPr>
          <w:sz w:val="22"/>
          <w:szCs w:val="22"/>
          <w:lang w:val="el-GR"/>
        </w:rPr>
      </w:pPr>
    </w:p>
    <w:p w14:paraId="1DBAD700" w14:textId="0BCE9428" w:rsidR="0034013C" w:rsidRDefault="0034013C" w:rsidP="0034013C">
      <w:pPr>
        <w:widowControl/>
        <w:spacing w:after="240" w:line="276" w:lineRule="auto"/>
        <w:jc w:val="both"/>
        <w:textAlignment w:val="baseline"/>
        <w:rPr>
          <w:rFonts w:eastAsia="Times New Roman" w:cs="Calibri"/>
          <w:lang w:val="el-GR"/>
        </w:rPr>
      </w:pPr>
      <w:r>
        <w:rPr>
          <w:rFonts w:eastAsia="Times New Roman" w:cs="Calibri"/>
          <w:lang w:val="el-GR"/>
        </w:rPr>
        <w:t>Για την διεξαγωγή των πειραμάτων, χρησιμοποιήθηκαν σπ</w:t>
      </w:r>
      <w:r>
        <w:rPr>
          <w:rFonts w:eastAsia="Times New Roman" w:cs="Calibri"/>
          <w:lang w:val="en-US"/>
        </w:rPr>
        <w:t>o</w:t>
      </w:r>
      <w:r>
        <w:rPr>
          <w:rFonts w:eastAsia="Times New Roman" w:cs="Calibri"/>
          <w:lang w:val="el-GR"/>
        </w:rPr>
        <w:t xml:space="preserve">ρόφυτα τομάτας </w:t>
      </w:r>
      <w:r w:rsidRPr="009A5BD7">
        <w:rPr>
          <w:rFonts w:eastAsia="Times New Roman" w:cs="Calibri"/>
          <w:lang w:val="el-GR"/>
        </w:rPr>
        <w:t>(</w:t>
      </w:r>
      <w:r w:rsidRPr="009A5BD7">
        <w:rPr>
          <w:rFonts w:eastAsia="Times New Roman" w:cs="Calibri"/>
          <w:i/>
          <w:iCs/>
          <w:lang w:val="en-US"/>
        </w:rPr>
        <w:t>Solanum</w:t>
      </w:r>
      <w:r w:rsidRPr="009A5BD7">
        <w:rPr>
          <w:rFonts w:eastAsia="Times New Roman" w:cs="Calibri"/>
          <w:i/>
          <w:iCs/>
          <w:lang w:val="el-GR"/>
        </w:rPr>
        <w:t xml:space="preserve"> </w:t>
      </w:r>
      <w:proofErr w:type="spellStart"/>
      <w:r w:rsidRPr="009A5BD7">
        <w:rPr>
          <w:rFonts w:eastAsia="Times New Roman" w:cs="Calibri"/>
          <w:i/>
          <w:iCs/>
          <w:lang w:val="en-US"/>
        </w:rPr>
        <w:t>Lycopersicum</w:t>
      </w:r>
      <w:proofErr w:type="spellEnd"/>
      <w:r w:rsidRPr="009A5BD7">
        <w:rPr>
          <w:rFonts w:eastAsia="Times New Roman" w:cs="Calibri"/>
          <w:lang w:val="el-GR"/>
        </w:rPr>
        <w:t xml:space="preserve">) </w:t>
      </w:r>
      <w:r>
        <w:rPr>
          <w:rFonts w:eastAsia="Times New Roman" w:cs="Calibri"/>
          <w:lang w:val="el-GR"/>
        </w:rPr>
        <w:t xml:space="preserve">της εμπορικής ποικιλίας </w:t>
      </w:r>
      <w:r w:rsidRPr="009A5BD7">
        <w:rPr>
          <w:rFonts w:eastAsia="Times New Roman" w:cs="Calibri"/>
          <w:lang w:val="el-GR"/>
        </w:rPr>
        <w:t>“</w:t>
      </w:r>
      <w:r>
        <w:rPr>
          <w:rFonts w:eastAsia="Times New Roman" w:cs="Calibri"/>
          <w:lang w:val="en-US"/>
        </w:rPr>
        <w:t>Elpida</w:t>
      </w:r>
      <w:r w:rsidRPr="009A5BD7">
        <w:rPr>
          <w:rFonts w:eastAsia="Times New Roman" w:cs="Calibri"/>
          <w:lang w:val="el-GR"/>
        </w:rPr>
        <w:t xml:space="preserve">”. </w:t>
      </w:r>
      <w:r>
        <w:rPr>
          <w:rFonts w:eastAsia="Times New Roman" w:cs="Calibri"/>
          <w:lang w:val="el-GR"/>
        </w:rPr>
        <w:t>Για την διεξαγωγή του πειράματος πραγματοποιήθηκε σπορά τομάτας σε γλαστράκια και τα φυτά αναπτύχθηκαν σε ελεγχόμενες συνθήκες θερμοκηπίου. Η τομάτα επιλέχθηκε ως πλατύφυλλο φυτικό είδος</w:t>
      </w:r>
      <w:r w:rsidRPr="000A3696">
        <w:rPr>
          <w:rFonts w:eastAsia="Times New Roman" w:cs="Calibri"/>
          <w:lang w:val="el-GR"/>
        </w:rPr>
        <w:t>.</w:t>
      </w:r>
      <w:r>
        <w:rPr>
          <w:rFonts w:eastAsia="Times New Roman" w:cs="Calibri"/>
          <w:lang w:val="el-GR"/>
        </w:rPr>
        <w:t xml:space="preserve"> Ακολουθήθηκε το </w:t>
      </w:r>
      <w:r w:rsidRPr="00ED71AB">
        <w:rPr>
          <w:rFonts w:eastAsia="Times New Roman" w:cs="Calibri"/>
          <w:lang w:val="el-GR"/>
        </w:rPr>
        <w:t xml:space="preserve">εντελώς τυχαιοποιημένο σχέδιο </w:t>
      </w:r>
      <w:r>
        <w:rPr>
          <w:rFonts w:eastAsia="Times New Roman" w:cs="Calibri"/>
          <w:lang w:val="el-GR"/>
        </w:rPr>
        <w:t>με έξι επαναλήψεις</w:t>
      </w:r>
      <w:r w:rsidRPr="00ED71AB">
        <w:rPr>
          <w:rFonts w:eastAsia="Times New Roman" w:cs="Calibri"/>
          <w:lang w:val="el-GR"/>
        </w:rPr>
        <w:t>, όπου εφαρμόστηκ</w:t>
      </w:r>
      <w:r>
        <w:rPr>
          <w:rFonts w:eastAsia="Times New Roman" w:cs="Calibri"/>
          <w:lang w:val="el-GR"/>
        </w:rPr>
        <w:t xml:space="preserve">ε το εμπορικό σκεύασμα πελαργονικού οξέος </w:t>
      </w:r>
      <w:r w:rsidRPr="00AB45F3">
        <w:rPr>
          <w:lang w:val="el-GR"/>
        </w:rPr>
        <w:t>(</w:t>
      </w:r>
      <w:proofErr w:type="spellStart"/>
      <w:r>
        <w:t>Beloukha</w:t>
      </w:r>
      <w:proofErr w:type="spellEnd"/>
      <w:r w:rsidRPr="00AB45F3">
        <w:rPr>
          <w:lang w:val="el-GR"/>
        </w:rPr>
        <w:t xml:space="preserve"> 68 </w:t>
      </w:r>
      <w:r>
        <w:t>EC</w:t>
      </w:r>
      <w:r w:rsidRPr="00AB45F3">
        <w:rPr>
          <w:lang w:val="el-GR"/>
        </w:rPr>
        <w:t xml:space="preserve">, </w:t>
      </w:r>
      <w:proofErr w:type="spellStart"/>
      <w:r>
        <w:t>Belchim</w:t>
      </w:r>
      <w:proofErr w:type="spellEnd"/>
      <w:r w:rsidRPr="00AB45F3">
        <w:rPr>
          <w:lang w:val="el-GR"/>
        </w:rPr>
        <w:t>)</w:t>
      </w:r>
      <w:r>
        <w:rPr>
          <w:lang w:val="el-GR"/>
        </w:rPr>
        <w:t>, νανοσκεύασμα χιτοζάνης με εγκλωβισμένο πελαργονικό οξύ (</w:t>
      </w:r>
      <w:proofErr w:type="spellStart"/>
      <w:r>
        <w:rPr>
          <w:lang w:val="en-US"/>
        </w:rPr>
        <w:t>nanoCS</w:t>
      </w:r>
      <w:proofErr w:type="spellEnd"/>
      <w:r w:rsidRPr="00AB45F3">
        <w:rPr>
          <w:lang w:val="el-GR"/>
        </w:rPr>
        <w:t>/</w:t>
      </w:r>
      <w:r>
        <w:rPr>
          <w:lang w:val="en-US"/>
        </w:rPr>
        <w:t>PA</w:t>
      </w:r>
      <w:r w:rsidRPr="00AB45F3">
        <w:rPr>
          <w:lang w:val="el-GR"/>
        </w:rPr>
        <w:t xml:space="preserve">), </w:t>
      </w:r>
      <w:r>
        <w:rPr>
          <w:lang w:val="el-GR"/>
        </w:rPr>
        <w:t xml:space="preserve">νανοσκεύασμα χιτοζάνης (0.5% </w:t>
      </w:r>
      <w:proofErr w:type="spellStart"/>
      <w:r>
        <w:rPr>
          <w:lang w:val="en-US"/>
        </w:rPr>
        <w:t>nanoCS</w:t>
      </w:r>
      <w:proofErr w:type="spellEnd"/>
      <w:r w:rsidRPr="00AB45F3">
        <w:rPr>
          <w:lang w:val="el-GR"/>
        </w:rPr>
        <w:t>)</w:t>
      </w:r>
      <w:r>
        <w:rPr>
          <w:lang w:val="el-GR"/>
        </w:rPr>
        <w:t>, σκέτη χιτοζάνη (</w:t>
      </w:r>
      <w:r>
        <w:rPr>
          <w:lang w:val="en-US"/>
        </w:rPr>
        <w:t>CS</w:t>
      </w:r>
      <w:r w:rsidRPr="00AB45F3">
        <w:rPr>
          <w:lang w:val="el-GR"/>
        </w:rPr>
        <w:t xml:space="preserve">) </w:t>
      </w:r>
      <w:r>
        <w:rPr>
          <w:lang w:val="el-GR"/>
        </w:rPr>
        <w:t>και νερό βρύσης για τον αψέκαστο μάρτυρα.</w:t>
      </w:r>
      <w:r>
        <w:rPr>
          <w:rFonts w:eastAsia="Times New Roman" w:cs="Calibri"/>
          <w:lang w:val="el-GR"/>
        </w:rPr>
        <w:t xml:space="preserve"> Οι συγκεντρώσεις των διαλυμάτων καθορίστηκαν με βάση την συνιστάμενη δόση του εμπορικού σκευάσματος και εφαρμόστηκαν στην συνιστάμενη (Χ), την διπλάσια από την συνιστάμενη (2Χ) και στα 5 και 0.5 </w:t>
      </w:r>
      <w:r>
        <w:rPr>
          <w:rFonts w:eastAsia="Times New Roman" w:cs="Calibri"/>
          <w:lang w:val="en-US"/>
        </w:rPr>
        <w:t>ppm</w:t>
      </w:r>
      <w:r w:rsidRPr="00145A52">
        <w:rPr>
          <w:rFonts w:eastAsia="Times New Roman" w:cs="Calibri"/>
          <w:lang w:val="el-GR"/>
        </w:rPr>
        <w:t xml:space="preserve">, </w:t>
      </w:r>
      <w:r>
        <w:rPr>
          <w:rFonts w:eastAsia="Times New Roman" w:cs="Calibri"/>
          <w:lang w:val="el-GR"/>
        </w:rPr>
        <w:t>που προέκυψαν ως οι καταλληλότερες για αξιολόγηση σύμφωνα με τα αποτελέσματα της βιοδραστικότητας στο φυτό της λέμνας. Οι επεμβάσεις παρουσιάζονται λεπτομερώς στον παρακάτω πίνακα (</w:t>
      </w:r>
      <w:r w:rsidRPr="00FF650E">
        <w:rPr>
          <w:rFonts w:eastAsia="Times New Roman" w:cs="Calibri"/>
          <w:b/>
          <w:bCs/>
          <w:lang w:val="el-GR"/>
        </w:rPr>
        <w:t xml:space="preserve">Πίνακας </w:t>
      </w:r>
      <w:r w:rsidR="00D95E70">
        <w:rPr>
          <w:rFonts w:eastAsia="Times New Roman" w:cs="Calibri"/>
          <w:b/>
          <w:bCs/>
          <w:lang w:val="el-GR"/>
        </w:rPr>
        <w:t>3.7.6.</w:t>
      </w:r>
      <w:r>
        <w:rPr>
          <w:rFonts w:eastAsia="Times New Roman" w:cs="Calibri"/>
          <w:b/>
          <w:bCs/>
          <w:lang w:val="el-GR"/>
        </w:rPr>
        <w:t>5</w:t>
      </w:r>
      <w:r>
        <w:rPr>
          <w:rFonts w:eastAsia="Times New Roman" w:cs="Calibri"/>
          <w:lang w:val="el-GR"/>
        </w:rPr>
        <w:t>).</w:t>
      </w:r>
    </w:p>
    <w:p w14:paraId="23D6D18D" w14:textId="7311C81D" w:rsidR="0034013C" w:rsidRPr="00D03D44" w:rsidRDefault="0034013C" w:rsidP="0034013C">
      <w:pPr>
        <w:rPr>
          <w:sz w:val="20"/>
          <w:szCs w:val="20"/>
          <w:lang w:val="el-GR"/>
        </w:rPr>
      </w:pPr>
      <w:r w:rsidRPr="00D03D44">
        <w:rPr>
          <w:b/>
          <w:bCs/>
          <w:sz w:val="20"/>
          <w:szCs w:val="20"/>
          <w:lang w:val="el-GR"/>
        </w:rPr>
        <w:t xml:space="preserve">Πίνακας </w:t>
      </w:r>
      <w:r w:rsidR="00D95E70">
        <w:rPr>
          <w:b/>
          <w:bCs/>
          <w:sz w:val="20"/>
          <w:szCs w:val="20"/>
          <w:lang w:val="el-GR"/>
        </w:rPr>
        <w:t>3.7.6.</w:t>
      </w:r>
      <w:r w:rsidRPr="00D03D44">
        <w:rPr>
          <w:b/>
          <w:bCs/>
          <w:sz w:val="20"/>
          <w:szCs w:val="20"/>
          <w:lang w:val="el-GR"/>
        </w:rPr>
        <w:t>5.</w:t>
      </w:r>
      <w:r w:rsidRPr="00D03D44">
        <w:rPr>
          <w:sz w:val="20"/>
          <w:szCs w:val="20"/>
          <w:lang w:val="el-GR"/>
        </w:rPr>
        <w:t xml:space="preserve"> Επεμβάσεις που εφαρμόστηκαν στα φυτά σιναπιού.</w:t>
      </w:r>
    </w:p>
    <w:tbl>
      <w:tblPr>
        <w:tblStyle w:val="TableGrid"/>
        <w:tblW w:w="949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828"/>
        <w:gridCol w:w="2835"/>
      </w:tblGrid>
      <w:tr w:rsidR="0034013C" w:rsidRPr="00EE25AE" w14:paraId="5BC88B6E" w14:textId="77777777" w:rsidTr="00C971C3">
        <w:trPr>
          <w:trHeight w:val="372"/>
        </w:trPr>
        <w:tc>
          <w:tcPr>
            <w:tcW w:w="2835" w:type="dxa"/>
            <w:tcBorders>
              <w:top w:val="single" w:sz="4" w:space="0" w:color="auto"/>
              <w:bottom w:val="single" w:sz="4" w:space="0" w:color="auto"/>
            </w:tcBorders>
          </w:tcPr>
          <w:p w14:paraId="0331CAB2" w14:textId="77777777" w:rsidR="0034013C" w:rsidRPr="00EE25AE" w:rsidRDefault="0034013C" w:rsidP="00C971C3">
            <w:pPr>
              <w:pStyle w:val="MDPI42tablebody"/>
              <w:rPr>
                <w:rFonts w:ascii="Verdana" w:hAnsi="Verdana"/>
                <w:b/>
                <w:bCs/>
                <w:lang w:val="el-GR"/>
              </w:rPr>
            </w:pPr>
            <w:r w:rsidRPr="00EE25AE">
              <w:rPr>
                <w:rFonts w:ascii="Verdana" w:hAnsi="Verdana"/>
                <w:b/>
                <w:bCs/>
                <w:lang w:val="el-GR"/>
              </w:rPr>
              <w:t>Αριθμός Επεμβάσεων</w:t>
            </w:r>
          </w:p>
        </w:tc>
        <w:tc>
          <w:tcPr>
            <w:tcW w:w="3828" w:type="dxa"/>
            <w:tcBorders>
              <w:top w:val="single" w:sz="4" w:space="0" w:color="auto"/>
              <w:bottom w:val="single" w:sz="4" w:space="0" w:color="auto"/>
            </w:tcBorders>
          </w:tcPr>
          <w:p w14:paraId="2839B22F" w14:textId="77777777" w:rsidR="0034013C" w:rsidRPr="00EE25AE" w:rsidRDefault="0034013C" w:rsidP="00C971C3">
            <w:pPr>
              <w:pStyle w:val="MDPI42tablebody"/>
              <w:rPr>
                <w:rFonts w:ascii="Verdana" w:hAnsi="Verdana"/>
                <w:b/>
                <w:bCs/>
                <w:lang w:val="el-GR"/>
              </w:rPr>
            </w:pPr>
            <w:r w:rsidRPr="00EE25AE">
              <w:rPr>
                <w:rFonts w:ascii="Verdana" w:hAnsi="Verdana"/>
                <w:b/>
                <w:bCs/>
                <w:lang w:val="el-GR"/>
              </w:rPr>
              <w:t xml:space="preserve">Περιγραφή </w:t>
            </w:r>
            <w:r>
              <w:rPr>
                <w:rFonts w:ascii="Verdana" w:hAnsi="Verdana"/>
                <w:b/>
                <w:bCs/>
                <w:lang w:val="el-GR"/>
              </w:rPr>
              <w:t>προμεταχειρίσεων</w:t>
            </w:r>
          </w:p>
        </w:tc>
        <w:tc>
          <w:tcPr>
            <w:tcW w:w="2835" w:type="dxa"/>
            <w:tcBorders>
              <w:top w:val="single" w:sz="4" w:space="0" w:color="auto"/>
              <w:bottom w:val="single" w:sz="4" w:space="0" w:color="auto"/>
            </w:tcBorders>
          </w:tcPr>
          <w:p w14:paraId="48756C4C" w14:textId="77777777" w:rsidR="0034013C" w:rsidRPr="00FC2E0D" w:rsidRDefault="0034013C" w:rsidP="00C971C3">
            <w:pPr>
              <w:pStyle w:val="MDPI42tablebody"/>
              <w:rPr>
                <w:rFonts w:ascii="Verdana" w:hAnsi="Verdana"/>
                <w:b/>
                <w:bCs/>
                <w:lang w:val="el-GR"/>
              </w:rPr>
            </w:pPr>
            <w:r>
              <w:rPr>
                <w:rFonts w:ascii="Verdana" w:hAnsi="Verdana"/>
                <w:b/>
                <w:bCs/>
                <w:lang w:val="el-GR"/>
              </w:rPr>
              <w:t>Συγκεντρώσεις</w:t>
            </w:r>
          </w:p>
        </w:tc>
      </w:tr>
      <w:tr w:rsidR="0034013C" w:rsidRPr="00EE25AE" w14:paraId="1E86A325" w14:textId="77777777" w:rsidTr="00C971C3">
        <w:trPr>
          <w:trHeight w:val="267"/>
        </w:trPr>
        <w:tc>
          <w:tcPr>
            <w:tcW w:w="2835" w:type="dxa"/>
            <w:tcBorders>
              <w:top w:val="single" w:sz="4" w:space="0" w:color="auto"/>
            </w:tcBorders>
          </w:tcPr>
          <w:p w14:paraId="3799E369" w14:textId="77777777" w:rsidR="0034013C" w:rsidRPr="00507DC8" w:rsidRDefault="0034013C" w:rsidP="00C971C3">
            <w:pPr>
              <w:pStyle w:val="MDPI42tablebody"/>
              <w:rPr>
                <w:rFonts w:ascii="Verdana" w:hAnsi="Verdana"/>
                <w:lang w:val="el-GR"/>
              </w:rPr>
            </w:pPr>
            <w:r w:rsidRPr="00EE25AE">
              <w:rPr>
                <w:rFonts w:ascii="Verdana" w:hAnsi="Verdana"/>
              </w:rPr>
              <w:t xml:space="preserve">Control </w:t>
            </w:r>
          </w:p>
        </w:tc>
        <w:tc>
          <w:tcPr>
            <w:tcW w:w="3828" w:type="dxa"/>
            <w:tcBorders>
              <w:top w:val="single" w:sz="4" w:space="0" w:color="auto"/>
            </w:tcBorders>
          </w:tcPr>
          <w:p w14:paraId="25B614EE" w14:textId="77777777" w:rsidR="0034013C" w:rsidRPr="00EE25AE" w:rsidRDefault="0034013C" w:rsidP="00C971C3">
            <w:pPr>
              <w:pStyle w:val="MDPI42tablebody"/>
              <w:rPr>
                <w:rFonts w:ascii="Verdana" w:hAnsi="Verdana"/>
                <w:lang w:val="el-GR"/>
              </w:rPr>
            </w:pPr>
            <w:r>
              <w:rPr>
                <w:rFonts w:ascii="Verdana" w:hAnsi="Verdana"/>
                <w:lang w:val="el-GR"/>
              </w:rPr>
              <w:t>Αψέκαστος μάρτυρας</w:t>
            </w:r>
          </w:p>
        </w:tc>
        <w:tc>
          <w:tcPr>
            <w:tcW w:w="2835" w:type="dxa"/>
            <w:tcBorders>
              <w:top w:val="single" w:sz="4" w:space="0" w:color="auto"/>
            </w:tcBorders>
          </w:tcPr>
          <w:p w14:paraId="554DA382" w14:textId="77777777" w:rsidR="0034013C" w:rsidRPr="00FC2E0D" w:rsidRDefault="0034013C" w:rsidP="00C971C3">
            <w:pPr>
              <w:pStyle w:val="MDPI42tablebody"/>
              <w:rPr>
                <w:rFonts w:ascii="Verdana" w:hAnsi="Verdana"/>
                <w:lang w:val="el-GR"/>
              </w:rPr>
            </w:pPr>
            <w:r>
              <w:rPr>
                <w:rFonts w:ascii="Verdana" w:hAnsi="Verdana"/>
                <w:lang w:val="el-GR"/>
              </w:rPr>
              <w:t>-</w:t>
            </w:r>
          </w:p>
        </w:tc>
      </w:tr>
      <w:tr w:rsidR="0034013C" w:rsidRPr="00EE25AE" w14:paraId="4AAA9D3A" w14:textId="77777777" w:rsidTr="00C971C3">
        <w:trPr>
          <w:trHeight w:val="267"/>
        </w:trPr>
        <w:tc>
          <w:tcPr>
            <w:tcW w:w="2835" w:type="dxa"/>
          </w:tcPr>
          <w:p w14:paraId="2E2D9204" w14:textId="77777777" w:rsidR="0034013C" w:rsidRPr="00507DC8" w:rsidRDefault="0034013C" w:rsidP="00C971C3">
            <w:pPr>
              <w:pStyle w:val="MDPI42tablebody"/>
              <w:rPr>
                <w:rFonts w:ascii="Verdana" w:hAnsi="Verdana"/>
                <w:lang w:val="el-GR"/>
              </w:rPr>
            </w:pPr>
            <w:proofErr w:type="spellStart"/>
            <w:r w:rsidRPr="00EE25AE">
              <w:rPr>
                <w:rFonts w:ascii="Verdana" w:hAnsi="Verdana"/>
              </w:rPr>
              <w:t>nanoCS</w:t>
            </w:r>
            <w:proofErr w:type="spellEnd"/>
            <w:r w:rsidRPr="00EE25AE">
              <w:rPr>
                <w:rFonts w:ascii="Verdana" w:hAnsi="Verdana"/>
              </w:rPr>
              <w:t>/</w:t>
            </w:r>
            <w:r>
              <w:rPr>
                <w:rFonts w:ascii="Verdana" w:hAnsi="Verdana"/>
              </w:rPr>
              <w:t>PA</w:t>
            </w:r>
          </w:p>
        </w:tc>
        <w:tc>
          <w:tcPr>
            <w:tcW w:w="3828" w:type="dxa"/>
          </w:tcPr>
          <w:p w14:paraId="2547798C" w14:textId="77777777" w:rsidR="0034013C" w:rsidRPr="00507DC8" w:rsidRDefault="0034013C" w:rsidP="00C971C3">
            <w:pPr>
              <w:pStyle w:val="MDPI42tablebody"/>
              <w:rPr>
                <w:rFonts w:ascii="Verdana" w:hAnsi="Verdana"/>
                <w:lang w:val="el-GR"/>
              </w:rPr>
            </w:pPr>
            <w:r>
              <w:rPr>
                <w:rFonts w:ascii="Verdana" w:hAnsi="Verdana"/>
                <w:lang w:val="el-GR"/>
              </w:rPr>
              <w:t xml:space="preserve">0.5% </w:t>
            </w:r>
            <w:r>
              <w:rPr>
                <w:rFonts w:ascii="Verdana" w:hAnsi="Verdana"/>
              </w:rPr>
              <w:t>CS + C1 PA</w:t>
            </w:r>
          </w:p>
        </w:tc>
        <w:tc>
          <w:tcPr>
            <w:tcW w:w="2835" w:type="dxa"/>
          </w:tcPr>
          <w:p w14:paraId="420EBE62" w14:textId="77777777" w:rsidR="0034013C" w:rsidRPr="00E47197" w:rsidRDefault="0034013C" w:rsidP="00C971C3">
            <w:pPr>
              <w:pStyle w:val="MDPI42tablebody"/>
              <w:rPr>
                <w:rFonts w:ascii="Verdana" w:hAnsi="Verdana"/>
                <w:lang w:val="el-GR"/>
              </w:rPr>
            </w:pPr>
            <w:r>
              <w:rPr>
                <w:rFonts w:ascii="Verdana" w:hAnsi="Verdana" w:cs="Calibri"/>
              </w:rPr>
              <w:t>X, 2X,</w:t>
            </w:r>
            <w:r>
              <w:rPr>
                <w:rFonts w:ascii="Verdana" w:hAnsi="Verdana" w:cs="Calibri"/>
                <w:lang w:val="el-GR"/>
              </w:rPr>
              <w:t xml:space="preserve"> 5, 0.5 </w:t>
            </w:r>
            <w:r>
              <w:rPr>
                <w:rFonts w:ascii="Verdana" w:hAnsi="Verdana" w:cs="Calibri"/>
              </w:rPr>
              <w:t>ppm</w:t>
            </w:r>
          </w:p>
        </w:tc>
      </w:tr>
      <w:tr w:rsidR="0034013C" w:rsidRPr="00EE25AE" w14:paraId="3784ACD9" w14:textId="77777777" w:rsidTr="00C971C3">
        <w:trPr>
          <w:trHeight w:val="255"/>
        </w:trPr>
        <w:tc>
          <w:tcPr>
            <w:tcW w:w="2835" w:type="dxa"/>
          </w:tcPr>
          <w:p w14:paraId="0E5E9BEE" w14:textId="77777777" w:rsidR="0034013C" w:rsidRPr="00EE25AE" w:rsidRDefault="0034013C" w:rsidP="00C971C3">
            <w:pPr>
              <w:pStyle w:val="MDPI42tablebody"/>
              <w:rPr>
                <w:rFonts w:ascii="Verdana" w:hAnsi="Verdana"/>
              </w:rPr>
            </w:pPr>
            <w:proofErr w:type="spellStart"/>
            <w:r w:rsidRPr="00EE25AE">
              <w:rPr>
                <w:rFonts w:ascii="Verdana" w:hAnsi="Verdana"/>
              </w:rPr>
              <w:t>nanoCS</w:t>
            </w:r>
            <w:proofErr w:type="spellEnd"/>
          </w:p>
        </w:tc>
        <w:tc>
          <w:tcPr>
            <w:tcW w:w="3828" w:type="dxa"/>
          </w:tcPr>
          <w:p w14:paraId="5E90B57A" w14:textId="77777777" w:rsidR="0034013C" w:rsidRPr="00EE25AE" w:rsidRDefault="0034013C" w:rsidP="00C971C3">
            <w:pPr>
              <w:pStyle w:val="MDPI42tablebody"/>
              <w:rPr>
                <w:rFonts w:ascii="Verdana" w:hAnsi="Verdana"/>
              </w:rPr>
            </w:pPr>
            <w:r>
              <w:rPr>
                <w:rFonts w:ascii="Verdana" w:hAnsi="Verdana"/>
                <w:lang w:val="el-GR"/>
              </w:rPr>
              <w:t xml:space="preserve">0.5% </w:t>
            </w:r>
            <w:proofErr w:type="spellStart"/>
            <w:r>
              <w:rPr>
                <w:rFonts w:ascii="Verdana" w:hAnsi="Verdana"/>
              </w:rPr>
              <w:t>nanoCS</w:t>
            </w:r>
            <w:proofErr w:type="spellEnd"/>
            <w:r>
              <w:rPr>
                <w:rFonts w:ascii="Verdana" w:hAnsi="Verdana"/>
              </w:rPr>
              <w:t xml:space="preserve"> </w:t>
            </w:r>
          </w:p>
        </w:tc>
        <w:tc>
          <w:tcPr>
            <w:tcW w:w="2835" w:type="dxa"/>
          </w:tcPr>
          <w:p w14:paraId="708EF61D" w14:textId="77777777" w:rsidR="0034013C" w:rsidRPr="00EE25AE" w:rsidRDefault="0034013C" w:rsidP="00C971C3">
            <w:pPr>
              <w:pStyle w:val="MDPI42tablebody"/>
              <w:rPr>
                <w:rFonts w:ascii="Verdana" w:hAnsi="Verdana"/>
              </w:rPr>
            </w:pPr>
            <w:r>
              <w:rPr>
                <w:rFonts w:ascii="Verdana" w:hAnsi="Verdana" w:cs="Calibri"/>
              </w:rPr>
              <w:t>X, 2X,</w:t>
            </w:r>
            <w:r>
              <w:rPr>
                <w:rFonts w:ascii="Verdana" w:hAnsi="Verdana" w:cs="Calibri"/>
                <w:lang w:val="el-GR"/>
              </w:rPr>
              <w:t xml:space="preserve"> 5, 0.5 </w:t>
            </w:r>
            <w:r>
              <w:rPr>
                <w:rFonts w:ascii="Verdana" w:hAnsi="Verdana" w:cs="Calibri"/>
              </w:rPr>
              <w:t>ppm</w:t>
            </w:r>
          </w:p>
        </w:tc>
      </w:tr>
      <w:tr w:rsidR="0034013C" w:rsidRPr="00EE25AE" w14:paraId="5FB68D3C" w14:textId="77777777" w:rsidTr="00C971C3">
        <w:trPr>
          <w:trHeight w:val="267"/>
        </w:trPr>
        <w:tc>
          <w:tcPr>
            <w:tcW w:w="2835" w:type="dxa"/>
          </w:tcPr>
          <w:p w14:paraId="77E7D37A" w14:textId="77777777" w:rsidR="0034013C" w:rsidRPr="00EE25AE" w:rsidRDefault="0034013C" w:rsidP="00C971C3">
            <w:pPr>
              <w:pStyle w:val="MDPI42tablebody"/>
              <w:rPr>
                <w:rFonts w:ascii="Verdana" w:hAnsi="Verdana"/>
              </w:rPr>
            </w:pPr>
            <w:r>
              <w:rPr>
                <w:rFonts w:ascii="Verdana" w:hAnsi="Verdana"/>
              </w:rPr>
              <w:t>PA</w:t>
            </w:r>
          </w:p>
        </w:tc>
        <w:tc>
          <w:tcPr>
            <w:tcW w:w="3828" w:type="dxa"/>
          </w:tcPr>
          <w:p w14:paraId="13A8D693" w14:textId="77777777" w:rsidR="0034013C" w:rsidRPr="00EE25AE" w:rsidRDefault="0034013C" w:rsidP="00C971C3">
            <w:pPr>
              <w:pStyle w:val="MDPI42tablebody"/>
              <w:rPr>
                <w:rFonts w:ascii="Verdana" w:hAnsi="Verdana"/>
              </w:rPr>
            </w:pPr>
            <w:r>
              <w:rPr>
                <w:rFonts w:ascii="Verdana" w:hAnsi="Verdana"/>
              </w:rPr>
              <w:t>68% PA (</w:t>
            </w:r>
            <w:proofErr w:type="spellStart"/>
            <w:r>
              <w:rPr>
                <w:rFonts w:ascii="Verdana" w:hAnsi="Verdana"/>
              </w:rPr>
              <w:t>Beloukha</w:t>
            </w:r>
            <w:proofErr w:type="spellEnd"/>
            <w:r>
              <w:rPr>
                <w:rFonts w:ascii="Verdana" w:hAnsi="Verdana"/>
              </w:rPr>
              <w:t xml:space="preserve"> 68 EC, </w:t>
            </w:r>
            <w:proofErr w:type="spellStart"/>
            <w:r>
              <w:rPr>
                <w:rFonts w:ascii="Verdana" w:hAnsi="Verdana"/>
              </w:rPr>
              <w:t>Belchim</w:t>
            </w:r>
            <w:proofErr w:type="spellEnd"/>
            <w:r>
              <w:rPr>
                <w:rFonts w:ascii="Verdana" w:hAnsi="Verdana"/>
              </w:rPr>
              <w:t>)</w:t>
            </w:r>
          </w:p>
        </w:tc>
        <w:tc>
          <w:tcPr>
            <w:tcW w:w="2835" w:type="dxa"/>
          </w:tcPr>
          <w:p w14:paraId="4F3C8491" w14:textId="77777777" w:rsidR="0034013C" w:rsidRPr="00EE25AE" w:rsidRDefault="0034013C" w:rsidP="00C971C3">
            <w:pPr>
              <w:pStyle w:val="MDPI42tablebody"/>
              <w:rPr>
                <w:rFonts w:ascii="Verdana" w:hAnsi="Verdana"/>
              </w:rPr>
            </w:pPr>
            <w:r>
              <w:rPr>
                <w:rFonts w:ascii="Verdana" w:hAnsi="Verdana" w:cs="Calibri"/>
              </w:rPr>
              <w:t>X, 2X,</w:t>
            </w:r>
            <w:r>
              <w:rPr>
                <w:rFonts w:ascii="Verdana" w:hAnsi="Verdana" w:cs="Calibri"/>
                <w:lang w:val="el-GR"/>
              </w:rPr>
              <w:t xml:space="preserve"> 5, 0.5 </w:t>
            </w:r>
            <w:r>
              <w:rPr>
                <w:rFonts w:ascii="Verdana" w:hAnsi="Verdana" w:cs="Calibri"/>
              </w:rPr>
              <w:t>ppm</w:t>
            </w:r>
          </w:p>
        </w:tc>
      </w:tr>
      <w:tr w:rsidR="0034013C" w:rsidRPr="00EE25AE" w14:paraId="095BDEB7" w14:textId="77777777" w:rsidTr="00C971C3">
        <w:trPr>
          <w:trHeight w:val="267"/>
        </w:trPr>
        <w:tc>
          <w:tcPr>
            <w:tcW w:w="2835" w:type="dxa"/>
          </w:tcPr>
          <w:p w14:paraId="79551979" w14:textId="77777777" w:rsidR="0034013C" w:rsidRPr="00EE25AE" w:rsidRDefault="0034013C" w:rsidP="00C971C3">
            <w:pPr>
              <w:pStyle w:val="MDPI42tablebody"/>
              <w:rPr>
                <w:rFonts w:ascii="Verdana" w:hAnsi="Verdana"/>
              </w:rPr>
            </w:pPr>
            <w:r w:rsidRPr="00EE25AE">
              <w:rPr>
                <w:rFonts w:ascii="Verdana" w:hAnsi="Verdana"/>
              </w:rPr>
              <w:t>CS</w:t>
            </w:r>
          </w:p>
        </w:tc>
        <w:tc>
          <w:tcPr>
            <w:tcW w:w="3828" w:type="dxa"/>
          </w:tcPr>
          <w:p w14:paraId="50BF3FA0" w14:textId="77777777" w:rsidR="0034013C" w:rsidRPr="00EE25AE" w:rsidRDefault="0034013C" w:rsidP="00C971C3">
            <w:pPr>
              <w:pStyle w:val="MDPI42tablebody"/>
              <w:rPr>
                <w:rFonts w:ascii="Verdana" w:hAnsi="Verdana"/>
              </w:rPr>
            </w:pPr>
            <w:r>
              <w:rPr>
                <w:rFonts w:ascii="Verdana" w:hAnsi="Verdana"/>
                <w:lang w:val="el-GR"/>
              </w:rPr>
              <w:t xml:space="preserve">0.5% </w:t>
            </w:r>
            <w:r>
              <w:rPr>
                <w:rFonts w:ascii="Verdana" w:hAnsi="Verdana"/>
              </w:rPr>
              <w:t xml:space="preserve">CS </w:t>
            </w:r>
          </w:p>
        </w:tc>
        <w:tc>
          <w:tcPr>
            <w:tcW w:w="2835" w:type="dxa"/>
          </w:tcPr>
          <w:p w14:paraId="53F8C2F4" w14:textId="77777777" w:rsidR="0034013C" w:rsidRPr="00EE25AE" w:rsidRDefault="0034013C" w:rsidP="00C971C3">
            <w:pPr>
              <w:pStyle w:val="MDPI42tablebody"/>
              <w:rPr>
                <w:rFonts w:ascii="Verdana" w:hAnsi="Verdana"/>
              </w:rPr>
            </w:pPr>
            <w:r>
              <w:rPr>
                <w:rFonts w:ascii="Verdana" w:hAnsi="Verdana" w:cs="Calibri"/>
              </w:rPr>
              <w:t>X, 2X,</w:t>
            </w:r>
            <w:r>
              <w:rPr>
                <w:rFonts w:ascii="Verdana" w:hAnsi="Verdana" w:cs="Calibri"/>
                <w:lang w:val="el-GR"/>
              </w:rPr>
              <w:t xml:space="preserve"> 5, 0.5 </w:t>
            </w:r>
            <w:r>
              <w:rPr>
                <w:rFonts w:ascii="Verdana" w:hAnsi="Verdana" w:cs="Calibri"/>
              </w:rPr>
              <w:t>ppm</w:t>
            </w:r>
          </w:p>
        </w:tc>
      </w:tr>
    </w:tbl>
    <w:p w14:paraId="5EA0E48F" w14:textId="3775BA4B" w:rsidR="00D2539C" w:rsidRPr="004107AA" w:rsidRDefault="0034013C" w:rsidP="004107AA">
      <w:pPr>
        <w:widowControl/>
        <w:spacing w:before="240" w:after="240" w:line="276" w:lineRule="auto"/>
        <w:jc w:val="both"/>
        <w:textAlignment w:val="baseline"/>
        <w:rPr>
          <w:rFonts w:eastAsia="Times New Roman" w:cs="Calibri"/>
          <w:lang w:val="el-GR"/>
        </w:rPr>
      </w:pPr>
      <w:r w:rsidRPr="005932B6">
        <w:rPr>
          <w:rFonts w:eastAsia="Times New Roman" w:cs="Calibri"/>
          <w:lang w:val="el-GR"/>
        </w:rPr>
        <w:t xml:space="preserve">Τα διαλύματα για τον ψεκασμό παρασκευάστηκαν και αραιώθηκαν με νερό βρύσης πριν την εφαρμογή. Ο ψεκασμός πραγματοποιήθηκε με χειροκίνητο ψεκαστήρα πίεσης (Multifunctional Positive Ion Sprayer ML-X001, Guangzhou, Κίνα) μέχρι το σημείο ροής. Τα φυτά ψεκάστηκαν στα 3 ζεύγη πραγματικών φύλλων. Δύο εβδομάδες μετά τον ψεκασμό πραγματοποιήθηκε καταστρεπτική μέτρηση των φυτών, όπου μετρήθηκε το ύψος και το νωπό βάρος των φυτών. </w:t>
      </w:r>
    </w:p>
    <w:p w14:paraId="3DCA2650" w14:textId="77777777" w:rsidR="00D2539C" w:rsidRDefault="00D2539C" w:rsidP="00D2539C">
      <w:pPr>
        <w:rPr>
          <w:lang w:val="el-GR"/>
        </w:rPr>
      </w:pPr>
    </w:p>
    <w:p w14:paraId="6C88CE6D" w14:textId="77777777" w:rsidR="004107AA" w:rsidRPr="00EB0F4B" w:rsidRDefault="004107AA" w:rsidP="004107AA">
      <w:pPr>
        <w:rPr>
          <w:lang w:val="el-GR"/>
        </w:rPr>
      </w:pPr>
      <w:r w:rsidRPr="00EB0F4B">
        <w:rPr>
          <w:b/>
          <w:bCs/>
          <w:lang w:val="el-GR"/>
        </w:rPr>
        <w:t>Στατιστική Ανάλυση</w:t>
      </w:r>
      <w:r w:rsidRPr="00EB0F4B">
        <w:rPr>
          <w:lang w:val="en-US"/>
        </w:rPr>
        <w:t> </w:t>
      </w:r>
    </w:p>
    <w:p w14:paraId="576421E9" w14:textId="77777777" w:rsidR="004107AA" w:rsidRPr="00EB0F4B" w:rsidRDefault="004107AA" w:rsidP="004107AA">
      <w:pPr>
        <w:jc w:val="both"/>
        <w:rPr>
          <w:lang w:val="el-GR"/>
        </w:rPr>
      </w:pPr>
      <w:r w:rsidRPr="00EB0F4B">
        <w:rPr>
          <w:lang w:val="el-GR"/>
        </w:rPr>
        <w:t>Όλα τα δεδομένα υποβλήθηκαν σε Ανάλυση Διακύμανσης (ANOVA), χρησιμοποιώντας το στατιστικό πακέτο λογισμικού Statgraphics Centurion XVI (Statgraphics Technologies, Inc., The Plains, Virginia). Η εκτίμηση της σημαντικότητας των διαφορών μεταξύ των μεταχειρίσεων πραγματοποιήθηκε με τη χρήση της δοκιμής LSD σε επίπεδο σημαντικότητας a=5% (p=0,05). </w:t>
      </w:r>
      <w:r w:rsidRPr="00EB0F4B">
        <w:rPr>
          <w:lang w:val="en-US"/>
        </w:rPr>
        <w:t> </w:t>
      </w:r>
    </w:p>
    <w:p w14:paraId="3FE9F624" w14:textId="77777777" w:rsidR="00D2539C" w:rsidRDefault="00D2539C" w:rsidP="00D2539C">
      <w:pPr>
        <w:rPr>
          <w:lang w:val="el-GR"/>
        </w:rPr>
      </w:pPr>
    </w:p>
    <w:p w14:paraId="389EB426" w14:textId="77777777" w:rsidR="000C42A7" w:rsidRDefault="000C42A7" w:rsidP="00D2539C">
      <w:pPr>
        <w:rPr>
          <w:lang w:val="el-GR"/>
        </w:rPr>
      </w:pPr>
    </w:p>
    <w:p w14:paraId="18468134" w14:textId="77777777" w:rsidR="00D2539C" w:rsidRDefault="00D2539C" w:rsidP="00D2539C">
      <w:pPr>
        <w:rPr>
          <w:lang w:val="el-GR"/>
        </w:rPr>
      </w:pPr>
    </w:p>
    <w:p w14:paraId="154FBC52" w14:textId="4EC03805" w:rsidR="0055397F" w:rsidRPr="00CF3C79" w:rsidDel="00C01458" w:rsidRDefault="58DCA531" w:rsidP="00CF3C79">
      <w:pPr>
        <w:pStyle w:val="Heading1"/>
        <w:numPr>
          <w:ilvl w:val="1"/>
          <w:numId w:val="3"/>
        </w:numPr>
        <w:spacing w:after="120" w:line="276" w:lineRule="auto"/>
        <w:jc w:val="both"/>
        <w:rPr>
          <w:lang w:val="el-GR"/>
        </w:rPr>
      </w:pPr>
      <w:bookmarkStart w:id="14" w:name="_Toc217048739"/>
      <w:r>
        <w:t>Απ</w:t>
      </w:r>
      <w:proofErr w:type="spellStart"/>
      <w:r>
        <w:t>οτελέσμ</w:t>
      </w:r>
      <w:proofErr w:type="spellEnd"/>
      <w:r>
        <w:t xml:space="preserve">ατα και </w:t>
      </w:r>
      <w:proofErr w:type="spellStart"/>
      <w:r>
        <w:t>Συζήτηση</w:t>
      </w:r>
      <w:bookmarkEnd w:id="14"/>
      <w:proofErr w:type="spellEnd"/>
      <w:r>
        <w:t xml:space="preserve"> </w:t>
      </w:r>
    </w:p>
    <w:p w14:paraId="781DEA16" w14:textId="0985DE9D" w:rsidR="0055397F" w:rsidRDefault="0055397F" w:rsidP="58DCA531">
      <w:pPr>
        <w:spacing w:after="120" w:line="276" w:lineRule="auto"/>
        <w:rPr>
          <w:lang w:val="el-GR"/>
        </w:rPr>
      </w:pPr>
    </w:p>
    <w:p w14:paraId="1DE40450" w14:textId="77777777" w:rsidR="007C22B8" w:rsidRPr="007C22B8" w:rsidRDefault="007C22B8" w:rsidP="007C22B8">
      <w:pPr>
        <w:pStyle w:val="Heading1"/>
        <w:rPr>
          <w:sz w:val="22"/>
          <w:szCs w:val="22"/>
          <w:lang w:val="el-GR"/>
        </w:rPr>
      </w:pPr>
      <w:bookmarkStart w:id="15" w:name="_Toc217048740"/>
      <w:r w:rsidRPr="007C22B8">
        <w:rPr>
          <w:sz w:val="22"/>
          <w:szCs w:val="22"/>
          <w:lang w:val="el-GR"/>
        </w:rPr>
        <w:t xml:space="preserve">2.2.1. </w:t>
      </w:r>
      <w:bookmarkStart w:id="16" w:name="_Toc185413420"/>
      <w:r w:rsidRPr="007C22B8">
        <w:rPr>
          <w:sz w:val="22"/>
          <w:szCs w:val="22"/>
          <w:lang w:val="el-GR"/>
        </w:rPr>
        <w:t>Βιοδοκιμές Αξιολόγησης Βιοδραστικότητας Νανοσκευάσματος χιτοζάνης με γιββερελλικό οξύ (</w:t>
      </w:r>
      <w:proofErr w:type="spellStart"/>
      <w:r w:rsidRPr="007C22B8">
        <w:rPr>
          <w:sz w:val="22"/>
          <w:szCs w:val="22"/>
          <w:lang w:val="en-US"/>
        </w:rPr>
        <w:t>nanoCS</w:t>
      </w:r>
      <w:proofErr w:type="spellEnd"/>
      <w:r w:rsidRPr="007C22B8">
        <w:rPr>
          <w:sz w:val="22"/>
          <w:szCs w:val="22"/>
          <w:lang w:val="el-GR"/>
        </w:rPr>
        <w:t>/</w:t>
      </w:r>
      <w:r w:rsidRPr="007C22B8">
        <w:rPr>
          <w:sz w:val="22"/>
          <w:szCs w:val="22"/>
          <w:lang w:val="en-US"/>
        </w:rPr>
        <w:t>GA</w:t>
      </w:r>
      <w:r w:rsidRPr="007C22B8">
        <w:rPr>
          <w:sz w:val="22"/>
          <w:szCs w:val="22"/>
          <w:vertAlign w:val="subscript"/>
          <w:lang w:val="el-GR"/>
        </w:rPr>
        <w:t>3</w:t>
      </w:r>
      <w:r w:rsidRPr="007C22B8">
        <w:rPr>
          <w:sz w:val="22"/>
          <w:szCs w:val="22"/>
          <w:lang w:val="el-GR"/>
        </w:rPr>
        <w:t>) σε φυτά μαρουλιού</w:t>
      </w:r>
      <w:bookmarkEnd w:id="15"/>
      <w:bookmarkEnd w:id="16"/>
      <w:r w:rsidRPr="007C22B8">
        <w:rPr>
          <w:sz w:val="22"/>
          <w:szCs w:val="22"/>
          <w:lang w:val="el-GR"/>
        </w:rPr>
        <w:t xml:space="preserve"> </w:t>
      </w:r>
    </w:p>
    <w:p w14:paraId="29166610" w14:textId="4F863133" w:rsidR="007C22B8" w:rsidRPr="007C22B8" w:rsidDel="00C01458" w:rsidRDefault="007C22B8" w:rsidP="58DCA531">
      <w:pPr>
        <w:spacing w:after="120" w:line="276" w:lineRule="auto"/>
        <w:rPr>
          <w:lang w:val="el-GR"/>
        </w:rPr>
      </w:pPr>
    </w:p>
    <w:p w14:paraId="588FE5CD" w14:textId="2672631B" w:rsidR="00F1068A" w:rsidRDefault="00F1068A" w:rsidP="00F1068A">
      <w:pPr>
        <w:widowControl/>
        <w:spacing w:line="276" w:lineRule="auto"/>
        <w:jc w:val="both"/>
        <w:textAlignment w:val="baseline"/>
        <w:rPr>
          <w:rFonts w:eastAsia="Times New Roman" w:cs="Calibri"/>
          <w:lang w:val="el-GR"/>
        </w:rPr>
      </w:pPr>
      <w:r w:rsidRPr="00ED71AB">
        <w:rPr>
          <w:rFonts w:eastAsia="Times New Roman" w:cs="Calibri"/>
          <w:lang w:val="el-GR"/>
        </w:rPr>
        <w:t>Σύμφωνα με την ανάλυση παραλλακτικότητας, παρατηρήθηκε ότι και τα τρία νανοσκευάσματα που εφαρμόστηκαν επηρέασαν την ανάπτυξη του μαρουλιού, είτε θετικά με προώθηση της βλάστησης, είτε αρνητικά με παρεμπόδιση (</w:t>
      </w:r>
      <w:r w:rsidRPr="00ED71AB">
        <w:rPr>
          <w:rFonts w:eastAsia="Times New Roman" w:cs="Calibri"/>
          <w:b/>
          <w:bCs/>
          <w:lang w:val="el-GR"/>
        </w:rPr>
        <w:t xml:space="preserve">Διαγράμματα </w:t>
      </w:r>
      <w:r w:rsidR="00445F3F">
        <w:rPr>
          <w:rFonts w:eastAsia="Times New Roman" w:cs="Calibri"/>
          <w:b/>
          <w:bCs/>
          <w:lang w:val="el-GR"/>
        </w:rPr>
        <w:t>3.7.6.</w:t>
      </w:r>
      <w:r w:rsidRPr="00E55F80">
        <w:rPr>
          <w:rFonts w:eastAsia="Times New Roman" w:cs="Calibri"/>
          <w:b/>
          <w:bCs/>
          <w:lang w:val="el-GR"/>
        </w:rPr>
        <w:t>2</w:t>
      </w:r>
      <w:r w:rsidR="00D95E70">
        <w:rPr>
          <w:rFonts w:eastAsia="Times New Roman" w:cs="Calibri"/>
          <w:b/>
          <w:bCs/>
          <w:lang w:val="el-GR"/>
        </w:rPr>
        <w:t>-3</w:t>
      </w:r>
      <w:r w:rsidRPr="00ED71AB">
        <w:rPr>
          <w:rFonts w:eastAsia="Times New Roman" w:cs="Calibri"/>
          <w:lang w:val="el-GR"/>
        </w:rPr>
        <w:t>).</w:t>
      </w:r>
    </w:p>
    <w:p w14:paraId="1D6AD9F6" w14:textId="77777777" w:rsidR="000C42A7" w:rsidRPr="0081051D" w:rsidRDefault="000C42A7" w:rsidP="00F1068A">
      <w:pPr>
        <w:widowControl/>
        <w:spacing w:line="276" w:lineRule="auto"/>
        <w:jc w:val="both"/>
        <w:textAlignment w:val="baseline"/>
        <w:rPr>
          <w:rFonts w:eastAsia="Times New Roman" w:cs="Calibri"/>
          <w:lang w:val="el-GR"/>
        </w:rPr>
      </w:pPr>
    </w:p>
    <w:p w14:paraId="236FC26A" w14:textId="77777777" w:rsidR="00F1068A" w:rsidRPr="00F1068A" w:rsidRDefault="00F1068A" w:rsidP="00F1068A">
      <w:pPr>
        <w:widowControl/>
        <w:spacing w:line="276" w:lineRule="auto"/>
        <w:jc w:val="both"/>
        <w:textAlignment w:val="baseline"/>
        <w:rPr>
          <w:rFonts w:eastAsia="Times New Roman" w:cs="Segoe UI"/>
          <w:lang w:val="el-GR"/>
        </w:rPr>
      </w:pPr>
    </w:p>
    <w:p w14:paraId="1182274A" w14:textId="77777777" w:rsidR="00F1068A" w:rsidRDefault="00F1068A" w:rsidP="00F1068A">
      <w:pPr>
        <w:widowControl/>
        <w:spacing w:line="276" w:lineRule="auto"/>
        <w:jc w:val="both"/>
        <w:textAlignment w:val="baseline"/>
        <w:rPr>
          <w:rFonts w:eastAsia="Times New Roman" w:cs="Calibri"/>
          <w:lang w:val="el-GR"/>
        </w:rPr>
      </w:pPr>
      <w:r w:rsidRPr="00ED71AB">
        <w:rPr>
          <w:rFonts w:eastAsia="Times New Roman" w:cs="Calibri"/>
          <w:b/>
          <w:bCs/>
          <w:i/>
          <w:iCs/>
          <w:lang w:val="el-GR"/>
        </w:rPr>
        <w:t>Ύψος φυτών</w:t>
      </w:r>
      <w:r w:rsidRPr="00ED71AB">
        <w:rPr>
          <w:rFonts w:eastAsia="Times New Roman" w:cs="Calibri"/>
          <w:lang w:val="en-US"/>
        </w:rPr>
        <w:t> </w:t>
      </w:r>
    </w:p>
    <w:p w14:paraId="3A5A1920" w14:textId="77777777" w:rsidR="000C42A7" w:rsidRPr="000C42A7" w:rsidRDefault="000C42A7" w:rsidP="00F1068A">
      <w:pPr>
        <w:widowControl/>
        <w:spacing w:line="276" w:lineRule="auto"/>
        <w:jc w:val="both"/>
        <w:textAlignment w:val="baseline"/>
        <w:rPr>
          <w:rFonts w:eastAsia="Times New Roman" w:cs="Segoe UI"/>
          <w:lang w:val="el-GR"/>
        </w:rPr>
      </w:pPr>
    </w:p>
    <w:p w14:paraId="492A0000" w14:textId="635F7A87" w:rsidR="00F1068A" w:rsidRDefault="00F1068A" w:rsidP="00F1068A">
      <w:pPr>
        <w:widowControl/>
        <w:spacing w:line="276" w:lineRule="auto"/>
        <w:jc w:val="both"/>
        <w:textAlignment w:val="baseline"/>
        <w:rPr>
          <w:rFonts w:eastAsia="Times New Roman" w:cs="Calibri"/>
          <w:lang w:val="el-GR"/>
        </w:rPr>
      </w:pPr>
      <w:r w:rsidRPr="00ED71AB">
        <w:rPr>
          <w:rFonts w:eastAsia="Times New Roman" w:cs="Calibri"/>
          <w:lang w:val="el-GR"/>
        </w:rPr>
        <w:t>Όσο αφορά την επίδραση στο ύψος μαρουλιού, το νανοσκεύασμα  με την μεγαλύτερη περιεκτικότητα σε γιββερελ</w:t>
      </w:r>
      <w:r>
        <w:rPr>
          <w:rFonts w:eastAsia="Times New Roman" w:cs="Calibri"/>
          <w:lang w:val="el-GR"/>
        </w:rPr>
        <w:t>λ</w:t>
      </w:r>
      <w:r w:rsidRPr="00ED71AB">
        <w:rPr>
          <w:rFonts w:eastAsia="Times New Roman" w:cs="Calibri"/>
          <w:lang w:val="el-GR"/>
        </w:rPr>
        <w:t xml:space="preserve">ικό (0,5% </w:t>
      </w:r>
      <w:r w:rsidRPr="00ED71AB">
        <w:rPr>
          <w:rFonts w:eastAsia="Times New Roman" w:cs="Calibri"/>
          <w:lang w:val="en-US"/>
        </w:rPr>
        <w:t>CS</w:t>
      </w:r>
      <w:r w:rsidRPr="00ED71AB">
        <w:rPr>
          <w:rFonts w:eastAsia="Times New Roman" w:cs="Calibri"/>
          <w:lang w:val="el-GR"/>
        </w:rPr>
        <w:t xml:space="preserve"> + </w:t>
      </w:r>
      <w:r>
        <w:rPr>
          <w:rFonts w:eastAsia="Times New Roman" w:cs="Calibri"/>
          <w:lang w:val="en-US"/>
        </w:rPr>
        <w:t>C</w:t>
      </w:r>
      <w:r w:rsidRPr="0026203F">
        <w:rPr>
          <w:rFonts w:eastAsia="Times New Roman" w:cs="Calibri"/>
          <w:lang w:val="el-GR"/>
        </w:rPr>
        <w:t>1</w:t>
      </w:r>
      <w:r w:rsidRPr="00ED71AB">
        <w:rPr>
          <w:rFonts w:eastAsia="Times New Roman" w:cs="Calibri"/>
          <w:lang w:val="el-GR"/>
        </w:rPr>
        <w:t xml:space="preserve"> </w:t>
      </w:r>
      <w:r w:rsidRPr="00ED71AB">
        <w:rPr>
          <w:rFonts w:eastAsia="Times New Roman" w:cs="Calibri"/>
          <w:lang w:val="en-US"/>
        </w:rPr>
        <w:t>GA</w:t>
      </w:r>
      <w:r w:rsidRPr="00ED71AB">
        <w:rPr>
          <w:rFonts w:eastAsia="Times New Roman" w:cs="Calibri"/>
          <w:vertAlign w:val="subscript"/>
          <w:lang w:val="el-GR"/>
        </w:rPr>
        <w:t>3</w:t>
      </w:r>
      <w:r w:rsidRPr="00ED71AB">
        <w:rPr>
          <w:rFonts w:eastAsia="Times New Roman" w:cs="Calibri"/>
          <w:lang w:val="el-GR"/>
        </w:rPr>
        <w:t>) στην πιο πυκνή του συγκέντρωση προκάλεσε φυτοτοξικότητα στο φυτό σημειώνοντας χαμηλότερες τιμές ύψους από τον αψέκαστο μάρτυρα, αλλά και από τα φυτά που δέχθηκαν τα έκδοχα. Αντίθετα, τα νανοσκευάσματα με χαμηλότερη περικεκτικότητα σε γιββερελ</w:t>
      </w:r>
      <w:r>
        <w:rPr>
          <w:rFonts w:eastAsia="Times New Roman" w:cs="Calibri"/>
          <w:lang w:val="el-GR"/>
        </w:rPr>
        <w:t>λ</w:t>
      </w:r>
      <w:r w:rsidRPr="00ED71AB">
        <w:rPr>
          <w:rFonts w:eastAsia="Times New Roman" w:cs="Calibri"/>
          <w:lang w:val="el-GR"/>
        </w:rPr>
        <w:t>ικό (</w:t>
      </w:r>
      <w:r>
        <w:rPr>
          <w:rFonts w:eastAsia="Times New Roman" w:cs="Calibri"/>
          <w:lang w:val="en-US"/>
        </w:rPr>
        <w:t>C</w:t>
      </w:r>
      <w:r w:rsidRPr="003D070B">
        <w:rPr>
          <w:rFonts w:eastAsia="Times New Roman" w:cs="Calibri"/>
          <w:lang w:val="el-GR"/>
        </w:rPr>
        <w:t xml:space="preserve">1, </w:t>
      </w:r>
      <w:r>
        <w:rPr>
          <w:rFonts w:eastAsia="Times New Roman" w:cs="Calibri"/>
          <w:lang w:val="en-US"/>
        </w:rPr>
        <w:t>C</w:t>
      </w:r>
      <w:r w:rsidRPr="003D070B">
        <w:rPr>
          <w:rFonts w:eastAsia="Times New Roman" w:cs="Calibri"/>
          <w:lang w:val="el-GR"/>
        </w:rPr>
        <w:t>2}</w:t>
      </w:r>
      <w:r w:rsidRPr="00ED71AB">
        <w:rPr>
          <w:rFonts w:eastAsia="Times New Roman" w:cs="Calibri"/>
          <w:lang w:val="el-GR"/>
        </w:rPr>
        <w:t xml:space="preserve"> στα πυκνά τους διαλύματα οδήγησαν σε φυτά μεγαλύτερου ύψους από τους μάρτυρες (</w:t>
      </w:r>
      <w:r w:rsidRPr="00ED71AB">
        <w:rPr>
          <w:rFonts w:eastAsia="Times New Roman" w:cs="Calibri"/>
          <w:b/>
          <w:bCs/>
          <w:lang w:val="el-GR"/>
        </w:rPr>
        <w:t xml:space="preserve">Διάγραμμα </w:t>
      </w:r>
      <w:r w:rsidR="00D95E70">
        <w:rPr>
          <w:rFonts w:eastAsia="Times New Roman" w:cs="Calibri"/>
          <w:b/>
          <w:bCs/>
          <w:lang w:val="el-GR"/>
        </w:rPr>
        <w:t>3.7.6.2</w:t>
      </w:r>
      <w:r w:rsidRPr="00ED71AB">
        <w:rPr>
          <w:rFonts w:eastAsia="Times New Roman" w:cs="Calibri"/>
          <w:lang w:val="el-GR"/>
        </w:rPr>
        <w:t>).</w:t>
      </w:r>
    </w:p>
    <w:p w14:paraId="075B6565" w14:textId="77777777" w:rsidR="000C42A7" w:rsidRDefault="000C42A7" w:rsidP="00F1068A">
      <w:pPr>
        <w:widowControl/>
        <w:spacing w:line="276" w:lineRule="auto"/>
        <w:jc w:val="both"/>
        <w:textAlignment w:val="baseline"/>
        <w:rPr>
          <w:rFonts w:eastAsia="Times New Roman" w:cs="Calibri"/>
          <w:lang w:val="el-GR"/>
        </w:rPr>
      </w:pPr>
    </w:p>
    <w:p w14:paraId="30F1122D" w14:textId="77777777" w:rsidR="000C42A7" w:rsidRDefault="000C42A7" w:rsidP="00F1068A">
      <w:pPr>
        <w:widowControl/>
        <w:spacing w:line="276" w:lineRule="auto"/>
        <w:jc w:val="both"/>
        <w:textAlignment w:val="baseline"/>
        <w:rPr>
          <w:rFonts w:eastAsia="Times New Roman" w:cs="Calibri"/>
          <w:lang w:val="el-GR"/>
        </w:rPr>
      </w:pPr>
    </w:p>
    <w:p w14:paraId="2ACA115C" w14:textId="77777777" w:rsidR="000C42A7" w:rsidRDefault="000C42A7" w:rsidP="00F1068A">
      <w:pPr>
        <w:widowControl/>
        <w:spacing w:line="276" w:lineRule="auto"/>
        <w:jc w:val="both"/>
        <w:textAlignment w:val="baseline"/>
        <w:rPr>
          <w:rFonts w:eastAsia="Times New Roman" w:cs="Calibri"/>
          <w:lang w:val="el-GR"/>
        </w:rPr>
      </w:pPr>
    </w:p>
    <w:p w14:paraId="5AA3D49E" w14:textId="77777777" w:rsidR="000C42A7" w:rsidRPr="00ED71AB" w:rsidRDefault="000C42A7" w:rsidP="00F1068A">
      <w:pPr>
        <w:widowControl/>
        <w:spacing w:line="276" w:lineRule="auto"/>
        <w:jc w:val="both"/>
        <w:textAlignment w:val="baseline"/>
        <w:rPr>
          <w:rFonts w:eastAsia="Times New Roman" w:cs="Segoe UI"/>
          <w:lang w:val="el-GR"/>
        </w:rPr>
      </w:pPr>
    </w:p>
    <w:p w14:paraId="6B4EC9BA" w14:textId="77777777" w:rsidR="00F1068A" w:rsidRDefault="00F1068A" w:rsidP="00F1068A">
      <w:pPr>
        <w:widowControl/>
        <w:jc w:val="both"/>
        <w:textAlignment w:val="baseline"/>
        <w:rPr>
          <w:rFonts w:ascii="Calibri" w:eastAsia="Times New Roman" w:hAnsi="Calibri" w:cs="Calibri"/>
          <w:b/>
          <w:bCs/>
          <w:sz w:val="20"/>
          <w:szCs w:val="20"/>
          <w:lang w:val="el-GR"/>
        </w:rPr>
      </w:pPr>
    </w:p>
    <w:p w14:paraId="489DDA95" w14:textId="77777777" w:rsidR="00F1068A" w:rsidRDefault="00F1068A" w:rsidP="00F1068A">
      <w:pPr>
        <w:widowControl/>
        <w:jc w:val="both"/>
        <w:textAlignment w:val="baseline"/>
        <w:rPr>
          <w:rFonts w:ascii="Calibri" w:eastAsia="Times New Roman" w:hAnsi="Calibri" w:cs="Calibri"/>
          <w:b/>
          <w:bCs/>
          <w:sz w:val="20"/>
          <w:szCs w:val="20"/>
          <w:lang w:val="el-GR"/>
        </w:rPr>
      </w:pPr>
    </w:p>
    <w:p w14:paraId="6AD76343" w14:textId="77777777" w:rsidR="00F1068A" w:rsidRPr="003D070B" w:rsidRDefault="00F1068A" w:rsidP="00F1068A">
      <w:pPr>
        <w:widowControl/>
        <w:spacing w:line="276" w:lineRule="auto"/>
        <w:jc w:val="both"/>
        <w:textAlignment w:val="baseline"/>
        <w:rPr>
          <w:rFonts w:eastAsia="Times New Roman" w:cs="Calibri"/>
          <w:b/>
          <w:bCs/>
          <w:sz w:val="20"/>
          <w:szCs w:val="20"/>
          <w:lang w:val="el-GR"/>
        </w:rPr>
      </w:pPr>
    </w:p>
    <w:p w14:paraId="6407F913" w14:textId="77777777" w:rsidR="00F1068A" w:rsidRDefault="00F1068A" w:rsidP="00F1068A">
      <w:pPr>
        <w:widowControl/>
        <w:spacing w:line="276" w:lineRule="auto"/>
        <w:jc w:val="both"/>
        <w:textAlignment w:val="baseline"/>
        <w:rPr>
          <w:rFonts w:eastAsia="Times New Roman" w:cs="Calibri"/>
          <w:b/>
          <w:bCs/>
          <w:sz w:val="20"/>
          <w:szCs w:val="20"/>
          <w:lang w:val="en-US"/>
        </w:rPr>
      </w:pPr>
      <w:r>
        <w:rPr>
          <w:rFonts w:eastAsia="Times New Roman" w:cs="Calibri"/>
          <w:b/>
          <w:bCs/>
          <w:noProof/>
          <w:sz w:val="20"/>
          <w:szCs w:val="20"/>
          <w:lang w:val="en-US"/>
        </w:rPr>
        <w:lastRenderedPageBreak/>
        <mc:AlternateContent>
          <mc:Choice Requires="wps">
            <w:drawing>
              <wp:anchor distT="0" distB="0" distL="114300" distR="114300" simplePos="0" relativeHeight="251678720" behindDoc="0" locked="0" layoutInCell="1" allowOverlap="1" wp14:anchorId="2B8B245F" wp14:editId="13FF08F0">
                <wp:simplePos x="0" y="0"/>
                <wp:positionH relativeFrom="column">
                  <wp:posOffset>454343</wp:posOffset>
                </wp:positionH>
                <wp:positionV relativeFrom="paragraph">
                  <wp:posOffset>1945322</wp:posOffset>
                </wp:positionV>
                <wp:extent cx="285750" cy="305435"/>
                <wp:effectExtent l="9207" t="0" r="28258" b="28257"/>
                <wp:wrapNone/>
                <wp:docPr id="1751637980" name="Right Brace 20"/>
                <wp:cNvGraphicFramePr/>
                <a:graphic xmlns:a="http://schemas.openxmlformats.org/drawingml/2006/main">
                  <a:graphicData uri="http://schemas.microsoft.com/office/word/2010/wordprocessingShape">
                    <wps:wsp>
                      <wps:cNvSpPr/>
                      <wps:spPr>
                        <a:xfrm rot="5400000">
                          <a:off x="0" y="0"/>
                          <a:ext cx="285750" cy="30543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3CBA6C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 o:spid="_x0000_s1026" type="#_x0000_t88" style="position:absolute;margin-left:35.8pt;margin-top:153.15pt;width:22.5pt;height:24.05pt;rotation:90;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" adj="1684" strokecolor="#4579b8 [3044]"/>
            </w:pict>
          </mc:Fallback>
        </mc:AlternateContent>
      </w:r>
      <w:r w:rsidRPr="00260BCD">
        <w:rPr>
          <w:b/>
          <w:bCs/>
          <w:noProof/>
        </w:rPr>
        <mc:AlternateContent>
          <mc:Choice Requires="wps">
            <w:drawing>
              <wp:anchor distT="45720" distB="45720" distL="114300" distR="114300" simplePos="0" relativeHeight="251682816" behindDoc="0" locked="0" layoutInCell="1" allowOverlap="1" wp14:anchorId="3A068A0C" wp14:editId="27EAC44E">
                <wp:simplePos x="0" y="0"/>
                <wp:positionH relativeFrom="page">
                  <wp:posOffset>952500</wp:posOffset>
                </wp:positionH>
                <wp:positionV relativeFrom="paragraph">
                  <wp:posOffset>713740</wp:posOffset>
                </wp:positionV>
                <wp:extent cx="4351020" cy="1404620"/>
                <wp:effectExtent l="0" t="0" r="0" b="0"/>
                <wp:wrapNone/>
                <wp:docPr id="619019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1020" cy="1404620"/>
                        </a:xfrm>
                        <a:prstGeom prst="rect">
                          <a:avLst/>
                        </a:prstGeom>
                        <a:solidFill>
                          <a:srgbClr val="FFFFFF"/>
                        </a:solidFill>
                        <a:ln w="9525">
                          <a:noFill/>
                          <a:miter lim="800000"/>
                          <a:headEnd/>
                          <a:tailEnd/>
                        </a:ln>
                      </wps:spPr>
                      <wps:txbx>
                        <w:txbxContent>
                          <w:p w14:paraId="6D4DBDAA" w14:textId="77777777" w:rsidR="00F1068A" w:rsidRPr="00024493" w:rsidRDefault="00F1068A" w:rsidP="00F1068A">
                            <w:pPr>
                              <w:rPr>
                                <w:sz w:val="16"/>
                                <w:szCs w:val="16"/>
                                <w:lang w:val="en-US"/>
                              </w:rPr>
                            </w:pPr>
                            <w:r w:rsidRPr="00024493">
                              <w:rPr>
                                <w:sz w:val="16"/>
                                <w:szCs w:val="16"/>
                                <w:lang w:val="en-US"/>
                              </w:rPr>
                              <w:t xml:space="preserve">    f      ef      cde   cde    f      def   def     ef       h      g       a      ab   bcd    abc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A068A0C" id="_x0000_t202" coordsize="21600,21600" o:spt="202" path="m,l,21600r21600,l21600,xe">
                <v:stroke joinstyle="miter"/>
                <v:path gradientshapeok="t" o:connecttype="rect"/>
              </v:shapetype>
              <v:shape id="Text Box 2" o:spid="_x0000_s1026" type="#_x0000_t202" style="position:absolute;left:0;text-align:left;margin-left:75pt;margin-top:56.2pt;width:342.6pt;height:110.6pt;z-index:25168281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" stroked="f">
                <v:textbox style="mso-fit-shape-to-text:t">
                  <w:txbxContent>
                    <w:p w14:paraId="6D4DBDAA" w14:textId="77777777" w:rsidR="00F1068A" w:rsidRPr="00024493" w:rsidRDefault="00F1068A" w:rsidP="00F1068A">
                      <w:pPr>
                        <w:rPr>
                          <w:sz w:val="16"/>
                          <w:szCs w:val="16"/>
                          <w:lang w:val="en-US"/>
                        </w:rPr>
                      </w:pPr>
                      <w:r w:rsidRPr="00024493">
                        <w:rPr>
                          <w:sz w:val="16"/>
                          <w:szCs w:val="16"/>
                          <w:lang w:val="en-US"/>
                        </w:rPr>
                        <w:t xml:space="preserve">    f      ef      cde   cde    f      def   def     ef       h      g       a      ab   bcd    abc</w:t>
                      </w:r>
                    </w:p>
                  </w:txbxContent>
                </v:textbox>
                <w10:wrap anchorx="page"/>
              </v:shape>
            </w:pict>
          </mc:Fallback>
        </mc:AlternateContent>
      </w:r>
      <w:r>
        <w:rPr>
          <w:rFonts w:eastAsia="Times New Roman" w:cs="Calibri"/>
          <w:b/>
          <w:bCs/>
          <w:noProof/>
          <w:sz w:val="20"/>
          <w:szCs w:val="20"/>
          <w:lang w:val="en-US"/>
        </w:rPr>
        <mc:AlternateContent>
          <mc:Choice Requires="wps">
            <w:drawing>
              <wp:anchor distT="0" distB="0" distL="114300" distR="114300" simplePos="0" relativeHeight="251681792" behindDoc="0" locked="0" layoutInCell="1" allowOverlap="1" wp14:anchorId="7479A4EC" wp14:editId="79B8E199">
                <wp:simplePos x="0" y="0"/>
                <wp:positionH relativeFrom="column">
                  <wp:posOffset>3734435</wp:posOffset>
                </wp:positionH>
                <wp:positionV relativeFrom="paragraph">
                  <wp:posOffset>1630681</wp:posOffset>
                </wp:positionV>
                <wp:extent cx="295909" cy="937895"/>
                <wp:effectExtent l="2540" t="0" r="12065" b="12065"/>
                <wp:wrapNone/>
                <wp:docPr id="1242180031" name="Right Brace 20"/>
                <wp:cNvGraphicFramePr/>
                <a:graphic xmlns:a="http://schemas.openxmlformats.org/drawingml/2006/main">
                  <a:graphicData uri="http://schemas.microsoft.com/office/word/2010/wordprocessingShape">
                    <wps:wsp>
                      <wps:cNvSpPr/>
                      <wps:spPr>
                        <a:xfrm rot="5400000">
                          <a:off x="0" y="0"/>
                          <a:ext cx="295909" cy="937895"/>
                        </a:xfrm>
                        <a:prstGeom prst="rightBrace">
                          <a:avLst>
                            <a:gd name="adj1" fmla="val 0"/>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5F9C3" id="Right Brace 20" o:spid="_x0000_s1026" type="#_x0000_t88" style="position:absolute;margin-left:294.05pt;margin-top:128.4pt;width:23.3pt;height:73.85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" adj="0" strokecolor="#4a7ebb"/>
            </w:pict>
          </mc:Fallback>
        </mc:AlternateContent>
      </w:r>
      <w:r>
        <w:rPr>
          <w:rFonts w:eastAsia="Times New Roman" w:cs="Calibri"/>
          <w:b/>
          <w:bCs/>
          <w:noProof/>
          <w:sz w:val="20"/>
          <w:szCs w:val="20"/>
          <w:lang w:val="en-US"/>
        </w:rPr>
        <mc:AlternateContent>
          <mc:Choice Requires="wps">
            <w:drawing>
              <wp:anchor distT="0" distB="0" distL="114300" distR="114300" simplePos="0" relativeHeight="251680768" behindDoc="0" locked="0" layoutInCell="1" allowOverlap="1" wp14:anchorId="44B3B221" wp14:editId="3CC56618">
                <wp:simplePos x="0" y="0"/>
                <wp:positionH relativeFrom="column">
                  <wp:posOffset>2553335</wp:posOffset>
                </wp:positionH>
                <wp:positionV relativeFrom="paragraph">
                  <wp:posOffset>1630046</wp:posOffset>
                </wp:positionV>
                <wp:extent cx="295909" cy="937895"/>
                <wp:effectExtent l="2540" t="0" r="12065" b="12065"/>
                <wp:wrapNone/>
                <wp:docPr id="37073095" name="Right Brace 20"/>
                <wp:cNvGraphicFramePr/>
                <a:graphic xmlns:a="http://schemas.openxmlformats.org/drawingml/2006/main">
                  <a:graphicData uri="http://schemas.microsoft.com/office/word/2010/wordprocessingShape">
                    <wps:wsp>
                      <wps:cNvSpPr/>
                      <wps:spPr>
                        <a:xfrm rot="5400000">
                          <a:off x="0" y="0"/>
                          <a:ext cx="295909" cy="937895"/>
                        </a:xfrm>
                        <a:prstGeom prst="rightBrace">
                          <a:avLst>
                            <a:gd name="adj1" fmla="val 0"/>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30F7B" id="Right Brace 20" o:spid="_x0000_s1026" type="#_x0000_t88" style="position:absolute;margin-left:201.05pt;margin-top:128.35pt;width:23.3pt;height:73.8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" adj="0" strokecolor="#4a7ebb"/>
            </w:pict>
          </mc:Fallback>
        </mc:AlternateContent>
      </w:r>
      <w:r>
        <w:rPr>
          <w:rFonts w:eastAsia="Times New Roman" w:cs="Calibri"/>
          <w:b/>
          <w:bCs/>
          <w:noProof/>
          <w:sz w:val="20"/>
          <w:szCs w:val="20"/>
          <w:lang w:val="en-US"/>
        </w:rPr>
        <mc:AlternateContent>
          <mc:Choice Requires="wps">
            <w:drawing>
              <wp:anchor distT="0" distB="0" distL="114300" distR="114300" simplePos="0" relativeHeight="251679744" behindDoc="0" locked="0" layoutInCell="1" allowOverlap="1" wp14:anchorId="7BEA72D8" wp14:editId="6C44B749">
                <wp:simplePos x="0" y="0"/>
                <wp:positionH relativeFrom="column">
                  <wp:posOffset>1361122</wp:posOffset>
                </wp:positionH>
                <wp:positionV relativeFrom="paragraph">
                  <wp:posOffset>1634809</wp:posOffset>
                </wp:positionV>
                <wp:extent cx="295909" cy="937895"/>
                <wp:effectExtent l="2540" t="0" r="12065" b="12065"/>
                <wp:wrapNone/>
                <wp:docPr id="260614617" name="Right Brace 20"/>
                <wp:cNvGraphicFramePr/>
                <a:graphic xmlns:a="http://schemas.openxmlformats.org/drawingml/2006/main">
                  <a:graphicData uri="http://schemas.microsoft.com/office/word/2010/wordprocessingShape">
                    <wps:wsp>
                      <wps:cNvSpPr/>
                      <wps:spPr>
                        <a:xfrm rot="5400000">
                          <a:off x="0" y="0"/>
                          <a:ext cx="295909" cy="937895"/>
                        </a:xfrm>
                        <a:prstGeom prst="rightBrace">
                          <a:avLst>
                            <a:gd name="adj1" fmla="val 0"/>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3749A" id="Right Brace 20" o:spid="_x0000_s1026" type="#_x0000_t88" style="position:absolute;margin-left:107.15pt;margin-top:128.75pt;width:23.3pt;height:73.8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" adj="0" strokecolor="#4a7ebb"/>
            </w:pict>
          </mc:Fallback>
        </mc:AlternateContent>
      </w:r>
      <w:r>
        <w:rPr>
          <w:rFonts w:eastAsia="Times New Roman" w:cs="Calibri"/>
          <w:b/>
          <w:bCs/>
          <w:noProof/>
          <w:sz w:val="20"/>
          <w:szCs w:val="20"/>
          <w:lang w:val="en-US"/>
        </w:rPr>
        <w:drawing>
          <wp:inline distT="0" distB="0" distL="0" distR="0" wp14:anchorId="23385E3D" wp14:editId="4484013C">
            <wp:extent cx="4584700" cy="1962150"/>
            <wp:effectExtent l="0" t="0" r="6350" b="0"/>
            <wp:docPr id="192355568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b="25667"/>
                    <a:stretch>
                      <a:fillRect/>
                    </a:stretch>
                  </pic:blipFill>
                  <pic:spPr bwMode="auto">
                    <a:xfrm>
                      <a:off x="0" y="0"/>
                      <a:ext cx="4584700" cy="1962150"/>
                    </a:xfrm>
                    <a:prstGeom prst="rect">
                      <a:avLst/>
                    </a:prstGeom>
                    <a:noFill/>
                    <a:ln>
                      <a:noFill/>
                    </a:ln>
                    <a:extLst>
                      <a:ext uri="{53640926-AAD7-44D8-BBD7-CCE9431645EC}">
                        <a14:shadowObscured xmlns:a14="http://schemas.microsoft.com/office/drawing/2010/main"/>
                      </a:ext>
                    </a:extLst>
                  </pic:spPr>
                </pic:pic>
              </a:graphicData>
            </a:graphic>
          </wp:inline>
        </w:drawing>
      </w:r>
    </w:p>
    <w:p w14:paraId="20EB31EF" w14:textId="77777777" w:rsidR="00F1068A" w:rsidRDefault="00F1068A" w:rsidP="00F1068A">
      <w:pPr>
        <w:widowControl/>
        <w:spacing w:line="276" w:lineRule="auto"/>
        <w:jc w:val="both"/>
        <w:textAlignment w:val="baseline"/>
        <w:rPr>
          <w:rFonts w:eastAsia="Times New Roman" w:cs="Calibri"/>
          <w:b/>
          <w:bCs/>
          <w:sz w:val="20"/>
          <w:szCs w:val="20"/>
          <w:lang w:val="en-US"/>
        </w:rPr>
      </w:pPr>
    </w:p>
    <w:p w14:paraId="79E7641B" w14:textId="77777777" w:rsidR="00F1068A" w:rsidRDefault="00F1068A" w:rsidP="00F1068A">
      <w:pPr>
        <w:widowControl/>
        <w:spacing w:line="276" w:lineRule="auto"/>
        <w:jc w:val="both"/>
        <w:textAlignment w:val="baseline"/>
        <w:rPr>
          <w:rFonts w:eastAsia="Times New Roman" w:cs="Calibri"/>
          <w:b/>
          <w:bCs/>
          <w:sz w:val="20"/>
          <w:szCs w:val="20"/>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6"/>
        <w:gridCol w:w="1223"/>
        <w:gridCol w:w="1843"/>
        <w:gridCol w:w="1842"/>
      </w:tblGrid>
      <w:tr w:rsidR="00F1068A" w14:paraId="27B60344" w14:textId="77777777" w:rsidTr="00C971C3">
        <w:tc>
          <w:tcPr>
            <w:tcW w:w="1896" w:type="dxa"/>
          </w:tcPr>
          <w:p w14:paraId="3CF8482F" w14:textId="77777777" w:rsidR="00F1068A" w:rsidRPr="00D33E28" w:rsidRDefault="00F1068A" w:rsidP="00C971C3">
            <w:pPr>
              <w:widowControl/>
              <w:spacing w:line="276" w:lineRule="auto"/>
              <w:jc w:val="center"/>
              <w:textAlignment w:val="baseline"/>
              <w:rPr>
                <w:rFonts w:eastAsia="Times New Roman" w:cs="Calibri"/>
                <w:sz w:val="20"/>
                <w:szCs w:val="20"/>
                <w:lang w:val="el-GR"/>
              </w:rPr>
            </w:pPr>
            <w:r w:rsidRPr="003D516D">
              <w:rPr>
                <w:rFonts w:eastAsia="Times New Roman" w:cs="Calibri"/>
                <w:sz w:val="20"/>
                <w:szCs w:val="20"/>
                <w:lang w:val="en-US"/>
              </w:rPr>
              <w:t>Controls</w:t>
            </w:r>
            <w:r>
              <w:rPr>
                <w:rFonts w:eastAsia="Times New Roman" w:cs="Calibri"/>
                <w:sz w:val="20"/>
                <w:szCs w:val="20"/>
                <w:lang w:val="el-GR"/>
              </w:rPr>
              <w:t xml:space="preserve"> (0, Ε)</w:t>
            </w:r>
          </w:p>
        </w:tc>
        <w:tc>
          <w:tcPr>
            <w:tcW w:w="1223" w:type="dxa"/>
          </w:tcPr>
          <w:p w14:paraId="1BF60DF7" w14:textId="77777777" w:rsidR="00F1068A"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n-US"/>
              </w:rPr>
              <w:t xml:space="preserve">C3[1X, </w:t>
            </w:r>
          </w:p>
          <w:p w14:paraId="49827CDE" w14:textId="77777777" w:rsidR="00F1068A"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l-GR"/>
              </w:rPr>
              <w:t xml:space="preserve">1/2Χ, </w:t>
            </w:r>
          </w:p>
          <w:p w14:paraId="2DFD3D12" w14:textId="77777777" w:rsidR="00F1068A"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l-GR"/>
              </w:rPr>
              <w:t xml:space="preserve">1/5Χ </w:t>
            </w:r>
          </w:p>
          <w:p w14:paraId="671CAF02" w14:textId="77777777" w:rsidR="00F1068A" w:rsidRPr="003D516D"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l-GR"/>
              </w:rPr>
              <w:t>1/10Χ</w:t>
            </w:r>
            <w:r>
              <w:rPr>
                <w:rFonts w:eastAsia="Times New Roman" w:cs="Calibri"/>
                <w:sz w:val="20"/>
                <w:szCs w:val="20"/>
                <w:lang w:val="en-US"/>
              </w:rPr>
              <w:t>}</w:t>
            </w:r>
          </w:p>
          <w:p w14:paraId="5272C6E7" w14:textId="77777777" w:rsidR="00F1068A" w:rsidRDefault="00F1068A" w:rsidP="00C971C3">
            <w:pPr>
              <w:widowControl/>
              <w:spacing w:line="276" w:lineRule="auto"/>
              <w:jc w:val="both"/>
              <w:textAlignment w:val="baseline"/>
              <w:rPr>
                <w:rFonts w:eastAsia="Times New Roman" w:cs="Calibri"/>
                <w:sz w:val="20"/>
                <w:szCs w:val="20"/>
                <w:lang w:val="en-US"/>
              </w:rPr>
            </w:pPr>
          </w:p>
        </w:tc>
        <w:tc>
          <w:tcPr>
            <w:tcW w:w="1843" w:type="dxa"/>
          </w:tcPr>
          <w:p w14:paraId="18456A55"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n-US"/>
              </w:rPr>
              <w:t>C</w:t>
            </w:r>
            <w:r>
              <w:rPr>
                <w:rFonts w:eastAsia="Times New Roman" w:cs="Calibri"/>
                <w:sz w:val="20"/>
                <w:szCs w:val="20"/>
                <w:lang w:val="en-US"/>
              </w:rPr>
              <w:t>2</w:t>
            </w:r>
            <w:r w:rsidRPr="003D516D">
              <w:rPr>
                <w:rFonts w:eastAsia="Times New Roman" w:cs="Calibri"/>
                <w:sz w:val="20"/>
                <w:szCs w:val="20"/>
                <w:lang w:val="en-US"/>
              </w:rPr>
              <w:t xml:space="preserve">[1X, </w:t>
            </w:r>
          </w:p>
          <w:p w14:paraId="3A0CED43"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1/2Χ, </w:t>
            </w:r>
          </w:p>
          <w:p w14:paraId="1CF6E787"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1/5Χ </w:t>
            </w:r>
          </w:p>
          <w:p w14:paraId="471CE4C2" w14:textId="77777777" w:rsidR="00F1068A" w:rsidRPr="003D516D"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1/10Χ</w:t>
            </w:r>
            <w:r>
              <w:rPr>
                <w:rFonts w:eastAsia="Times New Roman" w:cs="Calibri"/>
                <w:sz w:val="20"/>
                <w:szCs w:val="20"/>
                <w:lang w:val="en-US"/>
              </w:rPr>
              <w:t>}</w:t>
            </w:r>
          </w:p>
          <w:p w14:paraId="3A80C197" w14:textId="77777777" w:rsidR="00F1068A" w:rsidRDefault="00F1068A" w:rsidP="00C971C3">
            <w:pPr>
              <w:widowControl/>
              <w:spacing w:line="276" w:lineRule="auto"/>
              <w:jc w:val="right"/>
              <w:textAlignment w:val="baseline"/>
              <w:rPr>
                <w:rFonts w:eastAsia="Times New Roman" w:cs="Calibri"/>
                <w:sz w:val="20"/>
                <w:szCs w:val="20"/>
                <w:lang w:val="en-US"/>
              </w:rPr>
            </w:pPr>
          </w:p>
        </w:tc>
        <w:tc>
          <w:tcPr>
            <w:tcW w:w="1842" w:type="dxa"/>
          </w:tcPr>
          <w:p w14:paraId="788F92E5"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n-US"/>
              </w:rPr>
              <w:t>C</w:t>
            </w:r>
            <w:r>
              <w:rPr>
                <w:rFonts w:eastAsia="Times New Roman" w:cs="Calibri"/>
                <w:sz w:val="20"/>
                <w:szCs w:val="20"/>
                <w:lang w:val="en-US"/>
              </w:rPr>
              <w:t>1</w:t>
            </w:r>
            <w:r w:rsidRPr="003D516D">
              <w:rPr>
                <w:rFonts w:eastAsia="Times New Roman" w:cs="Calibri"/>
                <w:sz w:val="20"/>
                <w:szCs w:val="20"/>
                <w:lang w:val="en-US"/>
              </w:rPr>
              <w:t xml:space="preserve">[1X, </w:t>
            </w:r>
          </w:p>
          <w:p w14:paraId="3703619D"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1/2Χ, </w:t>
            </w:r>
          </w:p>
          <w:p w14:paraId="17C498C8"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1/5Χ </w:t>
            </w:r>
          </w:p>
          <w:p w14:paraId="6C25F4D7" w14:textId="77777777" w:rsidR="00F1068A" w:rsidRPr="003D516D"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1/10Χ</w:t>
            </w:r>
            <w:r>
              <w:rPr>
                <w:rFonts w:eastAsia="Times New Roman" w:cs="Calibri"/>
                <w:sz w:val="20"/>
                <w:szCs w:val="20"/>
                <w:lang w:val="en-US"/>
              </w:rPr>
              <w:t>}</w:t>
            </w:r>
          </w:p>
          <w:p w14:paraId="072EC130" w14:textId="77777777" w:rsidR="00F1068A" w:rsidRDefault="00F1068A" w:rsidP="00C971C3">
            <w:pPr>
              <w:widowControl/>
              <w:spacing w:line="276" w:lineRule="auto"/>
              <w:jc w:val="right"/>
              <w:textAlignment w:val="baseline"/>
              <w:rPr>
                <w:rFonts w:eastAsia="Times New Roman" w:cs="Calibri"/>
                <w:sz w:val="20"/>
                <w:szCs w:val="20"/>
                <w:lang w:val="en-US"/>
              </w:rPr>
            </w:pPr>
          </w:p>
        </w:tc>
      </w:tr>
    </w:tbl>
    <w:p w14:paraId="23AF41A2" w14:textId="6CEC5A80" w:rsidR="00F1068A" w:rsidRPr="00AA3D87" w:rsidRDefault="00F1068A" w:rsidP="00F1068A">
      <w:pPr>
        <w:widowControl/>
        <w:spacing w:line="276" w:lineRule="auto"/>
        <w:jc w:val="both"/>
        <w:textAlignment w:val="baseline"/>
        <w:rPr>
          <w:rFonts w:eastAsia="Times New Roman" w:cs="Calibri"/>
          <w:sz w:val="20"/>
          <w:szCs w:val="20"/>
          <w:lang w:val="el-GR"/>
        </w:rPr>
      </w:pPr>
      <w:r w:rsidRPr="00ED71AB">
        <w:rPr>
          <w:rFonts w:eastAsia="Times New Roman" w:cs="Calibri"/>
          <w:b/>
          <w:bCs/>
          <w:sz w:val="20"/>
          <w:szCs w:val="20"/>
          <w:lang w:val="el-GR"/>
        </w:rPr>
        <w:t>Διάγραμμα</w:t>
      </w:r>
      <w:r w:rsidRPr="00F242C1">
        <w:rPr>
          <w:rFonts w:eastAsia="Times New Roman" w:cs="Calibri"/>
          <w:b/>
          <w:bCs/>
          <w:sz w:val="20"/>
          <w:szCs w:val="20"/>
          <w:lang w:val="el-GR"/>
        </w:rPr>
        <w:t xml:space="preserve"> </w:t>
      </w:r>
      <w:r>
        <w:rPr>
          <w:rFonts w:eastAsia="Times New Roman" w:cs="Calibri"/>
          <w:b/>
          <w:bCs/>
          <w:sz w:val="20"/>
          <w:szCs w:val="20"/>
          <w:lang w:val="el-GR"/>
        </w:rPr>
        <w:t>3.7.6.</w:t>
      </w:r>
      <w:r w:rsidR="00D95E70">
        <w:rPr>
          <w:rFonts w:eastAsia="Times New Roman" w:cs="Calibri"/>
          <w:b/>
          <w:bCs/>
          <w:sz w:val="20"/>
          <w:szCs w:val="20"/>
          <w:lang w:val="el-GR"/>
        </w:rPr>
        <w:t>2</w:t>
      </w:r>
      <w:r w:rsidRPr="00F242C1">
        <w:rPr>
          <w:rFonts w:eastAsia="Times New Roman" w:cs="Calibri"/>
          <w:b/>
          <w:bCs/>
          <w:sz w:val="20"/>
          <w:szCs w:val="20"/>
          <w:lang w:val="el-GR"/>
        </w:rPr>
        <w:t>.</w:t>
      </w:r>
      <w:r w:rsidRPr="00F242C1">
        <w:rPr>
          <w:rFonts w:eastAsia="Times New Roman" w:cs="Calibri"/>
          <w:sz w:val="20"/>
          <w:szCs w:val="20"/>
          <w:lang w:val="el-GR"/>
        </w:rPr>
        <w:t xml:space="preserve"> </w:t>
      </w:r>
      <w:r w:rsidRPr="00ED71AB">
        <w:rPr>
          <w:rFonts w:eastAsia="Times New Roman" w:cs="Calibri"/>
          <w:sz w:val="20"/>
          <w:szCs w:val="20"/>
          <w:lang w:val="el-GR"/>
        </w:rPr>
        <w:t>Επίδραση των επεμβάσεων στο ύψος των φυτών (</w:t>
      </w:r>
      <w:r w:rsidRPr="00ED71AB">
        <w:rPr>
          <w:rFonts w:eastAsia="Times New Roman" w:cs="Calibri"/>
          <w:sz w:val="20"/>
          <w:szCs w:val="20"/>
          <w:lang w:val="en-US"/>
        </w:rPr>
        <w:t>Control</w:t>
      </w:r>
      <w:r w:rsidRPr="00ED71AB">
        <w:rPr>
          <w:rFonts w:eastAsia="Times New Roman" w:cs="Calibri"/>
          <w:sz w:val="20"/>
          <w:szCs w:val="20"/>
          <w:lang w:val="el-GR"/>
        </w:rPr>
        <w:t xml:space="preserve">0: αψέκαστος μάρτυρας, </w:t>
      </w:r>
      <w:proofErr w:type="spellStart"/>
      <w:r w:rsidRPr="00ED71AB">
        <w:rPr>
          <w:rFonts w:eastAsia="Times New Roman" w:cs="Calibri"/>
          <w:sz w:val="20"/>
          <w:szCs w:val="20"/>
          <w:lang w:val="en-US"/>
        </w:rPr>
        <w:t>ControlE</w:t>
      </w:r>
      <w:proofErr w:type="spellEnd"/>
      <w:r w:rsidRPr="00ED71AB">
        <w:rPr>
          <w:rFonts w:eastAsia="Times New Roman" w:cs="Calibri"/>
          <w:sz w:val="20"/>
          <w:szCs w:val="20"/>
          <w:lang w:val="el-GR"/>
        </w:rPr>
        <w:t xml:space="preserve">:μάρτυρας με έκδοχα, </w:t>
      </w:r>
      <w:r>
        <w:rPr>
          <w:rFonts w:eastAsia="Times New Roman" w:cs="Calibri"/>
          <w:sz w:val="20"/>
          <w:szCs w:val="20"/>
          <w:lang w:val="en-US"/>
        </w:rPr>
        <w:t>C</w:t>
      </w:r>
      <w:r w:rsidRPr="00F242C1">
        <w:rPr>
          <w:rFonts w:eastAsia="Times New Roman" w:cs="Calibri"/>
          <w:sz w:val="20"/>
          <w:szCs w:val="20"/>
          <w:lang w:val="el-GR"/>
        </w:rPr>
        <w:t xml:space="preserve">1, </w:t>
      </w:r>
      <w:r>
        <w:rPr>
          <w:rFonts w:eastAsia="Times New Roman" w:cs="Calibri"/>
          <w:sz w:val="20"/>
          <w:szCs w:val="20"/>
          <w:lang w:val="en-US"/>
        </w:rPr>
        <w:t>C</w:t>
      </w:r>
      <w:r w:rsidRPr="00F242C1">
        <w:rPr>
          <w:rFonts w:eastAsia="Times New Roman" w:cs="Calibri"/>
          <w:sz w:val="20"/>
          <w:szCs w:val="20"/>
          <w:lang w:val="el-GR"/>
        </w:rPr>
        <w:t xml:space="preserve">2, </w:t>
      </w:r>
      <w:r>
        <w:rPr>
          <w:rFonts w:eastAsia="Times New Roman" w:cs="Calibri"/>
          <w:sz w:val="20"/>
          <w:szCs w:val="20"/>
          <w:lang w:val="en-US"/>
        </w:rPr>
        <w:t>C</w:t>
      </w:r>
      <w:r w:rsidRPr="00F242C1">
        <w:rPr>
          <w:rFonts w:eastAsia="Times New Roman" w:cs="Calibri"/>
          <w:sz w:val="20"/>
          <w:szCs w:val="20"/>
          <w:lang w:val="el-GR"/>
        </w:rPr>
        <w:t xml:space="preserve">3 </w:t>
      </w:r>
      <w:r>
        <w:rPr>
          <w:rFonts w:eastAsia="Times New Roman" w:cs="Calibri"/>
          <w:sz w:val="20"/>
          <w:szCs w:val="20"/>
          <w:lang w:val="el-GR"/>
        </w:rPr>
        <w:t xml:space="preserve">με διαφορετικές συγκεντρώσεις [1Χ, </w:t>
      </w:r>
      <w:r w:rsidRPr="003D516D">
        <w:rPr>
          <w:rFonts w:eastAsia="Times New Roman" w:cs="Calibri"/>
          <w:sz w:val="20"/>
          <w:szCs w:val="20"/>
          <w:lang w:val="el-GR"/>
        </w:rPr>
        <w:t>1/2Χ, 1/5Χ</w:t>
      </w:r>
      <w:r>
        <w:rPr>
          <w:rFonts w:eastAsia="Times New Roman" w:cs="Calibri"/>
          <w:sz w:val="20"/>
          <w:szCs w:val="20"/>
          <w:lang w:val="el-GR"/>
        </w:rPr>
        <w:t xml:space="preserve">, </w:t>
      </w:r>
      <w:r w:rsidRPr="003D516D">
        <w:rPr>
          <w:rFonts w:eastAsia="Times New Roman" w:cs="Calibri"/>
          <w:sz w:val="20"/>
          <w:szCs w:val="20"/>
          <w:lang w:val="el-GR"/>
        </w:rPr>
        <w:t>1/10Χ</w:t>
      </w:r>
      <w:r>
        <w:rPr>
          <w:rFonts w:eastAsia="Times New Roman" w:cs="Calibri"/>
          <w:sz w:val="20"/>
          <w:szCs w:val="20"/>
          <w:lang w:val="el-GR"/>
        </w:rPr>
        <w:t xml:space="preserve">]. </w:t>
      </w:r>
    </w:p>
    <w:p w14:paraId="1575B8D3" w14:textId="77777777" w:rsidR="00F1068A" w:rsidRPr="00ED71AB" w:rsidRDefault="00F1068A" w:rsidP="00F1068A">
      <w:pPr>
        <w:widowControl/>
        <w:spacing w:line="276" w:lineRule="auto"/>
        <w:jc w:val="both"/>
        <w:textAlignment w:val="baseline"/>
        <w:rPr>
          <w:rFonts w:eastAsia="Times New Roman" w:cs="Segoe UI"/>
          <w:sz w:val="18"/>
          <w:szCs w:val="18"/>
          <w:lang w:val="el-GR"/>
        </w:rPr>
      </w:pPr>
    </w:p>
    <w:p w14:paraId="60402961" w14:textId="718EE0F2" w:rsidR="00F1068A" w:rsidRPr="00E55F80" w:rsidRDefault="00F1068A" w:rsidP="00F1068A">
      <w:pPr>
        <w:widowControl/>
        <w:spacing w:line="276" w:lineRule="auto"/>
        <w:jc w:val="both"/>
        <w:textAlignment w:val="baseline"/>
        <w:rPr>
          <w:rFonts w:eastAsia="Times New Roman" w:cs="Calibri"/>
          <w:lang w:val="el-GR"/>
        </w:rPr>
      </w:pPr>
      <w:r w:rsidRPr="00ED71AB">
        <w:rPr>
          <w:rFonts w:eastAsia="Times New Roman" w:cs="Calibri"/>
          <w:lang w:val="el-GR"/>
        </w:rPr>
        <w:t xml:space="preserve">Συνολικά, το νανοσκεύασμα με περιεκτικότητα </w:t>
      </w:r>
      <w:r>
        <w:rPr>
          <w:rFonts w:eastAsia="Times New Roman" w:cs="Calibri"/>
          <w:lang w:val="en-US"/>
        </w:rPr>
        <w:t>C</w:t>
      </w:r>
      <w:r w:rsidRPr="00475C3F">
        <w:rPr>
          <w:rFonts w:eastAsia="Times New Roman" w:cs="Calibri"/>
          <w:lang w:val="el-GR"/>
        </w:rPr>
        <w:t xml:space="preserve">2 </w:t>
      </w:r>
      <w:r w:rsidRPr="00ED71AB">
        <w:rPr>
          <w:rFonts w:eastAsia="Times New Roman" w:cs="Calibri"/>
          <w:lang w:val="el-GR"/>
        </w:rPr>
        <w:t xml:space="preserve">σε γιββερελικό στις πυκνές του συγκεντρώσεις και το </w:t>
      </w:r>
      <w:r>
        <w:rPr>
          <w:rFonts w:eastAsia="Times New Roman" w:cs="Calibri"/>
          <w:lang w:val="en-US"/>
        </w:rPr>
        <w:t>C</w:t>
      </w:r>
      <w:r w:rsidRPr="00475C3F">
        <w:rPr>
          <w:rFonts w:eastAsia="Times New Roman" w:cs="Calibri"/>
          <w:lang w:val="el-GR"/>
        </w:rPr>
        <w:t xml:space="preserve">1 </w:t>
      </w:r>
      <w:r w:rsidRPr="00ED71AB">
        <w:rPr>
          <w:rFonts w:eastAsia="Times New Roman" w:cs="Calibri"/>
          <w:lang w:val="el-GR"/>
        </w:rPr>
        <w:t xml:space="preserve">στις αραιές του λειτούργησαν προωθητικά ως προς το ύψος των φυτών. Άξια </w:t>
      </w:r>
      <w:r>
        <w:rPr>
          <w:rFonts w:eastAsia="Times New Roman" w:cs="Calibri"/>
          <w:lang w:val="el-GR"/>
        </w:rPr>
        <w:t>αναφοράς</w:t>
      </w:r>
      <w:r w:rsidRPr="00ED71AB">
        <w:rPr>
          <w:rFonts w:eastAsia="Times New Roman" w:cs="Calibri"/>
          <w:lang w:val="el-GR"/>
        </w:rPr>
        <w:t xml:space="preserve"> ήταν η επίδραση του νανοσκευάσματος με περιεκτικότητα σε γιββερελ</w:t>
      </w:r>
      <w:r>
        <w:rPr>
          <w:rFonts w:eastAsia="Times New Roman" w:cs="Calibri"/>
          <w:lang w:val="el-GR"/>
        </w:rPr>
        <w:t>λ</w:t>
      </w:r>
      <w:r w:rsidRPr="00ED71AB">
        <w:rPr>
          <w:rFonts w:eastAsia="Times New Roman" w:cs="Calibri"/>
          <w:lang w:val="el-GR"/>
        </w:rPr>
        <w:t xml:space="preserve">ικό </w:t>
      </w:r>
      <w:r>
        <w:rPr>
          <w:rFonts w:eastAsia="Times New Roman" w:cs="Calibri"/>
          <w:lang w:val="en-US"/>
        </w:rPr>
        <w:t>C</w:t>
      </w:r>
      <w:r w:rsidRPr="00475C3F">
        <w:rPr>
          <w:rFonts w:eastAsia="Times New Roman" w:cs="Calibri"/>
          <w:lang w:val="el-GR"/>
        </w:rPr>
        <w:t xml:space="preserve">2 </w:t>
      </w:r>
      <w:r w:rsidRPr="00ED71AB">
        <w:rPr>
          <w:rFonts w:eastAsia="Times New Roman" w:cs="Calibri"/>
          <w:lang w:val="el-GR"/>
        </w:rPr>
        <w:t>όπου όπως διαφαίνεται και από το διάγραμμα στα πυκνά του διαλύματα οδήγησε σε ορθοτενή ανάπτυξη των φυτών (</w:t>
      </w:r>
      <w:r w:rsidRPr="00ED71AB">
        <w:rPr>
          <w:rFonts w:eastAsia="Times New Roman" w:cs="Calibri"/>
          <w:b/>
          <w:bCs/>
          <w:lang w:val="el-GR"/>
        </w:rPr>
        <w:t xml:space="preserve">Εικόνα </w:t>
      </w:r>
      <w:r>
        <w:rPr>
          <w:rFonts w:eastAsia="Times New Roman" w:cs="Calibri"/>
          <w:b/>
          <w:bCs/>
          <w:lang w:val="el-GR"/>
        </w:rPr>
        <w:t>3.7.6.</w:t>
      </w:r>
      <w:r w:rsidRPr="00E55F80">
        <w:rPr>
          <w:rFonts w:eastAsia="Times New Roman" w:cs="Calibri"/>
          <w:b/>
          <w:bCs/>
          <w:lang w:val="el-GR"/>
        </w:rPr>
        <w:t>2</w:t>
      </w:r>
      <w:r w:rsidRPr="00ED71AB">
        <w:rPr>
          <w:rFonts w:eastAsia="Times New Roman" w:cs="Calibri"/>
          <w:lang w:val="el-GR"/>
        </w:rPr>
        <w:t>).</w:t>
      </w:r>
    </w:p>
    <w:p w14:paraId="188046F5" w14:textId="77777777" w:rsidR="00F1068A" w:rsidRPr="00ED71AB" w:rsidRDefault="00F1068A" w:rsidP="00F1068A">
      <w:pPr>
        <w:widowControl/>
        <w:spacing w:line="276" w:lineRule="auto"/>
        <w:jc w:val="both"/>
        <w:textAlignment w:val="baseline"/>
        <w:rPr>
          <w:rFonts w:eastAsia="Times New Roman" w:cs="Segoe UI"/>
          <w:sz w:val="18"/>
          <w:szCs w:val="18"/>
          <w:lang w:val="el-GR"/>
        </w:rPr>
      </w:pPr>
    </w:p>
    <w:p w14:paraId="0C2EDAE1" w14:textId="77777777" w:rsidR="00F1068A" w:rsidRPr="00FE7AB8" w:rsidRDefault="00F1068A" w:rsidP="00F1068A">
      <w:pPr>
        <w:jc w:val="center"/>
      </w:pPr>
      <w:r w:rsidRPr="008255AA">
        <w:rPr>
          <w:noProof/>
        </w:rPr>
        <mc:AlternateContent>
          <mc:Choice Requires="wps">
            <w:drawing>
              <wp:anchor distT="0" distB="0" distL="114300" distR="114300" simplePos="0" relativeHeight="251664384" behindDoc="0" locked="0" layoutInCell="1" allowOverlap="1" wp14:anchorId="173021AF" wp14:editId="2C88E39C">
                <wp:simplePos x="0" y="0"/>
                <wp:positionH relativeFrom="column">
                  <wp:posOffset>4376420</wp:posOffset>
                </wp:positionH>
                <wp:positionV relativeFrom="paragraph">
                  <wp:posOffset>1421130</wp:posOffset>
                </wp:positionV>
                <wp:extent cx="548640" cy="224790"/>
                <wp:effectExtent l="0" t="0" r="3810" b="3810"/>
                <wp:wrapNone/>
                <wp:docPr id="375326439" name="TextBox 28"/>
                <wp:cNvGraphicFramePr/>
                <a:graphic xmlns:a="http://schemas.openxmlformats.org/drawingml/2006/main">
                  <a:graphicData uri="http://schemas.microsoft.com/office/word/2010/wordprocessingShape">
                    <wps:wsp>
                      <wps:cNvSpPr txBox="1"/>
                      <wps:spPr>
                        <a:xfrm>
                          <a:off x="0" y="0"/>
                          <a:ext cx="548640" cy="224790"/>
                        </a:xfrm>
                        <a:prstGeom prst="rect">
                          <a:avLst/>
                        </a:prstGeom>
                        <a:solidFill>
                          <a:schemeClr val="bg1">
                            <a:lumMod val="95000"/>
                          </a:schemeClr>
                        </a:solidFill>
                      </wps:spPr>
                      <wps:txbx>
                        <w:txbxContent>
                          <w:p w14:paraId="6666981D" w14:textId="77777777" w:rsidR="00F1068A" w:rsidRPr="0002172B" w:rsidRDefault="00F1068A" w:rsidP="00F1068A">
                            <w:pPr>
                              <w:jc w:val="center"/>
                              <w:rPr>
                                <w:rFonts w:cs="Biome Light"/>
                                <w:color w:val="000000" w:themeColor="text1"/>
                                <w:kern w:val="24"/>
                                <w:sz w:val="16"/>
                                <w:szCs w:val="16"/>
                              </w:rPr>
                            </w:pPr>
                            <w:r w:rsidRPr="0002172B">
                              <w:rPr>
                                <w:rFonts w:cs="Biome Light"/>
                                <w:color w:val="000000" w:themeColor="text1"/>
                                <w:kern w:val="24"/>
                                <w:sz w:val="16"/>
                                <w:szCs w:val="16"/>
                              </w:rPr>
                              <w:t>Πυκνό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3021AF" id="TextBox 28" o:spid="_x0000_s1027" type="#_x0000_t202" style="position:absolute;left:0;text-align:left;margin-left:344.6pt;margin-top:111.9pt;width:43.2pt;height:17.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" fillcolor="#f2f2f2 [3052]" stroked="f">
                <v:textbox>
                  <w:txbxContent>
                    <w:p w14:paraId="6666981D" w14:textId="77777777" w:rsidR="00F1068A" w:rsidRPr="0002172B" w:rsidRDefault="00F1068A" w:rsidP="00F1068A">
                      <w:pPr>
                        <w:jc w:val="center"/>
                        <w:rPr>
                          <w:rFonts w:cs="Biome Light"/>
                          <w:color w:val="000000" w:themeColor="text1"/>
                          <w:kern w:val="24"/>
                          <w:sz w:val="16"/>
                          <w:szCs w:val="16"/>
                        </w:rPr>
                      </w:pPr>
                      <w:r w:rsidRPr="0002172B">
                        <w:rPr>
                          <w:rFonts w:cs="Biome Light"/>
                          <w:color w:val="000000" w:themeColor="text1"/>
                          <w:kern w:val="24"/>
                          <w:sz w:val="16"/>
                          <w:szCs w:val="16"/>
                        </w:rPr>
                        <w:t>Πυκνό</w:t>
                      </w:r>
                    </w:p>
                  </w:txbxContent>
                </v:textbox>
              </v:shape>
            </w:pict>
          </mc:Fallback>
        </mc:AlternateContent>
      </w:r>
      <w:r w:rsidRPr="008255AA">
        <w:rPr>
          <w:noProof/>
        </w:rPr>
        <mc:AlternateContent>
          <mc:Choice Requires="wps">
            <w:drawing>
              <wp:anchor distT="0" distB="0" distL="114300" distR="114300" simplePos="0" relativeHeight="251666432" behindDoc="0" locked="0" layoutInCell="1" allowOverlap="1" wp14:anchorId="1A909185" wp14:editId="372B577C">
                <wp:simplePos x="0" y="0"/>
                <wp:positionH relativeFrom="column">
                  <wp:posOffset>971550</wp:posOffset>
                </wp:positionH>
                <wp:positionV relativeFrom="paragraph">
                  <wp:posOffset>1429385</wp:posOffset>
                </wp:positionV>
                <wp:extent cx="642257" cy="217170"/>
                <wp:effectExtent l="0" t="0" r="5715" b="0"/>
                <wp:wrapNone/>
                <wp:docPr id="772103960" name="TextBox 25"/>
                <wp:cNvGraphicFramePr/>
                <a:graphic xmlns:a="http://schemas.openxmlformats.org/drawingml/2006/main">
                  <a:graphicData uri="http://schemas.microsoft.com/office/word/2010/wordprocessingShape">
                    <wps:wsp>
                      <wps:cNvSpPr txBox="1"/>
                      <wps:spPr>
                        <a:xfrm>
                          <a:off x="0" y="0"/>
                          <a:ext cx="642257" cy="217170"/>
                        </a:xfrm>
                        <a:prstGeom prst="rect">
                          <a:avLst/>
                        </a:prstGeom>
                        <a:solidFill>
                          <a:schemeClr val="bg1">
                            <a:lumMod val="95000"/>
                          </a:schemeClr>
                        </a:solidFill>
                      </wps:spPr>
                      <wps:txbx>
                        <w:txbxContent>
                          <w:p w14:paraId="0E2C2CC7" w14:textId="77777777" w:rsidR="00F1068A" w:rsidRPr="0002172B" w:rsidRDefault="00F1068A" w:rsidP="00F1068A">
                            <w:pPr>
                              <w:jc w:val="center"/>
                              <w:rPr>
                                <w:rFonts w:cs="Biome Light"/>
                                <w:color w:val="000000" w:themeColor="text1"/>
                                <w:kern w:val="24"/>
                                <w:sz w:val="16"/>
                                <w:szCs w:val="16"/>
                                <w:lang w:val="en-US"/>
                              </w:rPr>
                            </w:pPr>
                            <w:r w:rsidRPr="0002172B">
                              <w:rPr>
                                <w:rFonts w:cs="Biome Light"/>
                                <w:color w:val="000000" w:themeColor="text1"/>
                                <w:kern w:val="24"/>
                                <w:sz w:val="16"/>
                                <w:szCs w:val="16"/>
                                <w:lang w:val="en-US"/>
                              </w:rPr>
                              <w:t>Control0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A909185" id="TextBox 25" o:spid="_x0000_s1028" type="#_x0000_t202" style="position:absolute;left:0;text-align:left;margin-left:76.5pt;margin-top:112.55pt;width:50.55pt;height:1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" fillcolor="#f2f2f2 [3052]" stroked="f">
                <v:textbox>
                  <w:txbxContent>
                    <w:p w14:paraId="0E2C2CC7" w14:textId="77777777" w:rsidR="00F1068A" w:rsidRPr="0002172B" w:rsidRDefault="00F1068A" w:rsidP="00F1068A">
                      <w:pPr>
                        <w:jc w:val="center"/>
                        <w:rPr>
                          <w:rFonts w:cs="Biome Light"/>
                          <w:color w:val="000000" w:themeColor="text1"/>
                          <w:kern w:val="24"/>
                          <w:sz w:val="16"/>
                          <w:szCs w:val="16"/>
                          <w:lang w:val="en-US"/>
                        </w:rPr>
                      </w:pPr>
                      <w:r w:rsidRPr="0002172B">
                        <w:rPr>
                          <w:rFonts w:cs="Biome Light"/>
                          <w:color w:val="000000" w:themeColor="text1"/>
                          <w:kern w:val="24"/>
                          <w:sz w:val="16"/>
                          <w:szCs w:val="16"/>
                          <w:lang w:val="en-US"/>
                        </w:rPr>
                        <w:t>Control0</w:t>
                      </w:r>
                    </w:p>
                  </w:txbxContent>
                </v:textbox>
              </v:shape>
            </w:pict>
          </mc:Fallback>
        </mc:AlternateContent>
      </w:r>
      <w:r w:rsidRPr="008255AA">
        <w:rPr>
          <w:noProof/>
        </w:rPr>
        <mc:AlternateContent>
          <mc:Choice Requires="wps">
            <w:drawing>
              <wp:anchor distT="0" distB="0" distL="114300" distR="114300" simplePos="0" relativeHeight="251665408" behindDoc="0" locked="0" layoutInCell="1" allowOverlap="1" wp14:anchorId="14C8046B" wp14:editId="585E4494">
                <wp:simplePos x="0" y="0"/>
                <wp:positionH relativeFrom="column">
                  <wp:posOffset>1665605</wp:posOffset>
                </wp:positionH>
                <wp:positionV relativeFrom="paragraph">
                  <wp:posOffset>1433195</wp:posOffset>
                </wp:positionV>
                <wp:extent cx="642257" cy="217170"/>
                <wp:effectExtent l="0" t="0" r="5715" b="0"/>
                <wp:wrapNone/>
                <wp:docPr id="1283777489" name="TextBox 25"/>
                <wp:cNvGraphicFramePr/>
                <a:graphic xmlns:a="http://schemas.openxmlformats.org/drawingml/2006/main">
                  <a:graphicData uri="http://schemas.microsoft.com/office/word/2010/wordprocessingShape">
                    <wps:wsp>
                      <wps:cNvSpPr txBox="1"/>
                      <wps:spPr>
                        <a:xfrm>
                          <a:off x="0" y="0"/>
                          <a:ext cx="642257" cy="217170"/>
                        </a:xfrm>
                        <a:prstGeom prst="rect">
                          <a:avLst/>
                        </a:prstGeom>
                        <a:solidFill>
                          <a:schemeClr val="bg1">
                            <a:lumMod val="95000"/>
                          </a:schemeClr>
                        </a:solidFill>
                      </wps:spPr>
                      <wps:txbx>
                        <w:txbxContent>
                          <w:p w14:paraId="5C3180F8" w14:textId="77777777" w:rsidR="00F1068A" w:rsidRPr="0002172B" w:rsidRDefault="00F1068A" w:rsidP="00F1068A">
                            <w:pPr>
                              <w:jc w:val="center"/>
                              <w:rPr>
                                <w:rFonts w:cs="Biome Light"/>
                                <w:color w:val="000000" w:themeColor="text1"/>
                                <w:kern w:val="24"/>
                                <w:sz w:val="16"/>
                                <w:szCs w:val="16"/>
                                <w:lang w:val="en-US"/>
                              </w:rPr>
                            </w:pPr>
                            <w:r w:rsidRPr="0002172B">
                              <w:rPr>
                                <w:rFonts w:cs="Biome Light"/>
                                <w:color w:val="000000" w:themeColor="text1"/>
                                <w:kern w:val="24"/>
                                <w:sz w:val="16"/>
                                <w:szCs w:val="16"/>
                                <w:lang w:val="en-US"/>
                              </w:rPr>
                              <w:t>ControlE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C8046B" id="_x0000_s1029" type="#_x0000_t202" style="position:absolute;left:0;text-align:left;margin-left:131.15pt;margin-top:112.85pt;width:50.55pt;height:1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" fillcolor="#f2f2f2 [3052]" stroked="f">
                <v:textbox>
                  <w:txbxContent>
                    <w:p w14:paraId="5C3180F8" w14:textId="77777777" w:rsidR="00F1068A" w:rsidRPr="0002172B" w:rsidRDefault="00F1068A" w:rsidP="00F1068A">
                      <w:pPr>
                        <w:jc w:val="center"/>
                        <w:rPr>
                          <w:rFonts w:cs="Biome Light"/>
                          <w:color w:val="000000" w:themeColor="text1"/>
                          <w:kern w:val="24"/>
                          <w:sz w:val="16"/>
                          <w:szCs w:val="16"/>
                          <w:lang w:val="en-US"/>
                        </w:rPr>
                      </w:pPr>
                      <w:r w:rsidRPr="0002172B">
                        <w:rPr>
                          <w:rFonts w:cs="Biome Light"/>
                          <w:color w:val="000000" w:themeColor="text1"/>
                          <w:kern w:val="24"/>
                          <w:sz w:val="16"/>
                          <w:szCs w:val="16"/>
                          <w:lang w:val="en-US"/>
                        </w:rPr>
                        <w:t>ControlE</w:t>
                      </w:r>
                    </w:p>
                  </w:txbxContent>
                </v:textbox>
              </v:shape>
            </w:pict>
          </mc:Fallback>
        </mc:AlternateContent>
      </w:r>
      <w:r w:rsidRPr="008255AA">
        <w:rPr>
          <w:noProof/>
        </w:rPr>
        <mc:AlternateContent>
          <mc:Choice Requires="wps">
            <w:drawing>
              <wp:anchor distT="0" distB="0" distL="114300" distR="114300" simplePos="0" relativeHeight="251661312" behindDoc="0" locked="0" layoutInCell="1" allowOverlap="1" wp14:anchorId="3379B516" wp14:editId="5F24E63B">
                <wp:simplePos x="0" y="0"/>
                <wp:positionH relativeFrom="column">
                  <wp:posOffset>2392045</wp:posOffset>
                </wp:positionH>
                <wp:positionV relativeFrom="paragraph">
                  <wp:posOffset>1437640</wp:posOffset>
                </wp:positionV>
                <wp:extent cx="483870" cy="217170"/>
                <wp:effectExtent l="0" t="0" r="0" b="0"/>
                <wp:wrapNone/>
                <wp:docPr id="1682054481" name="TextBox 25"/>
                <wp:cNvGraphicFramePr/>
                <a:graphic xmlns:a="http://schemas.openxmlformats.org/drawingml/2006/main">
                  <a:graphicData uri="http://schemas.microsoft.com/office/word/2010/wordprocessingShape">
                    <wps:wsp>
                      <wps:cNvSpPr txBox="1"/>
                      <wps:spPr>
                        <a:xfrm>
                          <a:off x="0" y="0"/>
                          <a:ext cx="483870" cy="217170"/>
                        </a:xfrm>
                        <a:prstGeom prst="rect">
                          <a:avLst/>
                        </a:prstGeom>
                        <a:solidFill>
                          <a:schemeClr val="bg1">
                            <a:lumMod val="95000"/>
                          </a:schemeClr>
                        </a:solidFill>
                      </wps:spPr>
                      <wps:txbx>
                        <w:txbxContent>
                          <w:p w14:paraId="57115AA9" w14:textId="77777777" w:rsidR="00F1068A" w:rsidRPr="0002172B" w:rsidRDefault="00F1068A" w:rsidP="00F1068A">
                            <w:pPr>
                              <w:jc w:val="center"/>
                              <w:rPr>
                                <w:rFonts w:cs="Biome Light"/>
                                <w:color w:val="000000" w:themeColor="text1"/>
                                <w:kern w:val="24"/>
                                <w:sz w:val="16"/>
                                <w:szCs w:val="16"/>
                              </w:rPr>
                            </w:pPr>
                            <w:r w:rsidRPr="0002172B">
                              <w:rPr>
                                <w:rFonts w:cs="Biome Light"/>
                                <w:color w:val="000000" w:themeColor="text1"/>
                                <w:kern w:val="24"/>
                                <w:sz w:val="16"/>
                                <w:szCs w:val="16"/>
                              </w:rPr>
                              <w:t>1/10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79B516" id="_x0000_s1030" type="#_x0000_t202" style="position:absolute;left:0;text-align:left;margin-left:188.35pt;margin-top:113.2pt;width:38.1pt;height:1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" fillcolor="#f2f2f2 [3052]" stroked="f">
                <v:textbox>
                  <w:txbxContent>
                    <w:p w14:paraId="57115AA9" w14:textId="77777777" w:rsidR="00F1068A" w:rsidRPr="0002172B" w:rsidRDefault="00F1068A" w:rsidP="00F1068A">
                      <w:pPr>
                        <w:jc w:val="center"/>
                        <w:rPr>
                          <w:rFonts w:cs="Biome Light"/>
                          <w:color w:val="000000" w:themeColor="text1"/>
                          <w:kern w:val="24"/>
                          <w:sz w:val="16"/>
                          <w:szCs w:val="16"/>
                        </w:rPr>
                      </w:pPr>
                      <w:r w:rsidRPr="0002172B">
                        <w:rPr>
                          <w:rFonts w:cs="Biome Light"/>
                          <w:color w:val="000000" w:themeColor="text1"/>
                          <w:kern w:val="24"/>
                          <w:sz w:val="16"/>
                          <w:szCs w:val="16"/>
                        </w:rPr>
                        <w:t>1/10</w:t>
                      </w:r>
                    </w:p>
                  </w:txbxContent>
                </v:textbox>
              </v:shape>
            </w:pict>
          </mc:Fallback>
        </mc:AlternateContent>
      </w:r>
      <w:r w:rsidRPr="008255AA">
        <w:rPr>
          <w:noProof/>
        </w:rPr>
        <mc:AlternateContent>
          <mc:Choice Requires="wps">
            <w:drawing>
              <wp:anchor distT="0" distB="0" distL="114300" distR="114300" simplePos="0" relativeHeight="251662336" behindDoc="0" locked="0" layoutInCell="1" allowOverlap="1" wp14:anchorId="25A14C16" wp14:editId="37F0BBFD">
                <wp:simplePos x="0" y="0"/>
                <wp:positionH relativeFrom="column">
                  <wp:posOffset>3103880</wp:posOffset>
                </wp:positionH>
                <wp:positionV relativeFrom="paragraph">
                  <wp:posOffset>1436370</wp:posOffset>
                </wp:positionV>
                <wp:extent cx="434340" cy="232410"/>
                <wp:effectExtent l="0" t="0" r="3810" b="0"/>
                <wp:wrapNone/>
                <wp:docPr id="1991351203" name="TextBox 26"/>
                <wp:cNvGraphicFramePr/>
                <a:graphic xmlns:a="http://schemas.openxmlformats.org/drawingml/2006/main">
                  <a:graphicData uri="http://schemas.microsoft.com/office/word/2010/wordprocessingShape">
                    <wps:wsp>
                      <wps:cNvSpPr txBox="1"/>
                      <wps:spPr>
                        <a:xfrm>
                          <a:off x="0" y="0"/>
                          <a:ext cx="434340" cy="232410"/>
                        </a:xfrm>
                        <a:prstGeom prst="rect">
                          <a:avLst/>
                        </a:prstGeom>
                        <a:solidFill>
                          <a:schemeClr val="bg1">
                            <a:lumMod val="95000"/>
                          </a:schemeClr>
                        </a:solidFill>
                      </wps:spPr>
                      <wps:txbx>
                        <w:txbxContent>
                          <w:p w14:paraId="74749550" w14:textId="77777777" w:rsidR="00F1068A" w:rsidRPr="0002172B" w:rsidRDefault="00F1068A" w:rsidP="00F1068A">
                            <w:pPr>
                              <w:rPr>
                                <w:rFonts w:cs="Biome Light"/>
                                <w:color w:val="000000" w:themeColor="text1"/>
                                <w:kern w:val="24"/>
                                <w:sz w:val="16"/>
                                <w:szCs w:val="16"/>
                              </w:rPr>
                            </w:pPr>
                            <w:r w:rsidRPr="0002172B">
                              <w:rPr>
                                <w:rFonts w:cs="Biome Light"/>
                                <w:color w:val="000000" w:themeColor="text1"/>
                                <w:kern w:val="24"/>
                                <w:sz w:val="16"/>
                                <w:szCs w:val="16"/>
                              </w:rPr>
                              <w:t>1/ 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A14C16" id="TextBox 26" o:spid="_x0000_s1031" type="#_x0000_t202" style="position:absolute;left:0;text-align:left;margin-left:244.4pt;margin-top:113.1pt;width:34.2pt;height:1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" fillcolor="#f2f2f2 [3052]" stroked="f">
                <v:textbox>
                  <w:txbxContent>
                    <w:p w14:paraId="74749550" w14:textId="77777777" w:rsidR="00F1068A" w:rsidRPr="0002172B" w:rsidRDefault="00F1068A" w:rsidP="00F1068A">
                      <w:pPr>
                        <w:rPr>
                          <w:rFonts w:cs="Biome Light"/>
                          <w:color w:val="000000" w:themeColor="text1"/>
                          <w:kern w:val="24"/>
                          <w:sz w:val="16"/>
                          <w:szCs w:val="16"/>
                        </w:rPr>
                      </w:pPr>
                      <w:r w:rsidRPr="0002172B">
                        <w:rPr>
                          <w:rFonts w:cs="Biome Light"/>
                          <w:color w:val="000000" w:themeColor="text1"/>
                          <w:kern w:val="24"/>
                          <w:sz w:val="16"/>
                          <w:szCs w:val="16"/>
                        </w:rPr>
                        <w:t>1/ 5</w:t>
                      </w:r>
                    </w:p>
                  </w:txbxContent>
                </v:textbox>
              </v:shape>
            </w:pict>
          </mc:Fallback>
        </mc:AlternateContent>
      </w:r>
      <w:r w:rsidRPr="008255AA">
        <w:rPr>
          <w:noProof/>
        </w:rPr>
        <mc:AlternateContent>
          <mc:Choice Requires="wps">
            <w:drawing>
              <wp:anchor distT="0" distB="0" distL="114300" distR="114300" simplePos="0" relativeHeight="251663360" behindDoc="0" locked="0" layoutInCell="1" allowOverlap="1" wp14:anchorId="2968A424" wp14:editId="2E6DBAA4">
                <wp:simplePos x="0" y="0"/>
                <wp:positionH relativeFrom="column">
                  <wp:posOffset>3736340</wp:posOffset>
                </wp:positionH>
                <wp:positionV relativeFrom="paragraph">
                  <wp:posOffset>1428750</wp:posOffset>
                </wp:positionV>
                <wp:extent cx="441960" cy="232410"/>
                <wp:effectExtent l="0" t="0" r="0" b="0"/>
                <wp:wrapNone/>
                <wp:docPr id="1025516221" name="TextBox 27"/>
                <wp:cNvGraphicFramePr/>
                <a:graphic xmlns:a="http://schemas.openxmlformats.org/drawingml/2006/main">
                  <a:graphicData uri="http://schemas.microsoft.com/office/word/2010/wordprocessingShape">
                    <wps:wsp>
                      <wps:cNvSpPr txBox="1"/>
                      <wps:spPr>
                        <a:xfrm>
                          <a:off x="0" y="0"/>
                          <a:ext cx="441960" cy="232410"/>
                        </a:xfrm>
                        <a:prstGeom prst="rect">
                          <a:avLst/>
                        </a:prstGeom>
                        <a:solidFill>
                          <a:schemeClr val="bg1">
                            <a:lumMod val="95000"/>
                          </a:schemeClr>
                        </a:solidFill>
                      </wps:spPr>
                      <wps:txbx>
                        <w:txbxContent>
                          <w:p w14:paraId="51889363" w14:textId="77777777" w:rsidR="00F1068A" w:rsidRPr="0002172B" w:rsidRDefault="00F1068A" w:rsidP="00F1068A">
                            <w:pPr>
                              <w:jc w:val="center"/>
                              <w:rPr>
                                <w:rFonts w:cs="Biome Light"/>
                                <w:color w:val="000000" w:themeColor="text1"/>
                                <w:kern w:val="24"/>
                                <w:sz w:val="16"/>
                                <w:szCs w:val="16"/>
                              </w:rPr>
                            </w:pPr>
                            <w:r w:rsidRPr="0002172B">
                              <w:rPr>
                                <w:rFonts w:cs="Biome Light"/>
                                <w:color w:val="000000" w:themeColor="text1"/>
                                <w:kern w:val="24"/>
                                <w:sz w:val="16"/>
                                <w:szCs w:val="16"/>
                              </w:rPr>
                              <w:t>1/ 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68A424" id="TextBox 27" o:spid="_x0000_s1032" type="#_x0000_t202" style="position:absolute;left:0;text-align:left;margin-left:294.2pt;margin-top:112.5pt;width:34.8pt;height:1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" fillcolor="#f2f2f2 [3052]" stroked="f">
                <v:textbox>
                  <w:txbxContent>
                    <w:p w14:paraId="51889363" w14:textId="77777777" w:rsidR="00F1068A" w:rsidRPr="0002172B" w:rsidRDefault="00F1068A" w:rsidP="00F1068A">
                      <w:pPr>
                        <w:jc w:val="center"/>
                        <w:rPr>
                          <w:rFonts w:cs="Biome Light"/>
                          <w:color w:val="000000" w:themeColor="text1"/>
                          <w:kern w:val="24"/>
                          <w:sz w:val="16"/>
                          <w:szCs w:val="16"/>
                        </w:rPr>
                      </w:pPr>
                      <w:r w:rsidRPr="0002172B">
                        <w:rPr>
                          <w:rFonts w:cs="Biome Light"/>
                          <w:color w:val="000000" w:themeColor="text1"/>
                          <w:kern w:val="24"/>
                          <w:sz w:val="16"/>
                          <w:szCs w:val="16"/>
                        </w:rPr>
                        <w:t>1/ 2</w:t>
                      </w:r>
                    </w:p>
                  </w:txbxContent>
                </v:textbox>
              </v:shape>
            </w:pict>
          </mc:Fallback>
        </mc:AlternateContent>
      </w:r>
      <w:r w:rsidRPr="008528B8">
        <w:rPr>
          <w:noProof/>
        </w:rPr>
        <w:drawing>
          <wp:inline distT="0" distB="0" distL="0" distR="0" wp14:anchorId="429DFCF2" wp14:editId="41FDA1D0">
            <wp:extent cx="3951514" cy="1598991"/>
            <wp:effectExtent l="0" t="0" r="0" b="1270"/>
            <wp:docPr id="11" name="Picture 10" descr="A group of plants in pots&#10;&#10;Description automatically generated with low confidence">
              <a:extLst xmlns:a="http://schemas.openxmlformats.org/drawingml/2006/main">
                <a:ext uri="{FF2B5EF4-FFF2-40B4-BE49-F238E27FC236}">
                  <a16:creationId xmlns:a16="http://schemas.microsoft.com/office/drawing/2014/main" id="{51E9A95D-10DF-44F9-B8D0-2C1518705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plants in pots&#10;&#10;Description automatically generated with low confidence">
                      <a:extLst>
                        <a:ext uri="{FF2B5EF4-FFF2-40B4-BE49-F238E27FC236}">
                          <a16:creationId xmlns:a16="http://schemas.microsoft.com/office/drawing/2014/main" id="{51E9A95D-10DF-44F9-B8D0-2C1518705692}"/>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1" t="43794" r="269"/>
                    <a:stretch/>
                  </pic:blipFill>
                  <pic:spPr>
                    <a:xfrm>
                      <a:off x="0" y="0"/>
                      <a:ext cx="3951514" cy="1598991"/>
                    </a:xfrm>
                    <a:prstGeom prst="rect">
                      <a:avLst/>
                    </a:prstGeom>
                  </pic:spPr>
                </pic:pic>
              </a:graphicData>
            </a:graphic>
          </wp:inline>
        </w:drawing>
      </w:r>
    </w:p>
    <w:p w14:paraId="7C8FB437" w14:textId="77777777" w:rsidR="00F1068A" w:rsidRDefault="00F1068A" w:rsidP="00F1068A">
      <w:pPr>
        <w:widowControl/>
        <w:jc w:val="both"/>
        <w:textAlignment w:val="baseline"/>
        <w:rPr>
          <w:rFonts w:eastAsia="Times New Roman" w:cs="Calibri"/>
          <w:b/>
          <w:bCs/>
          <w:sz w:val="20"/>
          <w:szCs w:val="20"/>
          <w:lang w:val="el-GR"/>
        </w:rPr>
      </w:pPr>
    </w:p>
    <w:p w14:paraId="300190F3" w14:textId="78EB7D9F" w:rsidR="00F1068A" w:rsidRDefault="00F1068A" w:rsidP="00F1068A">
      <w:pPr>
        <w:widowControl/>
        <w:jc w:val="both"/>
        <w:textAlignment w:val="baseline"/>
        <w:rPr>
          <w:rFonts w:eastAsia="Times New Roman" w:cs="Calibri"/>
          <w:sz w:val="20"/>
          <w:szCs w:val="20"/>
          <w:lang w:val="el-GR"/>
        </w:rPr>
      </w:pPr>
      <w:r w:rsidRPr="00ED71AB">
        <w:rPr>
          <w:rFonts w:eastAsia="Times New Roman" w:cs="Calibri"/>
          <w:b/>
          <w:bCs/>
          <w:sz w:val="20"/>
          <w:szCs w:val="20"/>
          <w:lang w:val="el-GR"/>
        </w:rPr>
        <w:t xml:space="preserve">Εικόνα </w:t>
      </w:r>
      <w:r>
        <w:rPr>
          <w:rFonts w:eastAsia="Times New Roman" w:cs="Calibri"/>
          <w:b/>
          <w:bCs/>
          <w:sz w:val="20"/>
          <w:szCs w:val="20"/>
          <w:lang w:val="el-GR"/>
        </w:rPr>
        <w:t>3.7.6.</w:t>
      </w:r>
      <w:r w:rsidRPr="00E55F80">
        <w:rPr>
          <w:rFonts w:eastAsia="Times New Roman" w:cs="Calibri"/>
          <w:b/>
          <w:bCs/>
          <w:sz w:val="20"/>
          <w:szCs w:val="20"/>
          <w:lang w:val="el-GR"/>
        </w:rPr>
        <w:t>2</w:t>
      </w:r>
      <w:r w:rsidRPr="00ED71AB">
        <w:rPr>
          <w:rFonts w:eastAsia="Times New Roman" w:cs="Calibri"/>
          <w:b/>
          <w:bCs/>
          <w:sz w:val="20"/>
          <w:szCs w:val="20"/>
          <w:lang w:val="el-GR"/>
        </w:rPr>
        <w:t>.</w:t>
      </w:r>
      <w:r w:rsidRPr="00ED71AB">
        <w:rPr>
          <w:rFonts w:eastAsia="Times New Roman" w:cs="Calibri"/>
          <w:sz w:val="20"/>
          <w:szCs w:val="20"/>
          <w:lang w:val="el-GR"/>
        </w:rPr>
        <w:t xml:space="preserve"> Επίδραση του νανοσκευάσματος 0,5% </w:t>
      </w:r>
      <w:r w:rsidRPr="00ED71AB">
        <w:rPr>
          <w:rFonts w:eastAsia="Times New Roman" w:cs="Calibri"/>
          <w:sz w:val="20"/>
          <w:szCs w:val="20"/>
          <w:lang w:val="en-US"/>
        </w:rPr>
        <w:t>CS</w:t>
      </w:r>
      <w:r w:rsidRPr="00ED71AB">
        <w:rPr>
          <w:rFonts w:eastAsia="Times New Roman" w:cs="Calibri"/>
          <w:sz w:val="20"/>
          <w:szCs w:val="20"/>
          <w:lang w:val="el-GR"/>
        </w:rPr>
        <w:t xml:space="preserve"> + </w:t>
      </w:r>
      <w:r>
        <w:rPr>
          <w:rFonts w:eastAsia="Times New Roman" w:cs="Calibri"/>
          <w:sz w:val="20"/>
          <w:szCs w:val="20"/>
          <w:lang w:val="en-US"/>
        </w:rPr>
        <w:t>C</w:t>
      </w:r>
      <w:r w:rsidRPr="00475C3F">
        <w:rPr>
          <w:rFonts w:eastAsia="Times New Roman" w:cs="Calibri"/>
          <w:sz w:val="20"/>
          <w:szCs w:val="20"/>
          <w:lang w:val="el-GR"/>
        </w:rPr>
        <w:t>2</w:t>
      </w:r>
      <w:r w:rsidRPr="00ED71AB">
        <w:rPr>
          <w:rFonts w:eastAsia="Times New Roman" w:cs="Calibri"/>
          <w:sz w:val="20"/>
          <w:szCs w:val="20"/>
          <w:lang w:val="el-GR"/>
        </w:rPr>
        <w:t xml:space="preserve"> </w:t>
      </w:r>
      <w:r w:rsidRPr="00ED71AB">
        <w:rPr>
          <w:rFonts w:eastAsia="Times New Roman" w:cs="Calibri"/>
          <w:sz w:val="20"/>
          <w:szCs w:val="20"/>
          <w:lang w:val="en-US"/>
        </w:rPr>
        <w:t>GA</w:t>
      </w:r>
      <w:r w:rsidRPr="00ED71AB">
        <w:rPr>
          <w:rFonts w:eastAsia="Times New Roman" w:cs="Calibri"/>
          <w:sz w:val="20"/>
          <w:szCs w:val="20"/>
          <w:vertAlign w:val="subscript"/>
          <w:lang w:val="el-GR"/>
        </w:rPr>
        <w:t xml:space="preserve">3 </w:t>
      </w:r>
      <w:r w:rsidRPr="00ED71AB">
        <w:rPr>
          <w:rFonts w:eastAsia="Times New Roman" w:cs="Calibri"/>
          <w:sz w:val="20"/>
          <w:szCs w:val="20"/>
          <w:lang w:val="el-GR"/>
        </w:rPr>
        <w:t>στις μελετόμενες συγκεντρώσεις στην υπέργεια βιομάζα φυτών μαρουλιού (</w:t>
      </w:r>
      <w:r w:rsidRPr="00ED71AB">
        <w:rPr>
          <w:rFonts w:eastAsia="Times New Roman" w:cs="Calibri"/>
          <w:sz w:val="20"/>
          <w:szCs w:val="20"/>
          <w:lang w:val="en-US"/>
        </w:rPr>
        <w:t>Control</w:t>
      </w:r>
      <w:r w:rsidRPr="00ED71AB">
        <w:rPr>
          <w:rFonts w:eastAsia="Times New Roman" w:cs="Calibri"/>
          <w:sz w:val="20"/>
          <w:szCs w:val="20"/>
          <w:lang w:val="el-GR"/>
        </w:rPr>
        <w:t xml:space="preserve">0: αψέκαστος μάρτυρας, </w:t>
      </w:r>
      <w:proofErr w:type="spellStart"/>
      <w:r w:rsidRPr="00ED71AB">
        <w:rPr>
          <w:rFonts w:eastAsia="Times New Roman" w:cs="Calibri"/>
          <w:sz w:val="20"/>
          <w:szCs w:val="20"/>
          <w:lang w:val="en-US"/>
        </w:rPr>
        <w:t>ControlE</w:t>
      </w:r>
      <w:proofErr w:type="spellEnd"/>
      <w:r w:rsidRPr="00ED71AB">
        <w:rPr>
          <w:rFonts w:eastAsia="Times New Roman" w:cs="Calibri"/>
          <w:sz w:val="20"/>
          <w:szCs w:val="20"/>
          <w:lang w:val="el-GR"/>
        </w:rPr>
        <w:t>:μάρτυρας με έκδοχα, αραιώσεις: πυκνό, 1/ 2, 1/5, 1/10).</w:t>
      </w:r>
    </w:p>
    <w:p w14:paraId="47229491" w14:textId="77777777" w:rsidR="00F1068A" w:rsidRPr="004748A5" w:rsidRDefault="00F1068A" w:rsidP="00F1068A">
      <w:pPr>
        <w:widowControl/>
        <w:jc w:val="both"/>
        <w:textAlignment w:val="baseline"/>
        <w:rPr>
          <w:rFonts w:eastAsia="Times New Roman" w:cs="Calibri"/>
          <w:sz w:val="20"/>
          <w:szCs w:val="20"/>
          <w:lang w:val="el-GR"/>
        </w:rPr>
      </w:pPr>
    </w:p>
    <w:p w14:paraId="14AA53CC" w14:textId="77777777" w:rsidR="00F1068A" w:rsidRPr="00ED71AB" w:rsidRDefault="00F1068A" w:rsidP="00F1068A">
      <w:pPr>
        <w:widowControl/>
        <w:spacing w:line="276" w:lineRule="auto"/>
        <w:jc w:val="both"/>
        <w:textAlignment w:val="baseline"/>
        <w:rPr>
          <w:rFonts w:eastAsia="Times New Roman" w:cs="Segoe UI"/>
          <w:lang w:val="el-GR"/>
        </w:rPr>
      </w:pPr>
    </w:p>
    <w:p w14:paraId="655D79C5" w14:textId="77777777" w:rsidR="00F1068A" w:rsidRPr="00ED71AB" w:rsidRDefault="00F1068A" w:rsidP="00F1068A">
      <w:pPr>
        <w:widowControl/>
        <w:spacing w:line="276" w:lineRule="auto"/>
        <w:jc w:val="both"/>
        <w:textAlignment w:val="baseline"/>
        <w:rPr>
          <w:rFonts w:eastAsia="Times New Roman" w:cs="Segoe UI"/>
          <w:lang w:val="el-GR"/>
        </w:rPr>
      </w:pPr>
      <w:r w:rsidRPr="00ED71AB">
        <w:rPr>
          <w:rFonts w:eastAsia="Times New Roman" w:cs="Calibri"/>
          <w:b/>
          <w:bCs/>
          <w:i/>
          <w:iCs/>
          <w:lang w:val="el-GR"/>
        </w:rPr>
        <w:t>Νωπό και ξηρό βάρος υπέργειου μέρους </w:t>
      </w:r>
      <w:r w:rsidRPr="00ED71AB">
        <w:rPr>
          <w:rFonts w:eastAsia="Times New Roman" w:cs="Calibri"/>
          <w:lang w:val="en-US"/>
        </w:rPr>
        <w:t> </w:t>
      </w:r>
    </w:p>
    <w:p w14:paraId="4E157167" w14:textId="63762803" w:rsidR="00F1068A" w:rsidRDefault="00F1068A" w:rsidP="00F1068A">
      <w:pPr>
        <w:widowControl/>
        <w:spacing w:line="276" w:lineRule="auto"/>
        <w:jc w:val="both"/>
        <w:textAlignment w:val="baseline"/>
        <w:rPr>
          <w:rFonts w:eastAsia="Times New Roman" w:cs="Calibri"/>
          <w:lang w:val="el-GR"/>
        </w:rPr>
      </w:pPr>
      <w:r w:rsidRPr="00ED71AB">
        <w:rPr>
          <w:rFonts w:eastAsia="Times New Roman" w:cs="Calibri"/>
          <w:lang w:val="el-GR"/>
        </w:rPr>
        <w:t xml:space="preserve">Όπως προέκυψε από την στατιστική ανάλυση, όλες οι επεμβάσεις επηρέασαν στατιστικώς σημαντικά την ανάπτυξη του υπέργειου μέρους των φυτών. Πιο συγκεκριμένα, παρατηρήθηκε ότι το νανοσκεύασμα με την μεγαλύτερη περιεκτικότητα σε γιββερελικό (0,5% </w:t>
      </w:r>
      <w:r w:rsidRPr="00ED71AB">
        <w:rPr>
          <w:rFonts w:eastAsia="Times New Roman" w:cs="Calibri"/>
          <w:lang w:val="en-US"/>
        </w:rPr>
        <w:t>CS</w:t>
      </w:r>
      <w:r w:rsidRPr="00ED71AB">
        <w:rPr>
          <w:rFonts w:eastAsia="Times New Roman" w:cs="Calibri"/>
          <w:lang w:val="el-GR"/>
        </w:rPr>
        <w:t xml:space="preserve"> + </w:t>
      </w:r>
      <w:r>
        <w:rPr>
          <w:rFonts w:eastAsia="Times New Roman" w:cs="Calibri"/>
          <w:lang w:val="en-US"/>
        </w:rPr>
        <w:t>C</w:t>
      </w:r>
      <w:r w:rsidRPr="00475C3F">
        <w:rPr>
          <w:rFonts w:eastAsia="Times New Roman" w:cs="Calibri"/>
          <w:lang w:val="el-GR"/>
        </w:rPr>
        <w:t xml:space="preserve">1 </w:t>
      </w:r>
      <w:r w:rsidRPr="00ED71AB">
        <w:rPr>
          <w:rFonts w:eastAsia="Times New Roman" w:cs="Calibri"/>
          <w:lang w:val="en-US"/>
        </w:rPr>
        <w:t>GA</w:t>
      </w:r>
      <w:r w:rsidRPr="00ED71AB">
        <w:rPr>
          <w:rFonts w:eastAsia="Times New Roman" w:cs="Calibri"/>
          <w:vertAlign w:val="subscript"/>
          <w:lang w:val="el-GR"/>
        </w:rPr>
        <w:t>3</w:t>
      </w:r>
      <w:r w:rsidRPr="00ED71AB">
        <w:rPr>
          <w:rFonts w:eastAsia="Times New Roman" w:cs="Calibri"/>
          <w:lang w:val="el-GR"/>
        </w:rPr>
        <w:t xml:space="preserve">) προκάλεσε ορατά συμπτώματα φυτοτοξικότητας στην φυλλική επιφάνεια, όπου καταγράφηκαν καψίματα στις άκρες των φύλλων και σημαντικά μειωμένη βλαστική ανάπτυξη μετά την εφαρμογή του πυκνού και ½ </w:t>
      </w:r>
      <w:r w:rsidRPr="00ED71AB">
        <w:rPr>
          <w:rFonts w:eastAsia="Times New Roman" w:cs="Calibri"/>
          <w:lang w:val="el-GR"/>
        </w:rPr>
        <w:lastRenderedPageBreak/>
        <w:t>διαλύματος. Αντίθετα, στις αραιότερες συγκεντρώσεις προώθησε την ανάπτυξη δίνοντας ενθαρρυντικά αποτελέσματα σε σχέση πάντα με τον αψέκαστο μάρτυρα για την ενδεχόμενη αξιοποίηση του σκευάσματος ως βιοδιεγέρτης (</w:t>
      </w:r>
      <w:r w:rsidRPr="00ED71AB">
        <w:rPr>
          <w:rFonts w:eastAsia="Times New Roman" w:cs="Calibri"/>
          <w:b/>
          <w:bCs/>
          <w:lang w:val="el-GR"/>
        </w:rPr>
        <w:t xml:space="preserve">Εικόνα </w:t>
      </w:r>
      <w:r>
        <w:rPr>
          <w:rFonts w:eastAsia="Times New Roman" w:cs="Calibri"/>
          <w:b/>
          <w:bCs/>
          <w:lang w:val="el-GR"/>
        </w:rPr>
        <w:t>3.7.6.3</w:t>
      </w:r>
      <w:r w:rsidRPr="00ED71AB">
        <w:rPr>
          <w:rFonts w:eastAsia="Times New Roman" w:cs="Calibri"/>
          <w:lang w:val="el-GR"/>
        </w:rPr>
        <w:t>).</w:t>
      </w:r>
      <w:r w:rsidRPr="00ED71AB">
        <w:rPr>
          <w:rFonts w:eastAsia="Times New Roman" w:cs="Calibri"/>
          <w:lang w:val="en-US"/>
        </w:rPr>
        <w:t> </w:t>
      </w:r>
    </w:p>
    <w:p w14:paraId="27AC5968" w14:textId="77777777" w:rsidR="00F1068A" w:rsidRPr="005A7751" w:rsidRDefault="00F1068A" w:rsidP="00F1068A">
      <w:pPr>
        <w:jc w:val="both"/>
        <w:rPr>
          <w:lang w:val="el-GR"/>
        </w:rPr>
      </w:pPr>
      <w:r w:rsidRPr="00ED71AB">
        <w:rPr>
          <w:rFonts w:ascii="Calibri" w:eastAsia="Times New Roman" w:hAnsi="Calibri" w:cs="Calibri"/>
          <w:lang w:val="en-US"/>
        </w:rPr>
        <w:t> </w:t>
      </w:r>
      <w:r w:rsidRPr="00923338">
        <w:rPr>
          <w:b/>
          <w:bCs/>
          <w:i/>
          <w:iCs/>
          <w:noProof/>
        </w:rPr>
        <w:drawing>
          <wp:anchor distT="0" distB="0" distL="114300" distR="114300" simplePos="0" relativeHeight="251667456" behindDoc="0" locked="0" layoutInCell="1" allowOverlap="1" wp14:anchorId="3A35707F" wp14:editId="2F297A00">
            <wp:simplePos x="0" y="0"/>
            <wp:positionH relativeFrom="margin">
              <wp:posOffset>990600</wp:posOffset>
            </wp:positionH>
            <wp:positionV relativeFrom="paragraph">
              <wp:posOffset>51435</wp:posOffset>
            </wp:positionV>
            <wp:extent cx="3667216" cy="1252851"/>
            <wp:effectExtent l="0" t="0" r="0" b="5080"/>
            <wp:wrapNone/>
            <wp:docPr id="16" name="Picture 15" descr="A group of black bowls with green plants in them&#10;&#10;Description automatically generated with low confidence">
              <a:extLst xmlns:a="http://schemas.openxmlformats.org/drawingml/2006/main">
                <a:ext uri="{FF2B5EF4-FFF2-40B4-BE49-F238E27FC236}">
                  <a16:creationId xmlns:a16="http://schemas.microsoft.com/office/drawing/2014/main" id="{6383EE1B-2F6D-4993-B99B-842CEFC3E2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group of black bowls with green plants in them&#10;&#10;Description automatically generated with low confidence">
                      <a:extLst>
                        <a:ext uri="{FF2B5EF4-FFF2-40B4-BE49-F238E27FC236}">
                          <a16:creationId xmlns:a16="http://schemas.microsoft.com/office/drawing/2014/main" id="{6383EE1B-2F6D-4993-B99B-842CEFC3E285}"/>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t="12962" b="12132"/>
                    <a:stretch/>
                  </pic:blipFill>
                  <pic:spPr>
                    <a:xfrm>
                      <a:off x="0" y="0"/>
                      <a:ext cx="3705091" cy="1265791"/>
                    </a:xfrm>
                    <a:prstGeom prst="rect">
                      <a:avLst/>
                    </a:prstGeom>
                  </pic:spPr>
                </pic:pic>
              </a:graphicData>
            </a:graphic>
            <wp14:sizeRelH relativeFrom="margin">
              <wp14:pctWidth>0</wp14:pctWidth>
            </wp14:sizeRelH>
            <wp14:sizeRelV relativeFrom="margin">
              <wp14:pctHeight>0</wp14:pctHeight>
            </wp14:sizeRelV>
          </wp:anchor>
        </w:drawing>
      </w:r>
    </w:p>
    <w:p w14:paraId="19EEAE38" w14:textId="77777777" w:rsidR="00F1068A" w:rsidRPr="005A7751" w:rsidRDefault="00F1068A" w:rsidP="00F1068A">
      <w:pPr>
        <w:jc w:val="both"/>
        <w:rPr>
          <w:lang w:val="el-GR"/>
        </w:rPr>
      </w:pPr>
    </w:p>
    <w:p w14:paraId="749E6019" w14:textId="77777777" w:rsidR="00F1068A" w:rsidRPr="005A7751" w:rsidRDefault="00F1068A" w:rsidP="00F1068A">
      <w:pPr>
        <w:jc w:val="both"/>
        <w:rPr>
          <w:lang w:val="el-GR"/>
        </w:rPr>
      </w:pPr>
    </w:p>
    <w:p w14:paraId="7AD9A367" w14:textId="77777777" w:rsidR="00F1068A" w:rsidRPr="005A7751" w:rsidRDefault="00F1068A" w:rsidP="00F1068A">
      <w:pPr>
        <w:jc w:val="both"/>
        <w:rPr>
          <w:lang w:val="el-GR"/>
        </w:rPr>
      </w:pPr>
    </w:p>
    <w:p w14:paraId="0A5E9E3B" w14:textId="77777777" w:rsidR="00F1068A" w:rsidRPr="005A7751" w:rsidRDefault="00F1068A" w:rsidP="00F1068A">
      <w:pPr>
        <w:jc w:val="both"/>
        <w:rPr>
          <w:lang w:val="el-GR"/>
        </w:rPr>
      </w:pPr>
    </w:p>
    <w:p w14:paraId="6AE901FE" w14:textId="77777777" w:rsidR="00F1068A" w:rsidRPr="005A7751" w:rsidRDefault="00F1068A" w:rsidP="00F1068A">
      <w:pPr>
        <w:jc w:val="both"/>
        <w:rPr>
          <w:lang w:val="el-GR"/>
        </w:rPr>
      </w:pPr>
    </w:p>
    <w:p w14:paraId="07FE4ED5" w14:textId="77777777" w:rsidR="00F1068A" w:rsidRPr="005A7751" w:rsidRDefault="00F1068A" w:rsidP="00F1068A">
      <w:pPr>
        <w:jc w:val="both"/>
        <w:rPr>
          <w:lang w:val="el-GR"/>
        </w:rPr>
      </w:pPr>
    </w:p>
    <w:p w14:paraId="42230809" w14:textId="77777777" w:rsidR="00F1068A" w:rsidRPr="005A7751" w:rsidRDefault="00F1068A" w:rsidP="00F1068A">
      <w:pPr>
        <w:jc w:val="both"/>
        <w:rPr>
          <w:lang w:val="el-GR"/>
        </w:rPr>
      </w:pPr>
      <w:r w:rsidRPr="00923338">
        <w:rPr>
          <w:b/>
          <w:bCs/>
          <w:i/>
          <w:iCs/>
          <w:noProof/>
        </w:rPr>
        <w:drawing>
          <wp:anchor distT="0" distB="0" distL="114300" distR="114300" simplePos="0" relativeHeight="251668480" behindDoc="0" locked="0" layoutInCell="1" allowOverlap="1" wp14:anchorId="653A1EE0" wp14:editId="01BF5F28">
            <wp:simplePos x="0" y="0"/>
            <wp:positionH relativeFrom="column">
              <wp:posOffset>914400</wp:posOffset>
            </wp:positionH>
            <wp:positionV relativeFrom="paragraph">
              <wp:posOffset>114300</wp:posOffset>
            </wp:positionV>
            <wp:extent cx="3743960" cy="1240155"/>
            <wp:effectExtent l="0" t="0" r="0" b="0"/>
            <wp:wrapNone/>
            <wp:docPr id="18" name="Picture 17" descr="A picture containing plant&#10;&#10;Description automatically generated">
              <a:extLst xmlns:a="http://schemas.openxmlformats.org/drawingml/2006/main">
                <a:ext uri="{FF2B5EF4-FFF2-40B4-BE49-F238E27FC236}">
                  <a16:creationId xmlns:a16="http://schemas.microsoft.com/office/drawing/2014/main" id="{2D3EA2EA-C357-4DE9-B29F-3CF67E0AB1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picture containing plant&#10;&#10;Description automatically generated">
                      <a:extLst>
                        <a:ext uri="{FF2B5EF4-FFF2-40B4-BE49-F238E27FC236}">
                          <a16:creationId xmlns:a16="http://schemas.microsoft.com/office/drawing/2014/main" id="{2D3EA2EA-C357-4DE9-B29F-3CF67E0AB139}"/>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1964" t="58527" r="1528" b="2087"/>
                    <a:stretch/>
                  </pic:blipFill>
                  <pic:spPr>
                    <a:xfrm>
                      <a:off x="0" y="0"/>
                      <a:ext cx="3743960" cy="1240155"/>
                    </a:xfrm>
                    <a:prstGeom prst="rect">
                      <a:avLst/>
                    </a:prstGeom>
                  </pic:spPr>
                </pic:pic>
              </a:graphicData>
            </a:graphic>
            <wp14:sizeRelH relativeFrom="margin">
              <wp14:pctWidth>0</wp14:pctWidth>
            </wp14:sizeRelH>
            <wp14:sizeRelV relativeFrom="margin">
              <wp14:pctHeight>0</wp14:pctHeight>
            </wp14:sizeRelV>
          </wp:anchor>
        </w:drawing>
      </w:r>
    </w:p>
    <w:p w14:paraId="54F8261F" w14:textId="77777777" w:rsidR="00F1068A" w:rsidRPr="005A7751" w:rsidRDefault="00F1068A" w:rsidP="00F1068A">
      <w:pPr>
        <w:jc w:val="both"/>
        <w:rPr>
          <w:lang w:val="el-GR"/>
        </w:rPr>
      </w:pPr>
    </w:p>
    <w:p w14:paraId="4EDB5FD5" w14:textId="77777777" w:rsidR="00F1068A" w:rsidRPr="005A7751" w:rsidRDefault="00F1068A" w:rsidP="00F1068A">
      <w:pPr>
        <w:widowControl/>
        <w:jc w:val="both"/>
        <w:textAlignment w:val="baseline"/>
        <w:rPr>
          <w:rFonts w:ascii="Segoe UI" w:eastAsia="Times New Roman" w:hAnsi="Segoe UI" w:cs="Segoe UI"/>
          <w:sz w:val="18"/>
          <w:szCs w:val="18"/>
          <w:lang w:val="el-GR"/>
        </w:rPr>
      </w:pPr>
    </w:p>
    <w:p w14:paraId="50F84FC9" w14:textId="77777777" w:rsidR="00F1068A" w:rsidRPr="005A7751" w:rsidRDefault="00F1068A" w:rsidP="00F1068A">
      <w:pPr>
        <w:widowControl/>
        <w:jc w:val="both"/>
        <w:textAlignment w:val="baseline"/>
        <w:rPr>
          <w:rFonts w:ascii="Segoe UI" w:eastAsia="Times New Roman" w:hAnsi="Segoe UI" w:cs="Segoe UI"/>
          <w:sz w:val="18"/>
          <w:szCs w:val="18"/>
          <w:lang w:val="el-GR"/>
        </w:rPr>
      </w:pPr>
      <w:r w:rsidRPr="00ED71AB">
        <w:rPr>
          <w:rFonts w:ascii="Calibri" w:eastAsia="Times New Roman" w:hAnsi="Calibri" w:cs="Calibri"/>
          <w:lang w:val="en-US"/>
        </w:rPr>
        <w:t> </w:t>
      </w:r>
    </w:p>
    <w:p w14:paraId="6119B0F4" w14:textId="77777777" w:rsidR="00F1068A" w:rsidRPr="005A7751" w:rsidRDefault="00F1068A" w:rsidP="00F1068A">
      <w:pPr>
        <w:widowControl/>
        <w:jc w:val="both"/>
        <w:textAlignment w:val="baseline"/>
        <w:rPr>
          <w:rFonts w:ascii="Segoe UI" w:eastAsia="Times New Roman" w:hAnsi="Segoe UI" w:cs="Segoe UI"/>
          <w:sz w:val="18"/>
          <w:szCs w:val="18"/>
          <w:lang w:val="el-GR"/>
        </w:rPr>
      </w:pPr>
      <w:r w:rsidRPr="00ED71AB">
        <w:rPr>
          <w:rFonts w:ascii="Calibri" w:eastAsia="Times New Roman" w:hAnsi="Calibri" w:cs="Calibri"/>
          <w:lang w:val="en-US"/>
        </w:rPr>
        <w:t> </w:t>
      </w:r>
    </w:p>
    <w:p w14:paraId="31A65FCD" w14:textId="77777777" w:rsidR="00F1068A" w:rsidRPr="005A7751" w:rsidRDefault="00F1068A" w:rsidP="00F1068A">
      <w:pPr>
        <w:widowControl/>
        <w:jc w:val="both"/>
        <w:textAlignment w:val="baseline"/>
        <w:rPr>
          <w:rFonts w:ascii="Segoe UI" w:eastAsia="Times New Roman" w:hAnsi="Segoe UI" w:cs="Segoe UI"/>
          <w:sz w:val="18"/>
          <w:szCs w:val="18"/>
          <w:lang w:val="el-GR"/>
        </w:rPr>
      </w:pPr>
      <w:r w:rsidRPr="00ED71AB">
        <w:rPr>
          <w:rFonts w:ascii="Calibri" w:eastAsia="Times New Roman" w:hAnsi="Calibri" w:cs="Calibri"/>
          <w:lang w:val="en-US"/>
        </w:rPr>
        <w:t> </w:t>
      </w:r>
    </w:p>
    <w:p w14:paraId="56B6092C" w14:textId="77777777" w:rsidR="00F1068A" w:rsidRDefault="00F1068A" w:rsidP="00F1068A">
      <w:pPr>
        <w:widowControl/>
        <w:jc w:val="both"/>
        <w:textAlignment w:val="baseline"/>
        <w:rPr>
          <w:rFonts w:eastAsia="Times New Roman" w:cs="Calibri"/>
          <w:b/>
          <w:bCs/>
          <w:sz w:val="20"/>
          <w:szCs w:val="20"/>
          <w:lang w:val="el-GR"/>
        </w:rPr>
      </w:pPr>
      <w:r w:rsidRPr="008255AA">
        <w:rPr>
          <w:noProof/>
        </w:rPr>
        <mc:AlternateContent>
          <mc:Choice Requires="wps">
            <w:drawing>
              <wp:anchor distT="0" distB="0" distL="114300" distR="114300" simplePos="0" relativeHeight="251672576" behindDoc="0" locked="0" layoutInCell="1" allowOverlap="1" wp14:anchorId="25B2249A" wp14:editId="3E32DBB9">
                <wp:simplePos x="0" y="0"/>
                <wp:positionH relativeFrom="column">
                  <wp:posOffset>4103370</wp:posOffset>
                </wp:positionH>
                <wp:positionV relativeFrom="paragraph">
                  <wp:posOffset>129540</wp:posOffset>
                </wp:positionV>
                <wp:extent cx="533400" cy="217351"/>
                <wp:effectExtent l="0" t="0" r="0" b="0"/>
                <wp:wrapNone/>
                <wp:docPr id="29" name="TextBox 28">
                  <a:extLst xmlns:a="http://schemas.openxmlformats.org/drawingml/2006/main">
                    <a:ext uri="{FF2B5EF4-FFF2-40B4-BE49-F238E27FC236}">
                      <a16:creationId xmlns:a16="http://schemas.microsoft.com/office/drawing/2014/main" id="{C6CB15DE-8346-5D2B-EC84-A00269622BB6}"/>
                    </a:ext>
                  </a:extLst>
                </wp:docPr>
                <wp:cNvGraphicFramePr/>
                <a:graphic xmlns:a="http://schemas.openxmlformats.org/drawingml/2006/main">
                  <a:graphicData uri="http://schemas.microsoft.com/office/word/2010/wordprocessingShape">
                    <wps:wsp>
                      <wps:cNvSpPr txBox="1"/>
                      <wps:spPr>
                        <a:xfrm>
                          <a:off x="0" y="0"/>
                          <a:ext cx="533400" cy="217351"/>
                        </a:xfrm>
                        <a:prstGeom prst="rect">
                          <a:avLst/>
                        </a:prstGeom>
                        <a:solidFill>
                          <a:schemeClr val="bg1">
                            <a:lumMod val="95000"/>
                          </a:schemeClr>
                        </a:solidFill>
                      </wps:spPr>
                      <wps:txbx>
                        <w:txbxContent>
                          <w:p w14:paraId="15025981"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Πυκνό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5B2249A" id="_x0000_s1033" type="#_x0000_t202" style="position:absolute;left:0;text-align:left;margin-left:323.1pt;margin-top:10.2pt;width:42pt;height:17.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" fillcolor="#f2f2f2 [3052]" stroked="f">
                <v:textbox>
                  <w:txbxContent>
                    <w:p w14:paraId="15025981"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Πυκνό</w:t>
                      </w:r>
                    </w:p>
                  </w:txbxContent>
                </v:textbox>
              </v:shape>
            </w:pict>
          </mc:Fallback>
        </mc:AlternateContent>
      </w:r>
      <w:r w:rsidRPr="008255AA">
        <w:rPr>
          <w:noProof/>
        </w:rPr>
        <mc:AlternateContent>
          <mc:Choice Requires="wps">
            <w:drawing>
              <wp:anchor distT="0" distB="0" distL="114300" distR="114300" simplePos="0" relativeHeight="251671552" behindDoc="0" locked="0" layoutInCell="1" allowOverlap="1" wp14:anchorId="40242664" wp14:editId="45E1B088">
                <wp:simplePos x="0" y="0"/>
                <wp:positionH relativeFrom="column">
                  <wp:posOffset>3234690</wp:posOffset>
                </wp:positionH>
                <wp:positionV relativeFrom="paragraph">
                  <wp:posOffset>155575</wp:posOffset>
                </wp:positionV>
                <wp:extent cx="500380" cy="195399"/>
                <wp:effectExtent l="0" t="0" r="0" b="0"/>
                <wp:wrapNone/>
                <wp:docPr id="28" name="TextBox 27">
                  <a:extLst xmlns:a="http://schemas.openxmlformats.org/drawingml/2006/main">
                    <a:ext uri="{FF2B5EF4-FFF2-40B4-BE49-F238E27FC236}">
                      <a16:creationId xmlns:a16="http://schemas.microsoft.com/office/drawing/2014/main" id="{E89CEDDA-0A4A-8A32-7761-A4CC3677A637}"/>
                    </a:ext>
                  </a:extLst>
                </wp:docPr>
                <wp:cNvGraphicFramePr/>
                <a:graphic xmlns:a="http://schemas.openxmlformats.org/drawingml/2006/main">
                  <a:graphicData uri="http://schemas.microsoft.com/office/word/2010/wordprocessingShape">
                    <wps:wsp>
                      <wps:cNvSpPr txBox="1"/>
                      <wps:spPr>
                        <a:xfrm>
                          <a:off x="0" y="0"/>
                          <a:ext cx="500380" cy="195399"/>
                        </a:xfrm>
                        <a:prstGeom prst="rect">
                          <a:avLst/>
                        </a:prstGeom>
                        <a:solidFill>
                          <a:schemeClr val="bg1">
                            <a:lumMod val="95000"/>
                          </a:schemeClr>
                        </a:solidFill>
                      </wps:spPr>
                      <wps:txbx>
                        <w:txbxContent>
                          <w:p w14:paraId="592BDC42"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 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242664" id="_x0000_s1034" type="#_x0000_t202" style="position:absolute;left:0;text-align:left;margin-left:254.7pt;margin-top:12.25pt;width:39.4pt;height:15.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" fillcolor="#f2f2f2 [3052]" stroked="f">
                <v:textbox>
                  <w:txbxContent>
                    <w:p w14:paraId="592BDC42"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 2</w:t>
                      </w:r>
                    </w:p>
                  </w:txbxContent>
                </v:textbox>
              </v:shape>
            </w:pict>
          </mc:Fallback>
        </mc:AlternateContent>
      </w:r>
      <w:r w:rsidRPr="008255AA">
        <w:rPr>
          <w:noProof/>
        </w:rPr>
        <mc:AlternateContent>
          <mc:Choice Requires="wps">
            <w:drawing>
              <wp:anchor distT="0" distB="0" distL="114300" distR="114300" simplePos="0" relativeHeight="251670528" behindDoc="0" locked="0" layoutInCell="1" allowOverlap="1" wp14:anchorId="7E3E21F3" wp14:editId="30A97199">
                <wp:simplePos x="0" y="0"/>
                <wp:positionH relativeFrom="column">
                  <wp:posOffset>2210435</wp:posOffset>
                </wp:positionH>
                <wp:positionV relativeFrom="paragraph">
                  <wp:posOffset>132080</wp:posOffset>
                </wp:positionV>
                <wp:extent cx="434975" cy="217170"/>
                <wp:effectExtent l="0" t="0" r="3175" b="0"/>
                <wp:wrapNone/>
                <wp:docPr id="27" name="TextBox 26">
                  <a:extLst xmlns:a="http://schemas.openxmlformats.org/drawingml/2006/main">
                    <a:ext uri="{FF2B5EF4-FFF2-40B4-BE49-F238E27FC236}">
                      <a16:creationId xmlns:a16="http://schemas.microsoft.com/office/drawing/2014/main" id="{DC5BD18A-413F-9143-A3A5-466D5D0F4749}"/>
                    </a:ext>
                  </a:extLst>
                </wp:docPr>
                <wp:cNvGraphicFramePr/>
                <a:graphic xmlns:a="http://schemas.openxmlformats.org/drawingml/2006/main">
                  <a:graphicData uri="http://schemas.microsoft.com/office/word/2010/wordprocessingShape">
                    <wps:wsp>
                      <wps:cNvSpPr txBox="1"/>
                      <wps:spPr>
                        <a:xfrm>
                          <a:off x="0" y="0"/>
                          <a:ext cx="434975" cy="217170"/>
                        </a:xfrm>
                        <a:prstGeom prst="rect">
                          <a:avLst/>
                        </a:prstGeom>
                        <a:solidFill>
                          <a:schemeClr val="bg1">
                            <a:lumMod val="95000"/>
                          </a:schemeClr>
                        </a:solidFill>
                      </wps:spPr>
                      <wps:txbx>
                        <w:txbxContent>
                          <w:p w14:paraId="5D3B72DF" w14:textId="77777777" w:rsidR="00F1068A" w:rsidRPr="00D64190" w:rsidRDefault="00F1068A" w:rsidP="00F1068A">
                            <w:pPr>
                              <w:rPr>
                                <w:rFonts w:cs="Biome Light"/>
                                <w:color w:val="000000" w:themeColor="text1"/>
                                <w:kern w:val="24"/>
                                <w:sz w:val="16"/>
                                <w:szCs w:val="16"/>
                              </w:rPr>
                            </w:pPr>
                            <w:r w:rsidRPr="00D64190">
                              <w:rPr>
                                <w:rFonts w:cs="Biome Light"/>
                                <w:color w:val="000000" w:themeColor="text1"/>
                                <w:kern w:val="24"/>
                                <w:sz w:val="16"/>
                                <w:szCs w:val="16"/>
                              </w:rPr>
                              <w:t>1/ 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3E21F3" id="_x0000_s1035" type="#_x0000_t202" style="position:absolute;left:0;text-align:left;margin-left:174.05pt;margin-top:10.4pt;width:34.25pt;height:17.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" fillcolor="#f2f2f2 [3052]" stroked="f">
                <v:textbox>
                  <w:txbxContent>
                    <w:p w14:paraId="5D3B72DF" w14:textId="77777777" w:rsidR="00F1068A" w:rsidRPr="00D64190" w:rsidRDefault="00F1068A" w:rsidP="00F1068A">
                      <w:pPr>
                        <w:rPr>
                          <w:rFonts w:cs="Biome Light"/>
                          <w:color w:val="000000" w:themeColor="text1"/>
                          <w:kern w:val="24"/>
                          <w:sz w:val="16"/>
                          <w:szCs w:val="16"/>
                        </w:rPr>
                      </w:pPr>
                      <w:r w:rsidRPr="00D64190">
                        <w:rPr>
                          <w:rFonts w:cs="Biome Light"/>
                          <w:color w:val="000000" w:themeColor="text1"/>
                          <w:kern w:val="24"/>
                          <w:sz w:val="16"/>
                          <w:szCs w:val="16"/>
                        </w:rPr>
                        <w:t>1/ 5</w:t>
                      </w:r>
                    </w:p>
                  </w:txbxContent>
                </v:textbox>
              </v:shape>
            </w:pict>
          </mc:Fallback>
        </mc:AlternateContent>
      </w:r>
      <w:r w:rsidRPr="008255AA">
        <w:rPr>
          <w:noProof/>
        </w:rPr>
        <mc:AlternateContent>
          <mc:Choice Requires="wps">
            <w:drawing>
              <wp:anchor distT="0" distB="0" distL="114300" distR="114300" simplePos="0" relativeHeight="251669504" behindDoc="0" locked="0" layoutInCell="1" allowOverlap="1" wp14:anchorId="6F77BA0B" wp14:editId="5F29326D">
                <wp:simplePos x="0" y="0"/>
                <wp:positionH relativeFrom="column">
                  <wp:posOffset>1037590</wp:posOffset>
                </wp:positionH>
                <wp:positionV relativeFrom="paragraph">
                  <wp:posOffset>135255</wp:posOffset>
                </wp:positionV>
                <wp:extent cx="483870" cy="217170"/>
                <wp:effectExtent l="0" t="0" r="0" b="0"/>
                <wp:wrapNone/>
                <wp:docPr id="26" name="TextBox 25">
                  <a:extLst xmlns:a="http://schemas.openxmlformats.org/drawingml/2006/main">
                    <a:ext uri="{FF2B5EF4-FFF2-40B4-BE49-F238E27FC236}">
                      <a16:creationId xmlns:a16="http://schemas.microsoft.com/office/drawing/2014/main" id="{96EC63CF-4D74-627E-200A-750E5A4805BC}"/>
                    </a:ext>
                  </a:extLst>
                </wp:docPr>
                <wp:cNvGraphicFramePr/>
                <a:graphic xmlns:a="http://schemas.openxmlformats.org/drawingml/2006/main">
                  <a:graphicData uri="http://schemas.microsoft.com/office/word/2010/wordprocessingShape">
                    <wps:wsp>
                      <wps:cNvSpPr txBox="1"/>
                      <wps:spPr>
                        <a:xfrm>
                          <a:off x="0" y="0"/>
                          <a:ext cx="483870" cy="217170"/>
                        </a:xfrm>
                        <a:prstGeom prst="rect">
                          <a:avLst/>
                        </a:prstGeom>
                        <a:solidFill>
                          <a:schemeClr val="bg1">
                            <a:lumMod val="95000"/>
                          </a:schemeClr>
                        </a:solidFill>
                      </wps:spPr>
                      <wps:txbx>
                        <w:txbxContent>
                          <w:p w14:paraId="7D948DBF"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1/10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77BA0B" id="_x0000_s1036" type="#_x0000_t202" style="position:absolute;left:0;text-align:left;margin-left:81.7pt;margin-top:10.65pt;width:38.1pt;height:17.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" fillcolor="#f2f2f2 [3052]" stroked="f">
                <v:textbox>
                  <w:txbxContent>
                    <w:p w14:paraId="7D948DBF"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1/10</w:t>
                      </w:r>
                    </w:p>
                  </w:txbxContent>
                </v:textbox>
              </v:shape>
            </w:pict>
          </mc:Fallback>
        </mc:AlternateContent>
      </w:r>
    </w:p>
    <w:p w14:paraId="208AC4B0" w14:textId="77777777" w:rsidR="00F1068A" w:rsidRDefault="00F1068A" w:rsidP="00F1068A">
      <w:pPr>
        <w:widowControl/>
        <w:jc w:val="both"/>
        <w:textAlignment w:val="baseline"/>
        <w:rPr>
          <w:rFonts w:eastAsia="Times New Roman" w:cs="Calibri"/>
          <w:b/>
          <w:bCs/>
          <w:sz w:val="20"/>
          <w:szCs w:val="20"/>
          <w:lang w:val="el-GR"/>
        </w:rPr>
      </w:pPr>
    </w:p>
    <w:p w14:paraId="06A85667" w14:textId="77777777" w:rsidR="00F1068A" w:rsidRDefault="00F1068A" w:rsidP="00F1068A">
      <w:pPr>
        <w:widowControl/>
        <w:jc w:val="both"/>
        <w:textAlignment w:val="baseline"/>
        <w:rPr>
          <w:rFonts w:eastAsia="Times New Roman" w:cs="Calibri"/>
          <w:b/>
          <w:bCs/>
          <w:sz w:val="20"/>
          <w:szCs w:val="20"/>
          <w:lang w:val="el-GR"/>
        </w:rPr>
      </w:pPr>
    </w:p>
    <w:p w14:paraId="03076552" w14:textId="502EB380" w:rsidR="00F1068A" w:rsidRPr="00E55F80" w:rsidRDefault="00F1068A" w:rsidP="00F1068A">
      <w:pPr>
        <w:widowControl/>
        <w:jc w:val="both"/>
        <w:textAlignment w:val="baseline"/>
        <w:rPr>
          <w:rFonts w:eastAsia="Times New Roman" w:cs="Calibri"/>
          <w:sz w:val="20"/>
          <w:szCs w:val="20"/>
          <w:lang w:val="el-GR"/>
        </w:rPr>
      </w:pPr>
      <w:r w:rsidRPr="00ED71AB">
        <w:rPr>
          <w:rFonts w:eastAsia="Times New Roman" w:cs="Calibri"/>
          <w:b/>
          <w:bCs/>
          <w:sz w:val="20"/>
          <w:szCs w:val="20"/>
          <w:lang w:val="el-GR"/>
        </w:rPr>
        <w:t xml:space="preserve">Εικόνα </w:t>
      </w:r>
      <w:r>
        <w:rPr>
          <w:rFonts w:eastAsia="Times New Roman" w:cs="Calibri"/>
          <w:b/>
          <w:bCs/>
          <w:sz w:val="20"/>
          <w:szCs w:val="20"/>
          <w:lang w:val="el-GR"/>
        </w:rPr>
        <w:t>3.7.6.3</w:t>
      </w:r>
      <w:r w:rsidRPr="00ED71AB">
        <w:rPr>
          <w:rFonts w:eastAsia="Times New Roman" w:cs="Calibri"/>
          <w:b/>
          <w:bCs/>
          <w:sz w:val="20"/>
          <w:szCs w:val="20"/>
          <w:lang w:val="el-GR"/>
        </w:rPr>
        <w:t>.</w:t>
      </w:r>
      <w:r w:rsidRPr="00ED71AB">
        <w:rPr>
          <w:rFonts w:eastAsia="Times New Roman" w:cs="Calibri"/>
          <w:sz w:val="20"/>
          <w:szCs w:val="20"/>
          <w:lang w:val="el-GR"/>
        </w:rPr>
        <w:t xml:space="preserve"> Επίδραση του νανοσκευάσματος 0,5% </w:t>
      </w:r>
      <w:r w:rsidRPr="00ED71AB">
        <w:rPr>
          <w:rFonts w:eastAsia="Times New Roman" w:cs="Calibri"/>
          <w:sz w:val="20"/>
          <w:szCs w:val="20"/>
          <w:lang w:val="en-US"/>
        </w:rPr>
        <w:t>CS</w:t>
      </w:r>
      <w:r w:rsidRPr="00ED71AB">
        <w:rPr>
          <w:rFonts w:eastAsia="Times New Roman" w:cs="Calibri"/>
          <w:sz w:val="20"/>
          <w:szCs w:val="20"/>
          <w:lang w:val="el-GR"/>
        </w:rPr>
        <w:t xml:space="preserve"> + </w:t>
      </w:r>
      <w:r>
        <w:rPr>
          <w:rFonts w:eastAsia="Times New Roman" w:cs="Calibri"/>
          <w:sz w:val="20"/>
          <w:szCs w:val="20"/>
          <w:lang w:val="en-US"/>
        </w:rPr>
        <w:t>C</w:t>
      </w:r>
      <w:r w:rsidRPr="00475C3F">
        <w:rPr>
          <w:rFonts w:eastAsia="Times New Roman" w:cs="Calibri"/>
          <w:sz w:val="20"/>
          <w:szCs w:val="20"/>
          <w:lang w:val="el-GR"/>
        </w:rPr>
        <w:t>1</w:t>
      </w:r>
      <w:r w:rsidRPr="00ED71AB">
        <w:rPr>
          <w:rFonts w:eastAsia="Times New Roman" w:cs="Calibri"/>
          <w:sz w:val="20"/>
          <w:szCs w:val="20"/>
          <w:lang w:val="el-GR"/>
        </w:rPr>
        <w:t xml:space="preserve"> </w:t>
      </w:r>
      <w:r w:rsidRPr="00ED71AB">
        <w:rPr>
          <w:rFonts w:eastAsia="Times New Roman" w:cs="Calibri"/>
          <w:sz w:val="20"/>
          <w:szCs w:val="20"/>
          <w:lang w:val="en-US"/>
        </w:rPr>
        <w:t>GA</w:t>
      </w:r>
      <w:r w:rsidRPr="00ED71AB">
        <w:rPr>
          <w:rFonts w:eastAsia="Times New Roman" w:cs="Calibri"/>
          <w:sz w:val="16"/>
          <w:szCs w:val="16"/>
          <w:vertAlign w:val="subscript"/>
          <w:lang w:val="el-GR"/>
        </w:rPr>
        <w:t xml:space="preserve">3 </w:t>
      </w:r>
      <w:r w:rsidRPr="00ED71AB">
        <w:rPr>
          <w:rFonts w:eastAsia="Times New Roman" w:cs="Calibri"/>
          <w:sz w:val="20"/>
          <w:szCs w:val="20"/>
          <w:lang w:val="el-GR"/>
        </w:rPr>
        <w:t>στις μελετώμενες συγκεντρώσεις στην υπέργεια βιομάζα φυτών μαρουλιού. </w:t>
      </w:r>
      <w:r w:rsidRPr="00ED71AB">
        <w:rPr>
          <w:rFonts w:eastAsia="Times New Roman" w:cs="Calibri"/>
          <w:sz w:val="20"/>
          <w:szCs w:val="20"/>
          <w:lang w:val="en-US"/>
        </w:rPr>
        <w:t> </w:t>
      </w:r>
    </w:p>
    <w:p w14:paraId="4DC69B3C" w14:textId="77777777" w:rsidR="00F1068A" w:rsidRPr="00ED71AB" w:rsidRDefault="00F1068A" w:rsidP="00F1068A">
      <w:pPr>
        <w:widowControl/>
        <w:jc w:val="both"/>
        <w:textAlignment w:val="baseline"/>
        <w:rPr>
          <w:rFonts w:eastAsia="Times New Roman" w:cs="Segoe UI"/>
          <w:sz w:val="18"/>
          <w:szCs w:val="18"/>
          <w:lang w:val="el-GR"/>
        </w:rPr>
      </w:pPr>
    </w:p>
    <w:p w14:paraId="573E193A" w14:textId="3E6AB4D8" w:rsidR="00F1068A" w:rsidRDefault="00F1068A" w:rsidP="00F1068A">
      <w:pPr>
        <w:widowControl/>
        <w:spacing w:line="276" w:lineRule="auto"/>
        <w:jc w:val="both"/>
        <w:textAlignment w:val="baseline"/>
        <w:rPr>
          <w:rFonts w:eastAsia="Times New Roman" w:cs="Calibri"/>
          <w:lang w:val="el-GR"/>
        </w:rPr>
      </w:pPr>
      <w:r w:rsidRPr="00ED71AB">
        <w:rPr>
          <w:rFonts w:eastAsia="Times New Roman" w:cs="Calibri"/>
          <w:lang w:val="el-GR"/>
        </w:rPr>
        <w:t xml:space="preserve">Παρόμοια ήταν επίδραση των νανοσκευασμάτων με περιεκτικότητα σε γιββερελικό </w:t>
      </w:r>
      <w:r>
        <w:rPr>
          <w:rFonts w:eastAsia="Times New Roman" w:cs="Calibri"/>
          <w:lang w:val="en-US"/>
        </w:rPr>
        <w:t>C</w:t>
      </w:r>
      <w:r w:rsidRPr="00475C3F">
        <w:rPr>
          <w:rFonts w:eastAsia="Times New Roman" w:cs="Calibri"/>
          <w:lang w:val="el-GR"/>
        </w:rPr>
        <w:t xml:space="preserve">2 </w:t>
      </w:r>
      <w:r>
        <w:rPr>
          <w:rFonts w:eastAsia="Times New Roman" w:cs="Calibri"/>
          <w:lang w:val="en-US"/>
        </w:rPr>
        <w:t>GA</w:t>
      </w:r>
      <w:r w:rsidRPr="00475C3F">
        <w:rPr>
          <w:rFonts w:eastAsia="Times New Roman" w:cs="Calibri"/>
          <w:lang w:val="el-GR"/>
        </w:rPr>
        <w:t>3</w:t>
      </w:r>
      <w:r w:rsidRPr="00ED71AB">
        <w:rPr>
          <w:rFonts w:eastAsia="Times New Roman" w:cs="Calibri"/>
          <w:lang w:val="el-GR"/>
        </w:rPr>
        <w:t xml:space="preserve"> και στην νωπή και ξηρή βιομάζα του μαρουλιού, ενώ αντίθετα το σκεύασμα με την μικρότερη περιεκτικότητα σε γιββερελ</w:t>
      </w:r>
      <w:r>
        <w:rPr>
          <w:rFonts w:eastAsia="Times New Roman" w:cs="Calibri"/>
          <w:lang w:val="el-GR"/>
        </w:rPr>
        <w:t>λ</w:t>
      </w:r>
      <w:r w:rsidRPr="00ED71AB">
        <w:rPr>
          <w:rFonts w:eastAsia="Times New Roman" w:cs="Calibri"/>
          <w:lang w:val="el-GR"/>
        </w:rPr>
        <w:t xml:space="preserve">ικό προκάλεσε προώθηση της υπέργειας βιομάζας χωρίς να προκαλέσει κάποια φυτοτοξικότητα ακόμα και στο πυκνό διάλυμα. Η προωθητική δράση του νανοσκευάσματος 0,5% </w:t>
      </w:r>
      <w:r w:rsidRPr="00ED71AB">
        <w:rPr>
          <w:rFonts w:eastAsia="Times New Roman" w:cs="Calibri"/>
          <w:lang w:val="en-US"/>
        </w:rPr>
        <w:t>CS</w:t>
      </w:r>
      <w:r w:rsidRPr="00ED71AB">
        <w:rPr>
          <w:rFonts w:eastAsia="Times New Roman" w:cs="Calibri"/>
          <w:lang w:val="el-GR"/>
        </w:rPr>
        <w:t xml:space="preserve"> + </w:t>
      </w:r>
      <w:r>
        <w:rPr>
          <w:rFonts w:eastAsia="Times New Roman" w:cs="Calibri"/>
          <w:lang w:val="en-US"/>
        </w:rPr>
        <w:t>C</w:t>
      </w:r>
      <w:r w:rsidRPr="00475C3F">
        <w:rPr>
          <w:rFonts w:eastAsia="Times New Roman" w:cs="Calibri"/>
          <w:lang w:val="el-GR"/>
        </w:rPr>
        <w:t>1</w:t>
      </w:r>
      <w:r w:rsidRPr="00ED71AB">
        <w:rPr>
          <w:rFonts w:eastAsia="Times New Roman" w:cs="Calibri"/>
          <w:lang w:val="el-GR"/>
        </w:rPr>
        <w:t xml:space="preserve"> </w:t>
      </w:r>
      <w:r w:rsidRPr="00ED71AB">
        <w:rPr>
          <w:rFonts w:eastAsia="Times New Roman" w:cs="Calibri"/>
          <w:lang w:val="en-US"/>
        </w:rPr>
        <w:t>GA</w:t>
      </w:r>
      <w:r w:rsidRPr="00ED71AB">
        <w:rPr>
          <w:rFonts w:eastAsia="Times New Roman" w:cs="Calibri"/>
          <w:sz w:val="17"/>
          <w:szCs w:val="17"/>
          <w:vertAlign w:val="subscript"/>
          <w:lang w:val="el-GR"/>
        </w:rPr>
        <w:t xml:space="preserve">3 </w:t>
      </w:r>
      <w:r w:rsidRPr="00ED71AB">
        <w:rPr>
          <w:rFonts w:eastAsia="Times New Roman" w:cs="Calibri"/>
          <w:lang w:val="el-GR"/>
        </w:rPr>
        <w:t>γίνεται ορατή στην παρακάτω εικόνα (</w:t>
      </w:r>
      <w:r w:rsidRPr="00ED71AB">
        <w:rPr>
          <w:rFonts w:eastAsia="Times New Roman" w:cs="Calibri"/>
          <w:b/>
          <w:bCs/>
          <w:lang w:val="el-GR"/>
        </w:rPr>
        <w:t xml:space="preserve">Εικόνα </w:t>
      </w:r>
      <w:r>
        <w:rPr>
          <w:rFonts w:eastAsia="Times New Roman" w:cs="Calibri"/>
          <w:b/>
          <w:bCs/>
          <w:lang w:val="el-GR"/>
        </w:rPr>
        <w:t>3.7.6.4</w:t>
      </w:r>
      <w:r w:rsidRPr="00ED71AB">
        <w:rPr>
          <w:rFonts w:eastAsia="Times New Roman" w:cs="Calibri"/>
          <w:lang w:val="el-GR"/>
        </w:rPr>
        <w:t>).</w:t>
      </w:r>
      <w:r w:rsidRPr="00ED71AB">
        <w:rPr>
          <w:rFonts w:eastAsia="Times New Roman" w:cs="Calibri"/>
          <w:lang w:val="en-US"/>
        </w:rPr>
        <w:t> </w:t>
      </w:r>
    </w:p>
    <w:p w14:paraId="045A9B0B" w14:textId="77777777" w:rsidR="00F1068A" w:rsidRPr="00ED71AB" w:rsidRDefault="00F1068A" w:rsidP="00F1068A">
      <w:pPr>
        <w:widowControl/>
        <w:jc w:val="both"/>
        <w:textAlignment w:val="baseline"/>
        <w:rPr>
          <w:rFonts w:eastAsia="Times New Roman" w:cs="Segoe UI"/>
          <w:sz w:val="18"/>
          <w:szCs w:val="18"/>
          <w:lang w:val="el-GR"/>
        </w:rPr>
      </w:pPr>
    </w:p>
    <w:p w14:paraId="22FAA7BA" w14:textId="77777777" w:rsidR="00F1068A" w:rsidRDefault="00F1068A" w:rsidP="00F1068A">
      <w:pPr>
        <w:jc w:val="center"/>
        <w:rPr>
          <w:b/>
          <w:bCs/>
          <w:i/>
          <w:iCs/>
        </w:rPr>
      </w:pPr>
      <w:r w:rsidRPr="008255AA">
        <w:rPr>
          <w:noProof/>
        </w:rPr>
        <mc:AlternateContent>
          <mc:Choice Requires="wps">
            <w:drawing>
              <wp:anchor distT="0" distB="0" distL="114300" distR="114300" simplePos="0" relativeHeight="251676672" behindDoc="0" locked="0" layoutInCell="1" allowOverlap="1" wp14:anchorId="4A80784F" wp14:editId="3D943A14">
                <wp:simplePos x="0" y="0"/>
                <wp:positionH relativeFrom="column">
                  <wp:posOffset>4421505</wp:posOffset>
                </wp:positionH>
                <wp:positionV relativeFrom="paragraph">
                  <wp:posOffset>1097280</wp:posOffset>
                </wp:positionV>
                <wp:extent cx="533400" cy="217170"/>
                <wp:effectExtent l="0" t="0" r="0" b="0"/>
                <wp:wrapNone/>
                <wp:docPr id="1234408754" name="TextBox 28"/>
                <wp:cNvGraphicFramePr/>
                <a:graphic xmlns:a="http://schemas.openxmlformats.org/drawingml/2006/main">
                  <a:graphicData uri="http://schemas.microsoft.com/office/word/2010/wordprocessingShape">
                    <wps:wsp>
                      <wps:cNvSpPr txBox="1"/>
                      <wps:spPr>
                        <a:xfrm>
                          <a:off x="0" y="0"/>
                          <a:ext cx="533400" cy="217170"/>
                        </a:xfrm>
                        <a:prstGeom prst="rect">
                          <a:avLst/>
                        </a:prstGeom>
                        <a:solidFill>
                          <a:schemeClr val="bg1">
                            <a:lumMod val="95000"/>
                          </a:schemeClr>
                        </a:solidFill>
                      </wps:spPr>
                      <wps:txbx>
                        <w:txbxContent>
                          <w:p w14:paraId="1F728C5C"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Πυκνό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80784F" id="_x0000_s1037" type="#_x0000_t202" style="position:absolute;left:0;text-align:left;margin-left:348.15pt;margin-top:86.4pt;width:42pt;height:17.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" fillcolor="#f2f2f2 [3052]" stroked="f">
                <v:textbox>
                  <w:txbxContent>
                    <w:p w14:paraId="1F728C5C"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Πυκνό</w:t>
                      </w:r>
                    </w:p>
                  </w:txbxContent>
                </v:textbox>
              </v:shape>
            </w:pict>
          </mc:Fallback>
        </mc:AlternateContent>
      </w:r>
      <w:r w:rsidRPr="008255AA">
        <w:rPr>
          <w:noProof/>
        </w:rPr>
        <mc:AlternateContent>
          <mc:Choice Requires="wps">
            <w:drawing>
              <wp:anchor distT="0" distB="0" distL="114300" distR="114300" simplePos="0" relativeHeight="251675648" behindDoc="0" locked="0" layoutInCell="1" allowOverlap="1" wp14:anchorId="7A84E0C3" wp14:editId="56AF8E54">
                <wp:simplePos x="0" y="0"/>
                <wp:positionH relativeFrom="column">
                  <wp:posOffset>3333115</wp:posOffset>
                </wp:positionH>
                <wp:positionV relativeFrom="paragraph">
                  <wp:posOffset>1104265</wp:posOffset>
                </wp:positionV>
                <wp:extent cx="500380" cy="194945"/>
                <wp:effectExtent l="0" t="0" r="0" b="0"/>
                <wp:wrapNone/>
                <wp:docPr id="334911272" name="TextBox 27"/>
                <wp:cNvGraphicFramePr/>
                <a:graphic xmlns:a="http://schemas.openxmlformats.org/drawingml/2006/main">
                  <a:graphicData uri="http://schemas.microsoft.com/office/word/2010/wordprocessingShape">
                    <wps:wsp>
                      <wps:cNvSpPr txBox="1"/>
                      <wps:spPr>
                        <a:xfrm>
                          <a:off x="0" y="0"/>
                          <a:ext cx="500380" cy="194945"/>
                        </a:xfrm>
                        <a:prstGeom prst="rect">
                          <a:avLst/>
                        </a:prstGeom>
                        <a:solidFill>
                          <a:schemeClr val="bg1">
                            <a:lumMod val="95000"/>
                          </a:schemeClr>
                        </a:solidFill>
                      </wps:spPr>
                      <wps:txbx>
                        <w:txbxContent>
                          <w:p w14:paraId="1CCF2FB2"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 2</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84E0C3" id="_x0000_s1038" type="#_x0000_t202" style="position:absolute;left:0;text-align:left;margin-left:262.45pt;margin-top:86.95pt;width:39.4pt;height:15.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" fillcolor="#f2f2f2 [3052]" stroked="f">
                <v:textbox>
                  <w:txbxContent>
                    <w:p w14:paraId="1CCF2FB2"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 2</w:t>
                      </w:r>
                    </w:p>
                  </w:txbxContent>
                </v:textbox>
              </v:shape>
            </w:pict>
          </mc:Fallback>
        </mc:AlternateContent>
      </w:r>
      <w:r w:rsidRPr="008255AA">
        <w:rPr>
          <w:noProof/>
        </w:rPr>
        <mc:AlternateContent>
          <mc:Choice Requires="wps">
            <w:drawing>
              <wp:anchor distT="0" distB="0" distL="114300" distR="114300" simplePos="0" relativeHeight="251674624" behindDoc="0" locked="0" layoutInCell="1" allowOverlap="1" wp14:anchorId="27F3FF2A" wp14:editId="5690AF25">
                <wp:simplePos x="0" y="0"/>
                <wp:positionH relativeFrom="column">
                  <wp:posOffset>2282825</wp:posOffset>
                </wp:positionH>
                <wp:positionV relativeFrom="paragraph">
                  <wp:posOffset>1104265</wp:posOffset>
                </wp:positionV>
                <wp:extent cx="434975" cy="217170"/>
                <wp:effectExtent l="0" t="0" r="3175" b="0"/>
                <wp:wrapNone/>
                <wp:docPr id="349127154" name="TextBox 26"/>
                <wp:cNvGraphicFramePr/>
                <a:graphic xmlns:a="http://schemas.openxmlformats.org/drawingml/2006/main">
                  <a:graphicData uri="http://schemas.microsoft.com/office/word/2010/wordprocessingShape">
                    <wps:wsp>
                      <wps:cNvSpPr txBox="1"/>
                      <wps:spPr>
                        <a:xfrm>
                          <a:off x="0" y="0"/>
                          <a:ext cx="434975" cy="217170"/>
                        </a:xfrm>
                        <a:prstGeom prst="rect">
                          <a:avLst/>
                        </a:prstGeom>
                        <a:solidFill>
                          <a:schemeClr val="bg1">
                            <a:lumMod val="95000"/>
                          </a:schemeClr>
                        </a:solidFill>
                      </wps:spPr>
                      <wps:txbx>
                        <w:txbxContent>
                          <w:p w14:paraId="7ADBA5C0" w14:textId="77777777" w:rsidR="00F1068A" w:rsidRPr="00D64190" w:rsidRDefault="00F1068A" w:rsidP="00F1068A">
                            <w:pPr>
                              <w:rPr>
                                <w:rFonts w:cs="Biome Light"/>
                                <w:color w:val="000000" w:themeColor="text1"/>
                                <w:kern w:val="24"/>
                                <w:sz w:val="16"/>
                                <w:szCs w:val="16"/>
                              </w:rPr>
                            </w:pPr>
                            <w:r w:rsidRPr="00D64190">
                              <w:rPr>
                                <w:rFonts w:cs="Biome Light"/>
                                <w:color w:val="000000" w:themeColor="text1"/>
                                <w:kern w:val="24"/>
                                <w:sz w:val="16"/>
                                <w:szCs w:val="16"/>
                              </w:rPr>
                              <w:t>1/ 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F3FF2A" id="_x0000_s1039" type="#_x0000_t202" style="position:absolute;left:0;text-align:left;margin-left:179.75pt;margin-top:86.95pt;width:34.25pt;height:17.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" fillcolor="#f2f2f2 [3052]" stroked="f">
                <v:textbox>
                  <w:txbxContent>
                    <w:p w14:paraId="7ADBA5C0" w14:textId="77777777" w:rsidR="00F1068A" w:rsidRPr="00D64190" w:rsidRDefault="00F1068A" w:rsidP="00F1068A">
                      <w:pPr>
                        <w:rPr>
                          <w:rFonts w:cs="Biome Light"/>
                          <w:color w:val="000000" w:themeColor="text1"/>
                          <w:kern w:val="24"/>
                          <w:sz w:val="16"/>
                          <w:szCs w:val="16"/>
                        </w:rPr>
                      </w:pPr>
                      <w:r w:rsidRPr="00D64190">
                        <w:rPr>
                          <w:rFonts w:cs="Biome Light"/>
                          <w:color w:val="000000" w:themeColor="text1"/>
                          <w:kern w:val="24"/>
                          <w:sz w:val="16"/>
                          <w:szCs w:val="16"/>
                        </w:rPr>
                        <w:t>1/ 5</w:t>
                      </w:r>
                    </w:p>
                  </w:txbxContent>
                </v:textbox>
              </v:shape>
            </w:pict>
          </mc:Fallback>
        </mc:AlternateContent>
      </w:r>
      <w:r w:rsidRPr="008255AA">
        <w:rPr>
          <w:noProof/>
        </w:rPr>
        <mc:AlternateContent>
          <mc:Choice Requires="wps">
            <w:drawing>
              <wp:anchor distT="0" distB="0" distL="114300" distR="114300" simplePos="0" relativeHeight="251673600" behindDoc="0" locked="0" layoutInCell="1" allowOverlap="1" wp14:anchorId="079C03D3" wp14:editId="074B5FEA">
                <wp:simplePos x="0" y="0"/>
                <wp:positionH relativeFrom="column">
                  <wp:posOffset>1148080</wp:posOffset>
                </wp:positionH>
                <wp:positionV relativeFrom="paragraph">
                  <wp:posOffset>1111885</wp:posOffset>
                </wp:positionV>
                <wp:extent cx="483870" cy="217170"/>
                <wp:effectExtent l="0" t="0" r="0" b="0"/>
                <wp:wrapNone/>
                <wp:docPr id="319542418" name="TextBox 25"/>
                <wp:cNvGraphicFramePr/>
                <a:graphic xmlns:a="http://schemas.openxmlformats.org/drawingml/2006/main">
                  <a:graphicData uri="http://schemas.microsoft.com/office/word/2010/wordprocessingShape">
                    <wps:wsp>
                      <wps:cNvSpPr txBox="1"/>
                      <wps:spPr>
                        <a:xfrm>
                          <a:off x="0" y="0"/>
                          <a:ext cx="483870" cy="217170"/>
                        </a:xfrm>
                        <a:prstGeom prst="rect">
                          <a:avLst/>
                        </a:prstGeom>
                        <a:solidFill>
                          <a:schemeClr val="bg1">
                            <a:lumMod val="95000"/>
                          </a:schemeClr>
                        </a:solidFill>
                      </wps:spPr>
                      <wps:txbx>
                        <w:txbxContent>
                          <w:p w14:paraId="63DC4340"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1/10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9C03D3" id="_x0000_s1040" type="#_x0000_t202" style="position:absolute;left:0;text-align:left;margin-left:90.4pt;margin-top:87.55pt;width:38.1pt;height:17.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" fillcolor="#f2f2f2 [3052]" stroked="f">
                <v:textbox>
                  <w:txbxContent>
                    <w:p w14:paraId="63DC4340" w14:textId="77777777" w:rsidR="00F1068A" w:rsidRPr="00D64190" w:rsidRDefault="00F1068A" w:rsidP="00F1068A">
                      <w:pPr>
                        <w:jc w:val="center"/>
                        <w:rPr>
                          <w:rFonts w:cs="Biome Light"/>
                          <w:color w:val="000000" w:themeColor="text1"/>
                          <w:kern w:val="24"/>
                          <w:sz w:val="16"/>
                          <w:szCs w:val="16"/>
                        </w:rPr>
                      </w:pPr>
                      <w:r w:rsidRPr="00D64190">
                        <w:rPr>
                          <w:rFonts w:cs="Biome Light"/>
                          <w:color w:val="000000" w:themeColor="text1"/>
                          <w:kern w:val="24"/>
                          <w:sz w:val="16"/>
                          <w:szCs w:val="16"/>
                        </w:rPr>
                        <w:t>1/10</w:t>
                      </w:r>
                    </w:p>
                  </w:txbxContent>
                </v:textbox>
              </v:shape>
            </w:pict>
          </mc:Fallback>
        </mc:AlternateContent>
      </w:r>
      <w:r w:rsidRPr="00861DD7">
        <w:rPr>
          <w:b/>
          <w:bCs/>
          <w:i/>
          <w:iCs/>
          <w:noProof/>
        </w:rPr>
        <w:drawing>
          <wp:inline distT="0" distB="0" distL="0" distR="0" wp14:anchorId="71AB5891" wp14:editId="5571943B">
            <wp:extent cx="4005943" cy="1360170"/>
            <wp:effectExtent l="0" t="0" r="0" b="0"/>
            <wp:docPr id="20" name="Picture 19" descr="Εικόνα που περιέχει φυτό εσωτερικού χώρου, γλάστρα, φυτό, βότανο&#10;&#10;Περιγραφή που δημιουργήθηκε αυτόματα">
              <a:extLst xmlns:a="http://schemas.openxmlformats.org/drawingml/2006/main">
                <a:ext uri="{FF2B5EF4-FFF2-40B4-BE49-F238E27FC236}">
                  <a16:creationId xmlns:a16="http://schemas.microsoft.com/office/drawing/2014/main" id="{AD92FA43-911B-4BCF-9118-0331F2004D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Εικόνα που περιέχει φυτό εσωτερικού χώρου, γλάστρα, φυτό, βότανο&#10;&#10;Περιγραφή που δημιουργήθηκε αυτόματα">
                      <a:extLst>
                        <a:ext uri="{FF2B5EF4-FFF2-40B4-BE49-F238E27FC236}">
                          <a16:creationId xmlns:a16="http://schemas.microsoft.com/office/drawing/2014/main" id="{AD92FA43-911B-4BCF-9118-0331F2004D1B}"/>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t="52673" r="1003" b="1323"/>
                    <a:stretch/>
                  </pic:blipFill>
                  <pic:spPr>
                    <a:xfrm>
                      <a:off x="0" y="0"/>
                      <a:ext cx="4022767" cy="1365882"/>
                    </a:xfrm>
                    <a:prstGeom prst="rect">
                      <a:avLst/>
                    </a:prstGeom>
                  </pic:spPr>
                </pic:pic>
              </a:graphicData>
            </a:graphic>
          </wp:inline>
        </w:drawing>
      </w:r>
    </w:p>
    <w:p w14:paraId="05013CED" w14:textId="77777777" w:rsidR="00F1068A" w:rsidRDefault="00F1068A" w:rsidP="00F1068A">
      <w:pPr>
        <w:widowControl/>
        <w:jc w:val="both"/>
        <w:textAlignment w:val="baseline"/>
        <w:rPr>
          <w:rFonts w:eastAsia="Times New Roman" w:cs="Calibri"/>
          <w:b/>
          <w:bCs/>
          <w:sz w:val="20"/>
          <w:szCs w:val="20"/>
          <w:lang w:val="el-GR"/>
        </w:rPr>
      </w:pPr>
    </w:p>
    <w:p w14:paraId="1B8B05F9" w14:textId="15CE88A7" w:rsidR="00F1068A" w:rsidRPr="005A7751" w:rsidRDefault="00F1068A" w:rsidP="00F1068A">
      <w:pPr>
        <w:widowControl/>
        <w:jc w:val="both"/>
        <w:textAlignment w:val="baseline"/>
        <w:rPr>
          <w:rFonts w:ascii="Segoe UI" w:eastAsia="Times New Roman" w:hAnsi="Segoe UI" w:cs="Segoe UI"/>
          <w:sz w:val="18"/>
          <w:szCs w:val="18"/>
          <w:lang w:val="el-GR"/>
        </w:rPr>
      </w:pPr>
      <w:r w:rsidRPr="00ED71AB">
        <w:rPr>
          <w:rFonts w:eastAsia="Times New Roman" w:cs="Calibri"/>
          <w:b/>
          <w:bCs/>
          <w:sz w:val="20"/>
          <w:szCs w:val="20"/>
          <w:lang w:val="el-GR"/>
        </w:rPr>
        <w:t xml:space="preserve">Εικόνα </w:t>
      </w:r>
      <w:r>
        <w:rPr>
          <w:rFonts w:eastAsia="Times New Roman" w:cs="Calibri"/>
          <w:b/>
          <w:bCs/>
          <w:sz w:val="20"/>
          <w:szCs w:val="20"/>
          <w:lang w:val="el-GR"/>
        </w:rPr>
        <w:t>3.7.6.4</w:t>
      </w:r>
      <w:r w:rsidRPr="00ED71AB">
        <w:rPr>
          <w:rFonts w:eastAsia="Times New Roman" w:cs="Calibri"/>
          <w:b/>
          <w:bCs/>
          <w:sz w:val="20"/>
          <w:szCs w:val="20"/>
          <w:lang w:val="el-GR"/>
        </w:rPr>
        <w:t>.</w:t>
      </w:r>
      <w:r w:rsidRPr="00ED71AB">
        <w:rPr>
          <w:rFonts w:eastAsia="Times New Roman" w:cs="Calibri"/>
          <w:sz w:val="20"/>
          <w:szCs w:val="20"/>
          <w:lang w:val="el-GR"/>
        </w:rPr>
        <w:t xml:space="preserve"> Επίδραση του νανοσκευάσματος 0,5% </w:t>
      </w:r>
      <w:r w:rsidRPr="00ED71AB">
        <w:rPr>
          <w:rFonts w:eastAsia="Times New Roman" w:cs="Calibri"/>
          <w:sz w:val="20"/>
          <w:szCs w:val="20"/>
          <w:lang w:val="en-US"/>
        </w:rPr>
        <w:t>CS</w:t>
      </w:r>
      <w:r w:rsidRPr="00ED71AB">
        <w:rPr>
          <w:rFonts w:eastAsia="Times New Roman" w:cs="Calibri"/>
          <w:sz w:val="20"/>
          <w:szCs w:val="20"/>
          <w:lang w:val="el-GR"/>
        </w:rPr>
        <w:t xml:space="preserve"> + </w:t>
      </w:r>
      <w:r>
        <w:rPr>
          <w:rFonts w:eastAsia="Times New Roman" w:cs="Calibri"/>
          <w:sz w:val="20"/>
          <w:szCs w:val="20"/>
          <w:lang w:val="en-US"/>
        </w:rPr>
        <w:t>C</w:t>
      </w:r>
      <w:r w:rsidRPr="00475C3F">
        <w:rPr>
          <w:rFonts w:eastAsia="Times New Roman" w:cs="Calibri"/>
          <w:sz w:val="20"/>
          <w:szCs w:val="20"/>
          <w:lang w:val="el-GR"/>
        </w:rPr>
        <w:t>1</w:t>
      </w:r>
      <w:r w:rsidRPr="00ED71AB">
        <w:rPr>
          <w:rFonts w:eastAsia="Times New Roman" w:cs="Calibri"/>
          <w:sz w:val="20"/>
          <w:szCs w:val="20"/>
          <w:lang w:val="el-GR"/>
        </w:rPr>
        <w:t xml:space="preserve"> </w:t>
      </w:r>
      <w:r w:rsidRPr="00ED71AB">
        <w:rPr>
          <w:rFonts w:eastAsia="Times New Roman" w:cs="Calibri"/>
          <w:sz w:val="20"/>
          <w:szCs w:val="20"/>
          <w:lang w:val="en-US"/>
        </w:rPr>
        <w:t>GA</w:t>
      </w:r>
      <w:r w:rsidRPr="00ED71AB">
        <w:rPr>
          <w:rFonts w:eastAsia="Times New Roman" w:cs="Calibri"/>
          <w:sz w:val="16"/>
          <w:szCs w:val="16"/>
          <w:vertAlign w:val="subscript"/>
          <w:lang w:val="el-GR"/>
        </w:rPr>
        <w:t xml:space="preserve">3 </w:t>
      </w:r>
      <w:r w:rsidRPr="00ED71AB">
        <w:rPr>
          <w:rFonts w:eastAsia="Times New Roman" w:cs="Calibri"/>
          <w:sz w:val="20"/>
          <w:szCs w:val="20"/>
          <w:lang w:val="el-GR"/>
        </w:rPr>
        <w:t>στις μελετώμενες συγκεντρώσεις στην υπέργεια βιομάζα φυτών μαρουλιού. </w:t>
      </w:r>
      <w:r w:rsidRPr="00ED71AB">
        <w:rPr>
          <w:rFonts w:eastAsia="Times New Roman" w:cs="Calibri"/>
          <w:sz w:val="20"/>
          <w:szCs w:val="20"/>
          <w:lang w:val="en-US"/>
        </w:rPr>
        <w:t> </w:t>
      </w:r>
    </w:p>
    <w:p w14:paraId="3F70EBF0" w14:textId="77777777" w:rsidR="00F1068A" w:rsidRDefault="00F1068A" w:rsidP="00F1068A">
      <w:pPr>
        <w:widowControl/>
        <w:jc w:val="both"/>
        <w:textAlignment w:val="baseline"/>
        <w:rPr>
          <w:rFonts w:eastAsia="Times New Roman" w:cs="Segoe UI"/>
          <w:sz w:val="18"/>
          <w:szCs w:val="18"/>
          <w:lang w:val="el-GR"/>
        </w:rPr>
      </w:pPr>
    </w:p>
    <w:p w14:paraId="6A181ECA" w14:textId="77777777" w:rsidR="00F1068A" w:rsidRPr="00F1068A" w:rsidRDefault="00F1068A" w:rsidP="00F1068A">
      <w:pPr>
        <w:widowControl/>
        <w:jc w:val="both"/>
        <w:textAlignment w:val="baseline"/>
        <w:rPr>
          <w:rFonts w:eastAsia="Times New Roman" w:cs="Segoe UI"/>
          <w:sz w:val="18"/>
          <w:szCs w:val="18"/>
          <w:lang w:val="el-GR"/>
        </w:rPr>
      </w:pPr>
    </w:p>
    <w:p w14:paraId="3A622BF6" w14:textId="77777777" w:rsidR="00F1068A" w:rsidRPr="00F1068A" w:rsidRDefault="00F1068A" w:rsidP="00F1068A">
      <w:pPr>
        <w:widowControl/>
        <w:jc w:val="both"/>
        <w:textAlignment w:val="baseline"/>
        <w:rPr>
          <w:rFonts w:eastAsia="Times New Roman" w:cs="Segoe UI"/>
          <w:sz w:val="18"/>
          <w:szCs w:val="18"/>
          <w:lang w:val="el-GR"/>
        </w:rPr>
      </w:pPr>
    </w:p>
    <w:p w14:paraId="3144D68B" w14:textId="77777777" w:rsidR="00F1068A" w:rsidRPr="00ED71AB" w:rsidRDefault="00F1068A" w:rsidP="00F1068A">
      <w:pPr>
        <w:widowControl/>
        <w:spacing w:line="276" w:lineRule="auto"/>
        <w:jc w:val="both"/>
        <w:textAlignment w:val="baseline"/>
        <w:rPr>
          <w:rFonts w:eastAsia="Times New Roman" w:cs="Segoe UI"/>
          <w:sz w:val="18"/>
          <w:szCs w:val="18"/>
          <w:lang w:val="el-GR"/>
        </w:rPr>
      </w:pPr>
      <w:r w:rsidRPr="00ED71AB">
        <w:rPr>
          <w:rFonts w:eastAsia="Times New Roman" w:cs="Calibri"/>
          <w:b/>
          <w:bCs/>
          <w:i/>
          <w:iCs/>
          <w:lang w:val="el-GR"/>
        </w:rPr>
        <w:t>Νωπό και ξηρό βάρος υπόγειου μέρους </w:t>
      </w:r>
      <w:r w:rsidRPr="00ED71AB">
        <w:rPr>
          <w:rFonts w:eastAsia="Times New Roman" w:cs="Calibri"/>
          <w:lang w:val="en-US"/>
        </w:rPr>
        <w:t> </w:t>
      </w:r>
    </w:p>
    <w:p w14:paraId="38E77301" w14:textId="62729C05" w:rsidR="00F1068A" w:rsidRDefault="00F1068A" w:rsidP="00F1068A">
      <w:pPr>
        <w:widowControl/>
        <w:spacing w:line="276" w:lineRule="auto"/>
        <w:jc w:val="both"/>
        <w:textAlignment w:val="baseline"/>
        <w:rPr>
          <w:rFonts w:eastAsia="Times New Roman" w:cs="Calibri"/>
          <w:lang w:val="el-GR"/>
        </w:rPr>
      </w:pPr>
      <w:r w:rsidRPr="00ED71AB">
        <w:rPr>
          <w:rFonts w:eastAsia="Times New Roman" w:cs="Calibri"/>
          <w:lang w:val="el-GR"/>
        </w:rPr>
        <w:t>Το υπόγειο μέρος των φυτών δεν ευνοήθηκε στον ίδιο βαθμό από τα σκευάσματα που εφαρμόστηκαν στις περισσότερες περιπτώσεις, καθώς παρατηρήθηκε στατιστικά σημαντική μείωση της βιομάζας του ριζικού συστήματος (p&lt;0.05). Εξαίρεση αποτελεί το νανοσκεύασμα 0,5% CS + 0,025% GA3 στις αραιότερες συγκεντρώσεις (1/5 και 1/10), όπου παρατηρήθηκε προώθηση της ανάπτυξης του ριζικού συστήματος (</w:t>
      </w:r>
      <w:r>
        <w:rPr>
          <w:rFonts w:eastAsia="Times New Roman" w:cs="Calibri"/>
          <w:lang w:val="el-GR"/>
        </w:rPr>
        <w:t xml:space="preserve">Διάγραμμα </w:t>
      </w:r>
      <w:r>
        <w:rPr>
          <w:rFonts w:eastAsia="Times New Roman" w:cs="Calibri"/>
          <w:b/>
          <w:bCs/>
          <w:sz w:val="20"/>
          <w:szCs w:val="20"/>
          <w:lang w:val="el-GR"/>
        </w:rPr>
        <w:t>3.7.6.</w:t>
      </w:r>
      <w:r w:rsidR="00D95E70">
        <w:rPr>
          <w:rFonts w:eastAsia="Times New Roman" w:cs="Calibri"/>
          <w:b/>
          <w:bCs/>
          <w:sz w:val="20"/>
          <w:szCs w:val="20"/>
          <w:lang w:val="el-GR"/>
        </w:rPr>
        <w:t>3</w:t>
      </w:r>
      <w:r w:rsidRPr="00ED71AB">
        <w:rPr>
          <w:rFonts w:eastAsia="Times New Roman" w:cs="Calibri"/>
          <w:lang w:val="el-GR"/>
        </w:rPr>
        <w:t>).</w:t>
      </w:r>
      <w:r w:rsidRPr="00ED71AB">
        <w:rPr>
          <w:rFonts w:eastAsia="Times New Roman" w:cs="Calibri"/>
          <w:lang w:val="en-US"/>
        </w:rPr>
        <w:t> </w:t>
      </w:r>
    </w:p>
    <w:p w14:paraId="2233C568" w14:textId="77777777" w:rsidR="00F1068A" w:rsidRDefault="00F1068A" w:rsidP="00F1068A">
      <w:pPr>
        <w:widowControl/>
        <w:jc w:val="both"/>
        <w:textAlignment w:val="baseline"/>
        <w:rPr>
          <w:rFonts w:eastAsia="Times New Roman" w:cs="Calibri"/>
          <w:lang w:val="el-GR"/>
        </w:rPr>
      </w:pPr>
    </w:p>
    <w:p w14:paraId="3728EAAB" w14:textId="77777777" w:rsidR="00F1068A" w:rsidRPr="00ED71AB" w:rsidRDefault="00F1068A" w:rsidP="00F1068A">
      <w:pPr>
        <w:widowControl/>
        <w:jc w:val="center"/>
        <w:textAlignment w:val="baseline"/>
        <w:rPr>
          <w:rFonts w:eastAsia="Times New Roman" w:cs="Calibri"/>
          <w:lang w:val="el-GR"/>
        </w:rPr>
      </w:pPr>
      <w:r w:rsidRPr="00ED71AB">
        <w:rPr>
          <w:rFonts w:eastAsia="Times New Roman" w:cs="Calibri"/>
          <w:color w:val="000000"/>
          <w:lang w:val="en-US"/>
        </w:rPr>
        <w:t> </w:t>
      </w:r>
    </w:p>
    <w:p w14:paraId="37BF6B54" w14:textId="77777777" w:rsidR="00F1068A" w:rsidRPr="00F1068A" w:rsidRDefault="00F1068A" w:rsidP="00F1068A">
      <w:pPr>
        <w:widowControl/>
        <w:spacing w:line="276" w:lineRule="auto"/>
        <w:jc w:val="both"/>
        <w:textAlignment w:val="baseline"/>
        <w:rPr>
          <w:rFonts w:eastAsia="Times New Roman" w:cs="Calibri"/>
          <w:b/>
          <w:bCs/>
          <w:sz w:val="20"/>
          <w:szCs w:val="20"/>
          <w:lang w:val="el-GR"/>
        </w:rPr>
      </w:pPr>
    </w:p>
    <w:p w14:paraId="45853AC0" w14:textId="77777777" w:rsidR="00F1068A" w:rsidRDefault="00F1068A" w:rsidP="00F1068A">
      <w:pPr>
        <w:widowControl/>
        <w:spacing w:line="276" w:lineRule="auto"/>
        <w:jc w:val="both"/>
        <w:textAlignment w:val="baseline"/>
        <w:rPr>
          <w:rFonts w:eastAsia="Times New Roman" w:cs="Calibri"/>
          <w:b/>
          <w:bCs/>
          <w:sz w:val="20"/>
          <w:szCs w:val="20"/>
          <w:lang w:val="en-US"/>
        </w:rPr>
      </w:pPr>
      <w:r>
        <w:rPr>
          <w:rFonts w:eastAsia="Times New Roman" w:cs="Calibri"/>
          <w:b/>
          <w:bCs/>
          <w:noProof/>
          <w:sz w:val="20"/>
          <w:szCs w:val="20"/>
          <w:lang w:val="en-US"/>
        </w:rPr>
        <mc:AlternateContent>
          <mc:Choice Requires="wps">
            <w:drawing>
              <wp:anchor distT="0" distB="0" distL="114300" distR="114300" simplePos="0" relativeHeight="251686912" behindDoc="0" locked="0" layoutInCell="1" allowOverlap="1" wp14:anchorId="01508875" wp14:editId="098FAEFF">
                <wp:simplePos x="0" y="0"/>
                <wp:positionH relativeFrom="column">
                  <wp:posOffset>3794760</wp:posOffset>
                </wp:positionH>
                <wp:positionV relativeFrom="paragraph">
                  <wp:posOffset>1737360</wp:posOffset>
                </wp:positionV>
                <wp:extent cx="295275" cy="937895"/>
                <wp:effectExtent l="2540" t="0" r="12065" b="12065"/>
                <wp:wrapNone/>
                <wp:docPr id="908681339" name="Right Brace 20"/>
                <wp:cNvGraphicFramePr/>
                <a:graphic xmlns:a="http://schemas.openxmlformats.org/drawingml/2006/main">
                  <a:graphicData uri="http://schemas.microsoft.com/office/word/2010/wordprocessingShape">
                    <wps:wsp>
                      <wps:cNvSpPr/>
                      <wps:spPr>
                        <a:xfrm rot="5400000">
                          <a:off x="0" y="0"/>
                          <a:ext cx="295275" cy="937895"/>
                        </a:xfrm>
                        <a:prstGeom prst="rightBrace">
                          <a:avLst>
                            <a:gd name="adj1" fmla="val 0"/>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AF6D3" id="Right Brace 20" o:spid="_x0000_s1026" type="#_x0000_t88" style="position:absolute;margin-left:298.8pt;margin-top:136.8pt;width:23.25pt;height:73.8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" adj="0" strokecolor="#4a7ebb"/>
            </w:pict>
          </mc:Fallback>
        </mc:AlternateContent>
      </w:r>
      <w:r>
        <w:rPr>
          <w:rFonts w:eastAsia="Times New Roman" w:cs="Calibri"/>
          <w:b/>
          <w:bCs/>
          <w:noProof/>
          <w:sz w:val="20"/>
          <w:szCs w:val="20"/>
          <w:lang w:val="en-US"/>
        </w:rPr>
        <mc:AlternateContent>
          <mc:Choice Requires="wps">
            <w:drawing>
              <wp:anchor distT="0" distB="0" distL="114300" distR="114300" simplePos="0" relativeHeight="251685888" behindDoc="0" locked="0" layoutInCell="1" allowOverlap="1" wp14:anchorId="683932D8" wp14:editId="75607560">
                <wp:simplePos x="0" y="0"/>
                <wp:positionH relativeFrom="column">
                  <wp:posOffset>2613660</wp:posOffset>
                </wp:positionH>
                <wp:positionV relativeFrom="paragraph">
                  <wp:posOffset>1736725</wp:posOffset>
                </wp:positionV>
                <wp:extent cx="295275" cy="937895"/>
                <wp:effectExtent l="2540" t="0" r="12065" b="12065"/>
                <wp:wrapNone/>
                <wp:docPr id="1875465827" name="Right Brace 20"/>
                <wp:cNvGraphicFramePr/>
                <a:graphic xmlns:a="http://schemas.openxmlformats.org/drawingml/2006/main">
                  <a:graphicData uri="http://schemas.microsoft.com/office/word/2010/wordprocessingShape">
                    <wps:wsp>
                      <wps:cNvSpPr/>
                      <wps:spPr>
                        <a:xfrm rot="5400000">
                          <a:off x="0" y="0"/>
                          <a:ext cx="295275" cy="937895"/>
                        </a:xfrm>
                        <a:prstGeom prst="rightBrace">
                          <a:avLst>
                            <a:gd name="adj1" fmla="val 0"/>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F7A2F" id="Right Brace 20" o:spid="_x0000_s1026" type="#_x0000_t88" style="position:absolute;margin-left:205.8pt;margin-top:136.75pt;width:23.25pt;height:73.85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" adj="0" strokecolor="#4a7ebb"/>
            </w:pict>
          </mc:Fallback>
        </mc:AlternateContent>
      </w:r>
      <w:r>
        <w:rPr>
          <w:rFonts w:eastAsia="Times New Roman" w:cs="Calibri"/>
          <w:b/>
          <w:bCs/>
          <w:noProof/>
          <w:sz w:val="20"/>
          <w:szCs w:val="20"/>
          <w:lang w:val="en-US"/>
        </w:rPr>
        <mc:AlternateContent>
          <mc:Choice Requires="wps">
            <w:drawing>
              <wp:anchor distT="0" distB="0" distL="114300" distR="114300" simplePos="0" relativeHeight="251684864" behindDoc="0" locked="0" layoutInCell="1" allowOverlap="1" wp14:anchorId="1083D16C" wp14:editId="2C05E54A">
                <wp:simplePos x="0" y="0"/>
                <wp:positionH relativeFrom="column">
                  <wp:posOffset>1421130</wp:posOffset>
                </wp:positionH>
                <wp:positionV relativeFrom="paragraph">
                  <wp:posOffset>1741805</wp:posOffset>
                </wp:positionV>
                <wp:extent cx="295275" cy="937895"/>
                <wp:effectExtent l="2540" t="0" r="12065" b="12065"/>
                <wp:wrapNone/>
                <wp:docPr id="1668511376" name="Right Brace 20"/>
                <wp:cNvGraphicFramePr/>
                <a:graphic xmlns:a="http://schemas.openxmlformats.org/drawingml/2006/main">
                  <a:graphicData uri="http://schemas.microsoft.com/office/word/2010/wordprocessingShape">
                    <wps:wsp>
                      <wps:cNvSpPr/>
                      <wps:spPr>
                        <a:xfrm rot="5400000">
                          <a:off x="0" y="0"/>
                          <a:ext cx="295275" cy="937895"/>
                        </a:xfrm>
                        <a:prstGeom prst="rightBrace">
                          <a:avLst>
                            <a:gd name="adj1" fmla="val 0"/>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7375C" id="Right Brace 20" o:spid="_x0000_s1026" type="#_x0000_t88" style="position:absolute;margin-left:111.9pt;margin-top:137.15pt;width:23.25pt;height:73.8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" adj="0" strokecolor="#4a7ebb"/>
            </w:pict>
          </mc:Fallback>
        </mc:AlternateContent>
      </w:r>
      <w:r>
        <w:rPr>
          <w:rFonts w:eastAsia="Times New Roman" w:cs="Calibri"/>
          <w:b/>
          <w:bCs/>
          <w:noProof/>
          <w:sz w:val="20"/>
          <w:szCs w:val="20"/>
          <w:lang w:val="en-US"/>
        </w:rPr>
        <mc:AlternateContent>
          <mc:Choice Requires="wps">
            <w:drawing>
              <wp:anchor distT="0" distB="0" distL="114300" distR="114300" simplePos="0" relativeHeight="251683840" behindDoc="0" locked="0" layoutInCell="1" allowOverlap="1" wp14:anchorId="793A258A" wp14:editId="46BF2148">
                <wp:simplePos x="0" y="0"/>
                <wp:positionH relativeFrom="column">
                  <wp:posOffset>515303</wp:posOffset>
                </wp:positionH>
                <wp:positionV relativeFrom="paragraph">
                  <wp:posOffset>2053272</wp:posOffset>
                </wp:positionV>
                <wp:extent cx="285750" cy="305435"/>
                <wp:effectExtent l="9207" t="0" r="28258" b="28257"/>
                <wp:wrapNone/>
                <wp:docPr id="1369775843" name="Right Brace 20"/>
                <wp:cNvGraphicFramePr/>
                <a:graphic xmlns:a="http://schemas.openxmlformats.org/drawingml/2006/main">
                  <a:graphicData uri="http://schemas.microsoft.com/office/word/2010/wordprocessingShape">
                    <wps:wsp>
                      <wps:cNvSpPr/>
                      <wps:spPr>
                        <a:xfrm rot="5400000">
                          <a:off x="0" y="0"/>
                          <a:ext cx="285750" cy="305435"/>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4AB2DA7" id="Right Brace 20" o:spid="_x0000_s1026" type="#_x0000_t88" style="position:absolute;margin-left:40.6pt;margin-top:161.65pt;width:22.5pt;height:24.05pt;rotation:90;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" adj="1684" strokecolor="#4a7ebb"/>
            </w:pict>
          </mc:Fallback>
        </mc:AlternateContent>
      </w:r>
      <w:r w:rsidRPr="00D97714">
        <w:rPr>
          <w:noProof/>
        </w:rPr>
        <mc:AlternateContent>
          <mc:Choice Requires="wps">
            <w:drawing>
              <wp:anchor distT="0" distB="0" distL="114300" distR="114300" simplePos="0" relativeHeight="251677696" behindDoc="0" locked="0" layoutInCell="1" allowOverlap="1" wp14:anchorId="2D6CB4A1" wp14:editId="3E5A466D">
                <wp:simplePos x="0" y="0"/>
                <wp:positionH relativeFrom="column">
                  <wp:posOffset>497205</wp:posOffset>
                </wp:positionH>
                <wp:positionV relativeFrom="paragraph">
                  <wp:posOffset>1009650</wp:posOffset>
                </wp:positionV>
                <wp:extent cx="4993688" cy="230832"/>
                <wp:effectExtent l="0" t="0" r="0" b="0"/>
                <wp:wrapNone/>
                <wp:docPr id="78" name="TextBox 77">
                  <a:extLst xmlns:a="http://schemas.openxmlformats.org/drawingml/2006/main">
                    <a:ext uri="{FF2B5EF4-FFF2-40B4-BE49-F238E27FC236}">
                      <a16:creationId xmlns:a16="http://schemas.microsoft.com/office/drawing/2014/main" id="{03606423-2A31-B80E-A073-CC8C0BE26CD8}"/>
                    </a:ext>
                  </a:extLst>
                </wp:docPr>
                <wp:cNvGraphicFramePr/>
                <a:graphic xmlns:a="http://schemas.openxmlformats.org/drawingml/2006/main">
                  <a:graphicData uri="http://schemas.microsoft.com/office/word/2010/wordprocessingShape">
                    <wps:wsp>
                      <wps:cNvSpPr txBox="1"/>
                      <wps:spPr>
                        <a:xfrm>
                          <a:off x="0" y="0"/>
                          <a:ext cx="4993688" cy="230832"/>
                        </a:xfrm>
                        <a:prstGeom prst="rect">
                          <a:avLst/>
                        </a:prstGeom>
                        <a:noFill/>
                      </wps:spPr>
                      <wps:txbx>
                        <w:txbxContent>
                          <w:p w14:paraId="4AD1FB9A" w14:textId="77777777" w:rsidR="00F1068A" w:rsidRPr="00D64190" w:rsidRDefault="00F1068A" w:rsidP="00F1068A">
                            <w:pPr>
                              <w:rPr>
                                <w:rFonts w:hAnsi="Calibri"/>
                                <w:color w:val="000000" w:themeColor="text1"/>
                                <w:kern w:val="24"/>
                                <w:sz w:val="16"/>
                                <w:szCs w:val="16"/>
                                <w:lang w:val="de-DE"/>
                              </w:rPr>
                            </w:pPr>
                            <w:r w:rsidRPr="00D64190">
                              <w:rPr>
                                <w:rFonts w:hAnsi="Calibri"/>
                                <w:color w:val="000000" w:themeColor="text1"/>
                                <w:kern w:val="24"/>
                                <w:sz w:val="16"/>
                                <w:szCs w:val="16"/>
                                <w:lang w:val="de-DE"/>
                              </w:rPr>
                              <w:t xml:space="preserve">ab    ab    c       c   </w:t>
                            </w:r>
                            <w:r w:rsidRPr="00D64190">
                              <w:rPr>
                                <w:rFonts w:hAnsi="Calibri"/>
                                <w:color w:val="000000" w:themeColor="text1"/>
                                <w:kern w:val="24"/>
                                <w:sz w:val="16"/>
                                <w:szCs w:val="16"/>
                                <w:lang w:val="en-US"/>
                              </w:rPr>
                              <w:t xml:space="preserve">  </w:t>
                            </w:r>
                            <w:r w:rsidRPr="00D64190">
                              <w:rPr>
                                <w:rFonts w:hAnsi="Calibri"/>
                                <w:color w:val="000000" w:themeColor="text1"/>
                                <w:kern w:val="24"/>
                                <w:sz w:val="16"/>
                                <w:szCs w:val="16"/>
                                <w:lang w:val="de-DE"/>
                              </w:rPr>
                              <w:t xml:space="preserve"> c       c   </w:t>
                            </w:r>
                            <w:r w:rsidRPr="00D64190">
                              <w:rPr>
                                <w:rFonts w:hAnsi="Calibri"/>
                                <w:color w:val="000000" w:themeColor="text1"/>
                                <w:kern w:val="24"/>
                                <w:sz w:val="16"/>
                                <w:szCs w:val="16"/>
                                <w:lang w:val="en-US"/>
                              </w:rPr>
                              <w:t xml:space="preserve">    </w:t>
                            </w:r>
                            <w:r w:rsidRPr="00D64190">
                              <w:rPr>
                                <w:rFonts w:hAnsi="Calibri"/>
                                <w:color w:val="000000" w:themeColor="text1"/>
                                <w:kern w:val="24"/>
                                <w:sz w:val="16"/>
                                <w:szCs w:val="16"/>
                                <w:lang w:val="de-DE"/>
                              </w:rPr>
                              <w:t xml:space="preserve">ab  </w:t>
                            </w:r>
                            <w:r w:rsidRPr="00D64190">
                              <w:rPr>
                                <w:rFonts w:hAnsi="Calibri"/>
                                <w:color w:val="000000" w:themeColor="text1"/>
                                <w:kern w:val="24"/>
                                <w:sz w:val="16"/>
                                <w:szCs w:val="16"/>
                                <w:lang w:val="en-US"/>
                              </w:rPr>
                              <w:t xml:space="preserve">  </w:t>
                            </w:r>
                            <w:r w:rsidRPr="00D64190">
                              <w:rPr>
                                <w:rFonts w:hAnsi="Calibri"/>
                                <w:color w:val="000000" w:themeColor="text1"/>
                                <w:kern w:val="24"/>
                                <w:sz w:val="16"/>
                                <w:szCs w:val="16"/>
                                <w:lang w:val="de-DE"/>
                              </w:rPr>
                              <w:t xml:space="preserve">  b      e      d     ab      b      c        c </w:t>
                            </w:r>
                          </w:p>
                        </w:txbxContent>
                      </wps:txbx>
                      <wps:bodyPr wrap="square">
                        <a:spAutoFit/>
                      </wps:bodyPr>
                    </wps:wsp>
                  </a:graphicData>
                </a:graphic>
              </wp:anchor>
            </w:drawing>
          </mc:Choice>
          <mc:Fallback>
            <w:pict>
              <v:shape w14:anchorId="2D6CB4A1" id="TextBox 77" o:spid="_x0000_s1041" type="#_x0000_t202" style="position:absolute;left:0;text-align:left;margin-left:39.15pt;margin-top:79.5pt;width:393.2pt;height:18.2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" filled="f" stroked="f">
                <v:textbox style="mso-fit-shape-to-text:t">
                  <w:txbxContent>
                    <w:p w14:paraId="4AD1FB9A" w14:textId="77777777" w:rsidR="00F1068A" w:rsidRPr="00D64190" w:rsidRDefault="00F1068A" w:rsidP="00F1068A">
                      <w:pPr>
                        <w:rPr>
                          <w:rFonts w:hAnsi="Calibri"/>
                          <w:color w:val="000000" w:themeColor="text1"/>
                          <w:kern w:val="24"/>
                          <w:sz w:val="16"/>
                          <w:szCs w:val="16"/>
                          <w:lang w:val="de-DE"/>
                        </w:rPr>
                      </w:pPr>
                      <w:r w:rsidRPr="00D64190">
                        <w:rPr>
                          <w:rFonts w:hAnsi="Calibri"/>
                          <w:color w:val="000000" w:themeColor="text1"/>
                          <w:kern w:val="24"/>
                          <w:sz w:val="16"/>
                          <w:szCs w:val="16"/>
                          <w:lang w:val="de-DE"/>
                        </w:rPr>
                        <w:t xml:space="preserve">ab    ab    c       c   </w:t>
                      </w:r>
                      <w:r w:rsidRPr="00D64190">
                        <w:rPr>
                          <w:rFonts w:hAnsi="Calibri"/>
                          <w:color w:val="000000" w:themeColor="text1"/>
                          <w:kern w:val="24"/>
                          <w:sz w:val="16"/>
                          <w:szCs w:val="16"/>
                          <w:lang w:val="en-US"/>
                        </w:rPr>
                        <w:t xml:space="preserve">  </w:t>
                      </w:r>
                      <w:r w:rsidRPr="00D64190">
                        <w:rPr>
                          <w:rFonts w:hAnsi="Calibri"/>
                          <w:color w:val="000000" w:themeColor="text1"/>
                          <w:kern w:val="24"/>
                          <w:sz w:val="16"/>
                          <w:szCs w:val="16"/>
                          <w:lang w:val="de-DE"/>
                        </w:rPr>
                        <w:t xml:space="preserve"> c       c   </w:t>
                      </w:r>
                      <w:r w:rsidRPr="00D64190">
                        <w:rPr>
                          <w:rFonts w:hAnsi="Calibri"/>
                          <w:color w:val="000000" w:themeColor="text1"/>
                          <w:kern w:val="24"/>
                          <w:sz w:val="16"/>
                          <w:szCs w:val="16"/>
                          <w:lang w:val="en-US"/>
                        </w:rPr>
                        <w:t xml:space="preserve">    </w:t>
                      </w:r>
                      <w:r w:rsidRPr="00D64190">
                        <w:rPr>
                          <w:rFonts w:hAnsi="Calibri"/>
                          <w:color w:val="000000" w:themeColor="text1"/>
                          <w:kern w:val="24"/>
                          <w:sz w:val="16"/>
                          <w:szCs w:val="16"/>
                          <w:lang w:val="de-DE"/>
                        </w:rPr>
                        <w:t xml:space="preserve">ab  </w:t>
                      </w:r>
                      <w:r w:rsidRPr="00D64190">
                        <w:rPr>
                          <w:rFonts w:hAnsi="Calibri"/>
                          <w:color w:val="000000" w:themeColor="text1"/>
                          <w:kern w:val="24"/>
                          <w:sz w:val="16"/>
                          <w:szCs w:val="16"/>
                          <w:lang w:val="en-US"/>
                        </w:rPr>
                        <w:t xml:space="preserve">  </w:t>
                      </w:r>
                      <w:r w:rsidRPr="00D64190">
                        <w:rPr>
                          <w:rFonts w:hAnsi="Calibri"/>
                          <w:color w:val="000000" w:themeColor="text1"/>
                          <w:kern w:val="24"/>
                          <w:sz w:val="16"/>
                          <w:szCs w:val="16"/>
                          <w:lang w:val="de-DE"/>
                        </w:rPr>
                        <w:t xml:space="preserve">  b      e      d     ab      b      c        c </w:t>
                      </w:r>
                    </w:p>
                  </w:txbxContent>
                </v:textbox>
              </v:shape>
            </w:pict>
          </mc:Fallback>
        </mc:AlternateContent>
      </w:r>
      <w:r>
        <w:rPr>
          <w:rFonts w:eastAsia="Times New Roman" w:cs="Calibri"/>
          <w:b/>
          <w:bCs/>
          <w:noProof/>
          <w:sz w:val="20"/>
          <w:szCs w:val="20"/>
          <w:lang w:val="en-US"/>
        </w:rPr>
        <w:drawing>
          <wp:inline distT="0" distB="0" distL="0" distR="0" wp14:anchorId="284C9772" wp14:editId="1D5AADB5">
            <wp:extent cx="4762172" cy="2143125"/>
            <wp:effectExtent l="0" t="0" r="635" b="0"/>
            <wp:docPr id="1756262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b="25133"/>
                    <a:stretch>
                      <a:fillRect/>
                    </a:stretch>
                  </pic:blipFill>
                  <pic:spPr bwMode="auto">
                    <a:xfrm>
                      <a:off x="0" y="0"/>
                      <a:ext cx="4769662" cy="2146496"/>
                    </a:xfrm>
                    <a:prstGeom prst="rect">
                      <a:avLst/>
                    </a:prstGeom>
                    <a:noFill/>
                    <a:ln>
                      <a:noFill/>
                    </a:ln>
                    <a:extLst>
                      <a:ext uri="{53640926-AAD7-44D8-BBD7-CCE9431645EC}">
                        <a14:shadowObscured xmlns:a14="http://schemas.microsoft.com/office/drawing/2010/main"/>
                      </a:ext>
                    </a:extLst>
                  </pic:spPr>
                </pic:pic>
              </a:graphicData>
            </a:graphic>
          </wp:inline>
        </w:drawing>
      </w:r>
    </w:p>
    <w:p w14:paraId="232BAB4C" w14:textId="77777777" w:rsidR="00F1068A" w:rsidRDefault="00F1068A" w:rsidP="00F1068A">
      <w:pPr>
        <w:widowControl/>
        <w:spacing w:line="276" w:lineRule="auto"/>
        <w:jc w:val="both"/>
        <w:textAlignment w:val="baseline"/>
        <w:rPr>
          <w:rFonts w:eastAsia="Times New Roman" w:cs="Calibri"/>
          <w:b/>
          <w:bCs/>
          <w:sz w:val="20"/>
          <w:szCs w:val="20"/>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6"/>
        <w:gridCol w:w="1223"/>
        <w:gridCol w:w="1843"/>
        <w:gridCol w:w="1842"/>
      </w:tblGrid>
      <w:tr w:rsidR="00F1068A" w14:paraId="32F45CE9" w14:textId="77777777" w:rsidTr="00C971C3">
        <w:tc>
          <w:tcPr>
            <w:tcW w:w="1896" w:type="dxa"/>
          </w:tcPr>
          <w:p w14:paraId="5D574A64" w14:textId="77777777" w:rsidR="00F1068A" w:rsidRPr="00D33E28" w:rsidRDefault="00F1068A" w:rsidP="00C971C3">
            <w:pPr>
              <w:widowControl/>
              <w:spacing w:line="276" w:lineRule="auto"/>
              <w:jc w:val="center"/>
              <w:textAlignment w:val="baseline"/>
              <w:rPr>
                <w:rFonts w:eastAsia="Times New Roman" w:cs="Calibri"/>
                <w:sz w:val="20"/>
                <w:szCs w:val="20"/>
                <w:lang w:val="el-GR"/>
              </w:rPr>
            </w:pPr>
            <w:r w:rsidRPr="003D516D">
              <w:rPr>
                <w:rFonts w:eastAsia="Times New Roman" w:cs="Calibri"/>
                <w:sz w:val="20"/>
                <w:szCs w:val="20"/>
                <w:lang w:val="en-US"/>
              </w:rPr>
              <w:t>Controls</w:t>
            </w:r>
            <w:r>
              <w:rPr>
                <w:rFonts w:eastAsia="Times New Roman" w:cs="Calibri"/>
                <w:sz w:val="20"/>
                <w:szCs w:val="20"/>
                <w:lang w:val="el-GR"/>
              </w:rPr>
              <w:t xml:space="preserve"> (0, Ε)</w:t>
            </w:r>
          </w:p>
        </w:tc>
        <w:tc>
          <w:tcPr>
            <w:tcW w:w="1223" w:type="dxa"/>
          </w:tcPr>
          <w:p w14:paraId="78CDB89D" w14:textId="77777777" w:rsidR="00F1068A"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n-US"/>
              </w:rPr>
              <w:t xml:space="preserve">C3[1X, </w:t>
            </w:r>
          </w:p>
          <w:p w14:paraId="07305A85" w14:textId="77777777" w:rsidR="00F1068A"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l-GR"/>
              </w:rPr>
              <w:t xml:space="preserve">1/2Χ, </w:t>
            </w:r>
          </w:p>
          <w:p w14:paraId="650D60FA" w14:textId="77777777" w:rsidR="00F1068A"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l-GR"/>
              </w:rPr>
              <w:t xml:space="preserve">1/5Χ </w:t>
            </w:r>
          </w:p>
          <w:p w14:paraId="4D4E4DA8" w14:textId="77777777" w:rsidR="00F1068A" w:rsidRPr="003D516D" w:rsidRDefault="00F1068A" w:rsidP="00C971C3">
            <w:pPr>
              <w:widowControl/>
              <w:spacing w:line="276" w:lineRule="auto"/>
              <w:jc w:val="both"/>
              <w:textAlignment w:val="baseline"/>
              <w:rPr>
                <w:rFonts w:eastAsia="Times New Roman" w:cs="Calibri"/>
                <w:sz w:val="20"/>
                <w:szCs w:val="20"/>
                <w:lang w:val="en-US"/>
              </w:rPr>
            </w:pPr>
            <w:r w:rsidRPr="003D516D">
              <w:rPr>
                <w:rFonts w:eastAsia="Times New Roman" w:cs="Calibri"/>
                <w:sz w:val="20"/>
                <w:szCs w:val="20"/>
                <w:lang w:val="el-GR"/>
              </w:rPr>
              <w:t>1/10Χ</w:t>
            </w:r>
            <w:r>
              <w:rPr>
                <w:rFonts w:eastAsia="Times New Roman" w:cs="Calibri"/>
                <w:sz w:val="20"/>
                <w:szCs w:val="20"/>
                <w:lang w:val="en-US"/>
              </w:rPr>
              <w:t>}</w:t>
            </w:r>
          </w:p>
          <w:p w14:paraId="50060304" w14:textId="77777777" w:rsidR="00F1068A" w:rsidRDefault="00F1068A" w:rsidP="00C971C3">
            <w:pPr>
              <w:widowControl/>
              <w:spacing w:line="276" w:lineRule="auto"/>
              <w:jc w:val="both"/>
              <w:textAlignment w:val="baseline"/>
              <w:rPr>
                <w:rFonts w:eastAsia="Times New Roman" w:cs="Calibri"/>
                <w:sz w:val="20"/>
                <w:szCs w:val="20"/>
                <w:lang w:val="en-US"/>
              </w:rPr>
            </w:pPr>
          </w:p>
        </w:tc>
        <w:tc>
          <w:tcPr>
            <w:tcW w:w="1843" w:type="dxa"/>
          </w:tcPr>
          <w:p w14:paraId="11AE9A41"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n-US"/>
              </w:rPr>
              <w:t>C</w:t>
            </w:r>
            <w:r>
              <w:rPr>
                <w:rFonts w:eastAsia="Times New Roman" w:cs="Calibri"/>
                <w:sz w:val="20"/>
                <w:szCs w:val="20"/>
                <w:lang w:val="en-US"/>
              </w:rPr>
              <w:t>2</w:t>
            </w:r>
            <w:r w:rsidRPr="003D516D">
              <w:rPr>
                <w:rFonts w:eastAsia="Times New Roman" w:cs="Calibri"/>
                <w:sz w:val="20"/>
                <w:szCs w:val="20"/>
                <w:lang w:val="en-US"/>
              </w:rPr>
              <w:t xml:space="preserve">[1X, </w:t>
            </w:r>
          </w:p>
          <w:p w14:paraId="7260755E"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1/2Χ, </w:t>
            </w:r>
          </w:p>
          <w:p w14:paraId="79839B78"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1/5Χ </w:t>
            </w:r>
          </w:p>
          <w:p w14:paraId="48F04267" w14:textId="77777777" w:rsidR="00F1068A" w:rsidRPr="003D516D"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1/10Χ</w:t>
            </w:r>
            <w:r>
              <w:rPr>
                <w:rFonts w:eastAsia="Times New Roman" w:cs="Calibri"/>
                <w:sz w:val="20"/>
                <w:szCs w:val="20"/>
                <w:lang w:val="en-US"/>
              </w:rPr>
              <w:t>}</w:t>
            </w:r>
          </w:p>
          <w:p w14:paraId="44305457" w14:textId="77777777" w:rsidR="00F1068A" w:rsidRDefault="00F1068A" w:rsidP="00C971C3">
            <w:pPr>
              <w:widowControl/>
              <w:spacing w:line="276" w:lineRule="auto"/>
              <w:jc w:val="right"/>
              <w:textAlignment w:val="baseline"/>
              <w:rPr>
                <w:rFonts w:eastAsia="Times New Roman" w:cs="Calibri"/>
                <w:sz w:val="20"/>
                <w:szCs w:val="20"/>
                <w:lang w:val="en-US"/>
              </w:rPr>
            </w:pPr>
          </w:p>
        </w:tc>
        <w:tc>
          <w:tcPr>
            <w:tcW w:w="1842" w:type="dxa"/>
          </w:tcPr>
          <w:p w14:paraId="0D206F2A"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n-US"/>
              </w:rPr>
              <w:t>C</w:t>
            </w:r>
            <w:r>
              <w:rPr>
                <w:rFonts w:eastAsia="Times New Roman" w:cs="Calibri"/>
                <w:sz w:val="20"/>
                <w:szCs w:val="20"/>
                <w:lang w:val="en-US"/>
              </w:rPr>
              <w:t>1</w:t>
            </w:r>
            <w:r w:rsidRPr="003D516D">
              <w:rPr>
                <w:rFonts w:eastAsia="Times New Roman" w:cs="Calibri"/>
                <w:sz w:val="20"/>
                <w:szCs w:val="20"/>
                <w:lang w:val="en-US"/>
              </w:rPr>
              <w:t xml:space="preserve">[1X, </w:t>
            </w:r>
          </w:p>
          <w:p w14:paraId="305564C4"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1/2Χ, </w:t>
            </w:r>
          </w:p>
          <w:p w14:paraId="57078A1E" w14:textId="77777777" w:rsidR="00F1068A"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 xml:space="preserve">1/5Χ </w:t>
            </w:r>
          </w:p>
          <w:p w14:paraId="574A95B6" w14:textId="77777777" w:rsidR="00F1068A" w:rsidRPr="003D516D" w:rsidRDefault="00F1068A" w:rsidP="00C971C3">
            <w:pPr>
              <w:widowControl/>
              <w:spacing w:line="276" w:lineRule="auto"/>
              <w:jc w:val="right"/>
              <w:textAlignment w:val="baseline"/>
              <w:rPr>
                <w:rFonts w:eastAsia="Times New Roman" w:cs="Calibri"/>
                <w:sz w:val="20"/>
                <w:szCs w:val="20"/>
                <w:lang w:val="en-US"/>
              </w:rPr>
            </w:pPr>
            <w:r w:rsidRPr="003D516D">
              <w:rPr>
                <w:rFonts w:eastAsia="Times New Roman" w:cs="Calibri"/>
                <w:sz w:val="20"/>
                <w:szCs w:val="20"/>
                <w:lang w:val="el-GR"/>
              </w:rPr>
              <w:t>1/10Χ</w:t>
            </w:r>
            <w:r>
              <w:rPr>
                <w:rFonts w:eastAsia="Times New Roman" w:cs="Calibri"/>
                <w:sz w:val="20"/>
                <w:szCs w:val="20"/>
                <w:lang w:val="en-US"/>
              </w:rPr>
              <w:t>}</w:t>
            </w:r>
          </w:p>
          <w:p w14:paraId="635E47C6" w14:textId="77777777" w:rsidR="00F1068A" w:rsidRDefault="00F1068A" w:rsidP="00C971C3">
            <w:pPr>
              <w:widowControl/>
              <w:spacing w:line="276" w:lineRule="auto"/>
              <w:jc w:val="right"/>
              <w:textAlignment w:val="baseline"/>
              <w:rPr>
                <w:rFonts w:eastAsia="Times New Roman" w:cs="Calibri"/>
                <w:sz w:val="20"/>
                <w:szCs w:val="20"/>
                <w:lang w:val="en-US"/>
              </w:rPr>
            </w:pPr>
          </w:p>
        </w:tc>
      </w:tr>
    </w:tbl>
    <w:p w14:paraId="1BD36AD7" w14:textId="77777777" w:rsidR="00F1068A" w:rsidRDefault="00F1068A" w:rsidP="00F1068A">
      <w:pPr>
        <w:widowControl/>
        <w:spacing w:line="276" w:lineRule="auto"/>
        <w:jc w:val="both"/>
        <w:textAlignment w:val="baseline"/>
        <w:rPr>
          <w:rFonts w:eastAsia="Times New Roman" w:cs="Calibri"/>
          <w:b/>
          <w:bCs/>
          <w:sz w:val="20"/>
          <w:szCs w:val="20"/>
          <w:lang w:val="en-US"/>
        </w:rPr>
      </w:pPr>
    </w:p>
    <w:p w14:paraId="18B6784C" w14:textId="456A3C5C" w:rsidR="00F1068A" w:rsidRPr="00AA3D87" w:rsidRDefault="00F1068A" w:rsidP="00F1068A">
      <w:pPr>
        <w:widowControl/>
        <w:spacing w:line="276" w:lineRule="auto"/>
        <w:jc w:val="both"/>
        <w:textAlignment w:val="baseline"/>
        <w:rPr>
          <w:rFonts w:eastAsia="Times New Roman" w:cs="Calibri"/>
          <w:sz w:val="20"/>
          <w:szCs w:val="20"/>
          <w:lang w:val="el-GR"/>
        </w:rPr>
      </w:pPr>
      <w:r w:rsidRPr="00ED71AB">
        <w:rPr>
          <w:rFonts w:eastAsia="Times New Roman" w:cs="Calibri"/>
          <w:b/>
          <w:bCs/>
          <w:sz w:val="20"/>
          <w:szCs w:val="20"/>
          <w:lang w:val="el-GR"/>
        </w:rPr>
        <w:t xml:space="preserve">Διάγραμμα </w:t>
      </w:r>
      <w:r>
        <w:rPr>
          <w:rFonts w:eastAsia="Times New Roman" w:cs="Calibri"/>
          <w:b/>
          <w:bCs/>
          <w:sz w:val="20"/>
          <w:szCs w:val="20"/>
          <w:lang w:val="el-GR"/>
        </w:rPr>
        <w:t>3.7.6.</w:t>
      </w:r>
      <w:r w:rsidR="00D95E70">
        <w:rPr>
          <w:rFonts w:eastAsia="Times New Roman" w:cs="Calibri"/>
          <w:b/>
          <w:bCs/>
          <w:sz w:val="20"/>
          <w:szCs w:val="20"/>
          <w:lang w:val="el-GR"/>
        </w:rPr>
        <w:t>3</w:t>
      </w:r>
      <w:r w:rsidRPr="00ED71AB">
        <w:rPr>
          <w:rFonts w:eastAsia="Times New Roman" w:cs="Calibri"/>
          <w:b/>
          <w:bCs/>
          <w:sz w:val="20"/>
          <w:szCs w:val="20"/>
          <w:lang w:val="el-GR"/>
        </w:rPr>
        <w:t>.</w:t>
      </w:r>
      <w:r w:rsidRPr="00ED71AB">
        <w:rPr>
          <w:rFonts w:eastAsia="Times New Roman" w:cs="Calibri"/>
          <w:sz w:val="20"/>
          <w:szCs w:val="20"/>
          <w:lang w:val="el-GR"/>
        </w:rPr>
        <w:t xml:space="preserve"> Επίδραση των επεμβάσεων στο ύψος των φυτών (</w:t>
      </w:r>
      <w:r w:rsidRPr="00ED71AB">
        <w:rPr>
          <w:rFonts w:eastAsia="Times New Roman" w:cs="Calibri"/>
          <w:sz w:val="20"/>
          <w:szCs w:val="20"/>
          <w:lang w:val="en-US"/>
        </w:rPr>
        <w:t>Control</w:t>
      </w:r>
      <w:r w:rsidRPr="00ED71AB">
        <w:rPr>
          <w:rFonts w:eastAsia="Times New Roman" w:cs="Calibri"/>
          <w:sz w:val="20"/>
          <w:szCs w:val="20"/>
          <w:lang w:val="el-GR"/>
        </w:rPr>
        <w:t xml:space="preserve">0: αψέκαστος μάρτυρας, </w:t>
      </w:r>
      <w:proofErr w:type="spellStart"/>
      <w:r w:rsidRPr="00ED71AB">
        <w:rPr>
          <w:rFonts w:eastAsia="Times New Roman" w:cs="Calibri"/>
          <w:sz w:val="20"/>
          <w:szCs w:val="20"/>
          <w:lang w:val="en-US"/>
        </w:rPr>
        <w:t>ControlE</w:t>
      </w:r>
      <w:proofErr w:type="spellEnd"/>
      <w:r w:rsidRPr="00ED71AB">
        <w:rPr>
          <w:rFonts w:eastAsia="Times New Roman" w:cs="Calibri"/>
          <w:sz w:val="20"/>
          <w:szCs w:val="20"/>
          <w:lang w:val="el-GR"/>
        </w:rPr>
        <w:t xml:space="preserve">:μάρτυρας με έκδοχα, </w:t>
      </w:r>
      <w:r>
        <w:rPr>
          <w:rFonts w:eastAsia="Times New Roman" w:cs="Calibri"/>
          <w:sz w:val="20"/>
          <w:szCs w:val="20"/>
          <w:lang w:val="en-US"/>
        </w:rPr>
        <w:t>C</w:t>
      </w:r>
      <w:r w:rsidRPr="00F242C1">
        <w:rPr>
          <w:rFonts w:eastAsia="Times New Roman" w:cs="Calibri"/>
          <w:sz w:val="20"/>
          <w:szCs w:val="20"/>
          <w:lang w:val="el-GR"/>
        </w:rPr>
        <w:t xml:space="preserve">1, </w:t>
      </w:r>
      <w:r>
        <w:rPr>
          <w:rFonts w:eastAsia="Times New Roman" w:cs="Calibri"/>
          <w:sz w:val="20"/>
          <w:szCs w:val="20"/>
          <w:lang w:val="en-US"/>
        </w:rPr>
        <w:t>C</w:t>
      </w:r>
      <w:r w:rsidRPr="00F242C1">
        <w:rPr>
          <w:rFonts w:eastAsia="Times New Roman" w:cs="Calibri"/>
          <w:sz w:val="20"/>
          <w:szCs w:val="20"/>
          <w:lang w:val="el-GR"/>
        </w:rPr>
        <w:t xml:space="preserve">2, </w:t>
      </w:r>
      <w:r>
        <w:rPr>
          <w:rFonts w:eastAsia="Times New Roman" w:cs="Calibri"/>
          <w:sz w:val="20"/>
          <w:szCs w:val="20"/>
          <w:lang w:val="en-US"/>
        </w:rPr>
        <w:t>C</w:t>
      </w:r>
      <w:r w:rsidRPr="00F242C1">
        <w:rPr>
          <w:rFonts w:eastAsia="Times New Roman" w:cs="Calibri"/>
          <w:sz w:val="20"/>
          <w:szCs w:val="20"/>
          <w:lang w:val="el-GR"/>
        </w:rPr>
        <w:t xml:space="preserve">3 </w:t>
      </w:r>
      <w:r>
        <w:rPr>
          <w:rFonts w:eastAsia="Times New Roman" w:cs="Calibri"/>
          <w:sz w:val="20"/>
          <w:szCs w:val="20"/>
          <w:lang w:val="el-GR"/>
        </w:rPr>
        <w:t xml:space="preserve">με διαφορετικές συγκεντρώσεις [1Χ, </w:t>
      </w:r>
      <w:r w:rsidRPr="003D516D">
        <w:rPr>
          <w:rFonts w:eastAsia="Times New Roman" w:cs="Calibri"/>
          <w:sz w:val="20"/>
          <w:szCs w:val="20"/>
          <w:lang w:val="el-GR"/>
        </w:rPr>
        <w:t>1/2Χ, 1/5Χ</w:t>
      </w:r>
      <w:r>
        <w:rPr>
          <w:rFonts w:eastAsia="Times New Roman" w:cs="Calibri"/>
          <w:sz w:val="20"/>
          <w:szCs w:val="20"/>
          <w:lang w:val="el-GR"/>
        </w:rPr>
        <w:t xml:space="preserve">, </w:t>
      </w:r>
      <w:r w:rsidRPr="003D516D">
        <w:rPr>
          <w:rFonts w:eastAsia="Times New Roman" w:cs="Calibri"/>
          <w:sz w:val="20"/>
          <w:szCs w:val="20"/>
          <w:lang w:val="el-GR"/>
        </w:rPr>
        <w:t>1/10Χ</w:t>
      </w:r>
      <w:r>
        <w:rPr>
          <w:rFonts w:eastAsia="Times New Roman" w:cs="Calibri"/>
          <w:sz w:val="20"/>
          <w:szCs w:val="20"/>
          <w:lang w:val="el-GR"/>
        </w:rPr>
        <w:t xml:space="preserve">]. </w:t>
      </w:r>
    </w:p>
    <w:p w14:paraId="2B31CC4F" w14:textId="77777777" w:rsidR="00F1068A" w:rsidRDefault="00F1068A" w:rsidP="00F1068A">
      <w:pPr>
        <w:widowControl/>
        <w:spacing w:line="276" w:lineRule="auto"/>
        <w:jc w:val="both"/>
        <w:textAlignment w:val="baseline"/>
        <w:rPr>
          <w:rFonts w:ascii="Calibri" w:eastAsia="Times New Roman" w:hAnsi="Calibri" w:cs="Calibri"/>
          <w:sz w:val="20"/>
          <w:szCs w:val="20"/>
          <w:lang w:val="el-GR"/>
        </w:rPr>
      </w:pPr>
      <w:r w:rsidRPr="00ED71AB">
        <w:rPr>
          <w:rFonts w:ascii="Calibri" w:eastAsia="Times New Roman" w:hAnsi="Calibri" w:cs="Calibri"/>
          <w:sz w:val="20"/>
          <w:szCs w:val="20"/>
          <w:lang w:val="en-US"/>
        </w:rPr>
        <w:t> </w:t>
      </w:r>
    </w:p>
    <w:p w14:paraId="52B74888" w14:textId="77777777" w:rsidR="00631E7F" w:rsidRDefault="00631E7F" w:rsidP="00F1068A">
      <w:pPr>
        <w:widowControl/>
        <w:spacing w:line="276" w:lineRule="auto"/>
        <w:jc w:val="both"/>
        <w:textAlignment w:val="baseline"/>
        <w:rPr>
          <w:rFonts w:ascii="Segoe UI" w:eastAsia="Times New Roman" w:hAnsi="Segoe UI" w:cs="Segoe UI"/>
          <w:sz w:val="20"/>
          <w:szCs w:val="20"/>
          <w:lang w:val="el-GR"/>
        </w:rPr>
      </w:pPr>
    </w:p>
    <w:p w14:paraId="2C947135" w14:textId="77777777" w:rsidR="009267A4" w:rsidRPr="009267A4" w:rsidRDefault="009267A4" w:rsidP="009267A4">
      <w:pPr>
        <w:pStyle w:val="Heading1"/>
        <w:rPr>
          <w:sz w:val="22"/>
          <w:szCs w:val="22"/>
          <w:lang w:val="el-GR"/>
        </w:rPr>
      </w:pPr>
      <w:bookmarkStart w:id="17" w:name="_Toc217048741"/>
      <w:r w:rsidRPr="007C22B8">
        <w:rPr>
          <w:sz w:val="22"/>
          <w:szCs w:val="22"/>
          <w:lang w:val="el-GR"/>
        </w:rPr>
        <w:t>2.2.</w:t>
      </w:r>
      <w:r>
        <w:rPr>
          <w:sz w:val="22"/>
          <w:szCs w:val="22"/>
          <w:lang w:val="el-GR"/>
        </w:rPr>
        <w:t>2</w:t>
      </w:r>
      <w:r w:rsidRPr="007C22B8">
        <w:rPr>
          <w:sz w:val="22"/>
          <w:szCs w:val="22"/>
          <w:lang w:val="el-GR"/>
        </w:rPr>
        <w:t xml:space="preserve">. </w:t>
      </w:r>
      <w:r w:rsidRPr="009267A4">
        <w:rPr>
          <w:sz w:val="22"/>
          <w:szCs w:val="22"/>
          <w:lang w:val="el-GR"/>
        </w:rPr>
        <w:t>Βιοδοκιμές Αξιολόγησης Βιοδραστικότητας Νανοσκευάσματος χιτοζάνης με γιββερελλικό οξύ (</w:t>
      </w:r>
      <w:proofErr w:type="spellStart"/>
      <w:r w:rsidRPr="009267A4">
        <w:rPr>
          <w:sz w:val="22"/>
          <w:szCs w:val="22"/>
          <w:lang w:val="en-US"/>
        </w:rPr>
        <w:t>nanoCS</w:t>
      </w:r>
      <w:proofErr w:type="spellEnd"/>
      <w:r w:rsidRPr="009267A4">
        <w:rPr>
          <w:sz w:val="22"/>
          <w:szCs w:val="22"/>
          <w:lang w:val="el-GR"/>
        </w:rPr>
        <w:t>/</w:t>
      </w:r>
      <w:r w:rsidRPr="009267A4">
        <w:rPr>
          <w:sz w:val="22"/>
          <w:szCs w:val="22"/>
          <w:lang w:val="en-US"/>
        </w:rPr>
        <w:t>GA</w:t>
      </w:r>
      <w:r w:rsidRPr="009267A4">
        <w:rPr>
          <w:sz w:val="22"/>
          <w:szCs w:val="22"/>
          <w:vertAlign w:val="subscript"/>
          <w:lang w:val="el-GR"/>
        </w:rPr>
        <w:t>3</w:t>
      </w:r>
      <w:r w:rsidRPr="009267A4">
        <w:rPr>
          <w:sz w:val="22"/>
          <w:szCs w:val="22"/>
          <w:lang w:val="el-GR"/>
        </w:rPr>
        <w:t>) σε αμπέλι</w:t>
      </w:r>
      <w:bookmarkEnd w:id="17"/>
    </w:p>
    <w:p w14:paraId="253825E2" w14:textId="55C7B8D9" w:rsidR="009267A4" w:rsidRPr="007C22B8" w:rsidRDefault="009267A4" w:rsidP="009267A4">
      <w:pPr>
        <w:pStyle w:val="Heading1"/>
        <w:rPr>
          <w:sz w:val="22"/>
          <w:szCs w:val="22"/>
          <w:lang w:val="el-GR"/>
        </w:rPr>
      </w:pPr>
    </w:p>
    <w:p w14:paraId="39A8D2BD" w14:textId="77777777" w:rsidR="009267A4" w:rsidRDefault="009267A4" w:rsidP="009267A4">
      <w:pPr>
        <w:pStyle w:val="NormalWeb"/>
        <w:spacing w:after="0" w:afterAutospacing="0" w:line="276" w:lineRule="auto"/>
        <w:jc w:val="both"/>
        <w:rPr>
          <w:rStyle w:val="Strong"/>
          <w:rFonts w:ascii="Verdana" w:hAnsi="Verdana"/>
          <w:i/>
          <w:iCs/>
          <w:sz w:val="22"/>
          <w:szCs w:val="22"/>
        </w:rPr>
      </w:pPr>
      <w:r w:rsidRPr="004717F7">
        <w:rPr>
          <w:rStyle w:val="Strong"/>
          <w:rFonts w:ascii="Verdana" w:hAnsi="Verdana"/>
          <w:i/>
          <w:iCs/>
          <w:sz w:val="22"/>
          <w:szCs w:val="22"/>
        </w:rPr>
        <w:t>Επίδραση του ψεκασμού με GA</w:t>
      </w:r>
      <w:r w:rsidRPr="004717F7">
        <w:rPr>
          <w:rStyle w:val="Strong"/>
          <w:rFonts w:ascii="Verdana" w:hAnsi="Verdana"/>
          <w:i/>
          <w:iCs/>
          <w:sz w:val="22"/>
          <w:szCs w:val="22"/>
          <w:vertAlign w:val="subscript"/>
        </w:rPr>
        <w:t>3</w:t>
      </w:r>
      <w:r w:rsidRPr="004717F7">
        <w:rPr>
          <w:rStyle w:val="Strong"/>
          <w:rFonts w:ascii="Verdana" w:hAnsi="Verdana"/>
          <w:i/>
          <w:iCs/>
          <w:sz w:val="22"/>
          <w:szCs w:val="22"/>
        </w:rPr>
        <w:t xml:space="preserve"> στην αύξηση χαρακτηριστικών των βότρεων</w:t>
      </w:r>
    </w:p>
    <w:p w14:paraId="64936878" w14:textId="77777777" w:rsidR="00B2613A" w:rsidRDefault="00B2613A" w:rsidP="009267A4">
      <w:pPr>
        <w:pStyle w:val="NormalWeb"/>
        <w:spacing w:before="0" w:beforeAutospacing="0" w:after="0" w:afterAutospacing="0" w:line="276" w:lineRule="auto"/>
        <w:jc w:val="both"/>
        <w:rPr>
          <w:rFonts w:ascii="Verdana" w:hAnsi="Verdana"/>
          <w:sz w:val="22"/>
          <w:szCs w:val="22"/>
        </w:rPr>
      </w:pPr>
    </w:p>
    <w:p w14:paraId="1CA97C1F" w14:textId="0EF83797" w:rsidR="009267A4" w:rsidRDefault="009267A4" w:rsidP="009267A4">
      <w:pPr>
        <w:pStyle w:val="NormalWeb"/>
        <w:spacing w:before="0" w:beforeAutospacing="0" w:after="0" w:afterAutospacing="0" w:line="276" w:lineRule="auto"/>
        <w:jc w:val="both"/>
        <w:rPr>
          <w:rFonts w:ascii="Verdana" w:hAnsi="Verdana"/>
          <w:sz w:val="22"/>
          <w:szCs w:val="22"/>
        </w:rPr>
      </w:pPr>
      <w:r w:rsidRPr="004717F7">
        <w:rPr>
          <w:rFonts w:ascii="Verdana" w:hAnsi="Verdana"/>
          <w:sz w:val="22"/>
          <w:szCs w:val="22"/>
        </w:rPr>
        <w:t>Βάσει της συνδυασμένης ανάλυσης διακύμανσης, παρατηρήθηκαν σημαντικές επιδράσεις των μεταχειρίσεων με GA</w:t>
      </w:r>
      <w:r w:rsidRPr="004717F7">
        <w:rPr>
          <w:rFonts w:ascii="Verdana" w:hAnsi="Verdana"/>
          <w:sz w:val="22"/>
          <w:szCs w:val="22"/>
          <w:vertAlign w:val="subscript"/>
        </w:rPr>
        <w:t>3</w:t>
      </w:r>
      <w:r w:rsidRPr="004717F7">
        <w:rPr>
          <w:rFonts w:ascii="Verdana" w:hAnsi="Verdana"/>
          <w:sz w:val="22"/>
          <w:szCs w:val="22"/>
        </w:rPr>
        <w:t xml:space="preserve"> στα χαρακτηριστικά ανάπτυξης των </w:t>
      </w:r>
      <w:r>
        <w:rPr>
          <w:rFonts w:ascii="Verdana" w:hAnsi="Verdana"/>
          <w:sz w:val="22"/>
          <w:szCs w:val="22"/>
        </w:rPr>
        <w:t>βότρεων</w:t>
      </w:r>
      <w:r w:rsidRPr="004717F7">
        <w:rPr>
          <w:rFonts w:ascii="Verdana" w:hAnsi="Verdana"/>
          <w:sz w:val="22"/>
          <w:szCs w:val="22"/>
        </w:rPr>
        <w:t xml:space="preserve"> (p &lt; 0,01). Η εφαρμογή νανοσύνθεσης χιτοζάνης ενσωματωμένης με γιββερελλικό οξύ είχε ως αποτέλεσμα τον σχηματισμό </w:t>
      </w:r>
      <w:r>
        <w:rPr>
          <w:rFonts w:ascii="Verdana" w:hAnsi="Verdana"/>
          <w:sz w:val="22"/>
          <w:szCs w:val="22"/>
        </w:rPr>
        <w:t>βότρεων</w:t>
      </w:r>
      <w:r w:rsidRPr="004717F7">
        <w:rPr>
          <w:rFonts w:ascii="Verdana" w:hAnsi="Verdana"/>
          <w:sz w:val="22"/>
          <w:szCs w:val="22"/>
        </w:rPr>
        <w:t xml:space="preserve"> με παρόμοια μήκη, ανεξαρτήτως συγκέντρωσης. Μεταξύ των τεσσάρων συγκεντρώσεων </w:t>
      </w:r>
      <w:r>
        <w:rPr>
          <w:rFonts w:ascii="Verdana" w:hAnsi="Verdana"/>
          <w:sz w:val="22"/>
          <w:szCs w:val="22"/>
        </w:rPr>
        <w:t>του νανοσκευάσματος</w:t>
      </w:r>
      <w:r w:rsidRPr="004717F7">
        <w:rPr>
          <w:rFonts w:ascii="Verdana" w:hAnsi="Verdana"/>
          <w:sz w:val="22"/>
          <w:szCs w:val="22"/>
        </w:rPr>
        <w:t xml:space="preserve">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sidRPr="004717F7">
        <w:rPr>
          <w:rFonts w:ascii="Verdana" w:hAnsi="Verdana"/>
          <w:sz w:val="22"/>
          <w:szCs w:val="22"/>
        </w:rPr>
        <w:t xml:space="preserve"> που </w:t>
      </w:r>
      <w:r>
        <w:rPr>
          <w:rFonts w:ascii="Verdana" w:hAnsi="Verdana"/>
          <w:sz w:val="22"/>
          <w:szCs w:val="22"/>
        </w:rPr>
        <w:t>εφαρμόστηκαν</w:t>
      </w:r>
      <w:r w:rsidRPr="004717F7">
        <w:rPr>
          <w:rFonts w:ascii="Verdana" w:hAnsi="Verdana"/>
          <w:sz w:val="22"/>
          <w:szCs w:val="22"/>
        </w:rPr>
        <w:t xml:space="preserve">, η υψηλότερη συγκέντρωση (T1) προκάλεσε τη μεγαλύτερη επιμήκυνση των </w:t>
      </w:r>
      <w:r>
        <w:rPr>
          <w:rFonts w:ascii="Verdana" w:hAnsi="Verdana"/>
          <w:sz w:val="22"/>
          <w:szCs w:val="22"/>
        </w:rPr>
        <w:t>βότρεων</w:t>
      </w:r>
      <w:r w:rsidRPr="004717F7">
        <w:rPr>
          <w:rFonts w:ascii="Verdana" w:hAnsi="Verdana"/>
          <w:sz w:val="22"/>
          <w:szCs w:val="22"/>
        </w:rPr>
        <w:t xml:space="preserve">, φτάνοντας τα 24,12 cm. Συνολικά, ο ψεκασμός με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sidRPr="004717F7">
        <w:rPr>
          <w:rFonts w:ascii="Verdana" w:hAnsi="Verdana"/>
          <w:sz w:val="22"/>
          <w:szCs w:val="22"/>
        </w:rPr>
        <w:t xml:space="preserve"> δεν οδήγησε σε μεγαλύτερο μήκος </w:t>
      </w:r>
      <w:r>
        <w:rPr>
          <w:rFonts w:ascii="Verdana" w:hAnsi="Verdana"/>
          <w:sz w:val="22"/>
          <w:szCs w:val="22"/>
        </w:rPr>
        <w:t>βότρεων</w:t>
      </w:r>
      <w:r w:rsidRPr="004717F7">
        <w:rPr>
          <w:rFonts w:ascii="Verdana" w:hAnsi="Verdana"/>
          <w:sz w:val="22"/>
          <w:szCs w:val="22"/>
        </w:rPr>
        <w:t xml:space="preserve"> σε σύγκριση με τον </w:t>
      </w:r>
      <w:r>
        <w:rPr>
          <w:rFonts w:ascii="Verdana" w:hAnsi="Verdana"/>
          <w:sz w:val="22"/>
          <w:szCs w:val="22"/>
        </w:rPr>
        <w:t>αμεταχείριστο μάρτυρα</w:t>
      </w:r>
      <w:r w:rsidRPr="004717F7">
        <w:rPr>
          <w:rFonts w:ascii="Verdana" w:hAnsi="Verdana"/>
          <w:sz w:val="22"/>
          <w:szCs w:val="22"/>
        </w:rPr>
        <w:t xml:space="preserve"> (</w:t>
      </w:r>
      <w:r>
        <w:rPr>
          <w:rFonts w:ascii="Verdana" w:hAnsi="Verdana"/>
          <w:sz w:val="22"/>
          <w:szCs w:val="22"/>
          <w:lang w:val="en-US"/>
        </w:rPr>
        <w:t>control</w:t>
      </w:r>
      <w:r w:rsidRPr="004717F7">
        <w:rPr>
          <w:rFonts w:ascii="Verdana" w:hAnsi="Verdana"/>
          <w:sz w:val="22"/>
          <w:szCs w:val="22"/>
        </w:rPr>
        <w:t xml:space="preserve"> 1) ή τη μία εφαρμογή του εμπορικού προϊόντος (</w:t>
      </w:r>
      <w:r>
        <w:rPr>
          <w:rFonts w:ascii="Verdana" w:hAnsi="Verdana"/>
          <w:sz w:val="22"/>
          <w:szCs w:val="22"/>
          <w:lang w:val="en-US"/>
        </w:rPr>
        <w:t>control</w:t>
      </w:r>
      <w:r w:rsidRPr="004717F7">
        <w:rPr>
          <w:rFonts w:ascii="Verdana" w:hAnsi="Verdana"/>
          <w:sz w:val="22"/>
          <w:szCs w:val="22"/>
        </w:rPr>
        <w:t xml:space="preserve"> 2). Τα μεγαλύτερα μήκη </w:t>
      </w:r>
      <w:r>
        <w:rPr>
          <w:rFonts w:ascii="Verdana" w:hAnsi="Verdana"/>
          <w:sz w:val="22"/>
          <w:szCs w:val="22"/>
        </w:rPr>
        <w:t>βότρεων</w:t>
      </w:r>
      <w:r w:rsidRPr="004717F7">
        <w:rPr>
          <w:rFonts w:ascii="Verdana" w:hAnsi="Verdana"/>
          <w:sz w:val="22"/>
          <w:szCs w:val="22"/>
        </w:rPr>
        <w:t xml:space="preserve"> παρατηρήθηκαν στα </w:t>
      </w:r>
      <w:r>
        <w:rPr>
          <w:rFonts w:ascii="Verdana" w:hAnsi="Verdana"/>
          <w:sz w:val="22"/>
          <w:szCs w:val="22"/>
        </w:rPr>
        <w:t>πρέμνα</w:t>
      </w:r>
      <w:r w:rsidRPr="004717F7">
        <w:rPr>
          <w:rFonts w:ascii="Verdana" w:hAnsi="Verdana"/>
          <w:sz w:val="22"/>
          <w:szCs w:val="22"/>
        </w:rPr>
        <w:t xml:space="preserve"> που ψεκάστηκαν από τον </w:t>
      </w:r>
      <w:r>
        <w:rPr>
          <w:rFonts w:ascii="Verdana" w:hAnsi="Verdana"/>
          <w:sz w:val="22"/>
          <w:szCs w:val="22"/>
        </w:rPr>
        <w:t>παραγωγό</w:t>
      </w:r>
      <w:r w:rsidRPr="004717F7">
        <w:rPr>
          <w:rFonts w:ascii="Verdana" w:hAnsi="Verdana"/>
          <w:sz w:val="22"/>
          <w:szCs w:val="22"/>
        </w:rPr>
        <w:t xml:space="preserve"> τέσσερις φορές με το εμπορικό προϊόν (</w:t>
      </w:r>
      <w:r>
        <w:rPr>
          <w:rFonts w:ascii="Verdana" w:hAnsi="Verdana"/>
          <w:sz w:val="22"/>
          <w:szCs w:val="22"/>
          <w:lang w:val="en-US"/>
        </w:rPr>
        <w:t>control</w:t>
      </w:r>
      <w:r w:rsidRPr="004717F7">
        <w:rPr>
          <w:rFonts w:ascii="Verdana" w:hAnsi="Verdana"/>
          <w:sz w:val="22"/>
          <w:szCs w:val="22"/>
        </w:rPr>
        <w:t xml:space="preserve"> 3), φτάνοντας τα 27,18 cm (</w:t>
      </w:r>
      <w:r w:rsidRPr="004717F7">
        <w:rPr>
          <w:rFonts w:ascii="Verdana" w:hAnsi="Verdana"/>
          <w:b/>
          <w:bCs/>
          <w:sz w:val="22"/>
          <w:szCs w:val="22"/>
        </w:rPr>
        <w:t xml:space="preserve">Πίνακας </w:t>
      </w:r>
      <w:r w:rsidR="00D95E70">
        <w:rPr>
          <w:rFonts w:ascii="Verdana" w:hAnsi="Verdana"/>
          <w:b/>
          <w:bCs/>
          <w:sz w:val="22"/>
          <w:szCs w:val="22"/>
        </w:rPr>
        <w:t>3.7.6.6</w:t>
      </w:r>
      <w:r w:rsidRPr="004717F7">
        <w:rPr>
          <w:rFonts w:ascii="Verdana" w:hAnsi="Verdana"/>
          <w:sz w:val="22"/>
          <w:szCs w:val="22"/>
        </w:rPr>
        <w:t>).</w:t>
      </w:r>
    </w:p>
    <w:p w14:paraId="2D0B7479" w14:textId="6E59BBA2" w:rsidR="009267A4" w:rsidRDefault="009267A4" w:rsidP="009267A4">
      <w:pPr>
        <w:pStyle w:val="NormalWeb"/>
        <w:spacing w:before="0" w:beforeAutospacing="0" w:after="0" w:afterAutospacing="0" w:line="276" w:lineRule="auto"/>
        <w:jc w:val="both"/>
        <w:rPr>
          <w:rFonts w:ascii="Verdana" w:hAnsi="Verdana"/>
          <w:sz w:val="22"/>
          <w:szCs w:val="22"/>
        </w:rPr>
      </w:pPr>
      <w:r w:rsidRPr="004717F7">
        <w:rPr>
          <w:rFonts w:ascii="Verdana" w:hAnsi="Verdana"/>
          <w:sz w:val="22"/>
          <w:szCs w:val="22"/>
        </w:rPr>
        <w:t xml:space="preserve">Όσον αφορά το βάρος των </w:t>
      </w:r>
      <w:r>
        <w:rPr>
          <w:rFonts w:ascii="Verdana" w:hAnsi="Verdana"/>
          <w:sz w:val="22"/>
          <w:szCs w:val="22"/>
        </w:rPr>
        <w:t>βότρεων</w:t>
      </w:r>
      <w:r w:rsidRPr="004717F7">
        <w:rPr>
          <w:rFonts w:ascii="Verdana" w:hAnsi="Verdana"/>
          <w:sz w:val="22"/>
          <w:szCs w:val="22"/>
        </w:rPr>
        <w:t>, οι μεταχειρίσεις έδειξαν σημαντική επίδραση στο εξεταζόμενο χαρακτηριστικό (p&lt;0,001) (</w:t>
      </w:r>
      <w:r w:rsidRPr="004717F7">
        <w:rPr>
          <w:rFonts w:ascii="Verdana" w:hAnsi="Verdana"/>
          <w:b/>
          <w:bCs/>
          <w:sz w:val="22"/>
          <w:szCs w:val="22"/>
        </w:rPr>
        <w:t xml:space="preserve">Πίνακας </w:t>
      </w:r>
      <w:r w:rsidR="00D95E70">
        <w:rPr>
          <w:rFonts w:ascii="Verdana" w:hAnsi="Verdana"/>
          <w:b/>
          <w:bCs/>
          <w:sz w:val="22"/>
          <w:szCs w:val="22"/>
        </w:rPr>
        <w:t>3.7.6.6</w:t>
      </w:r>
      <w:r w:rsidRPr="004717F7">
        <w:rPr>
          <w:rFonts w:ascii="Verdana" w:hAnsi="Verdana"/>
          <w:sz w:val="22"/>
          <w:szCs w:val="22"/>
        </w:rPr>
        <w:t xml:space="preserve">). </w:t>
      </w:r>
      <w:r>
        <w:rPr>
          <w:rFonts w:ascii="Verdana" w:hAnsi="Verdana"/>
          <w:sz w:val="22"/>
          <w:szCs w:val="22"/>
        </w:rPr>
        <w:t>Οι βότρεις</w:t>
      </w:r>
      <w:r w:rsidRPr="004717F7">
        <w:rPr>
          <w:rFonts w:ascii="Verdana" w:hAnsi="Verdana"/>
          <w:sz w:val="22"/>
          <w:szCs w:val="22"/>
        </w:rPr>
        <w:t xml:space="preserve"> που </w:t>
      </w:r>
      <w:r>
        <w:rPr>
          <w:rFonts w:ascii="Verdana" w:hAnsi="Verdana"/>
          <w:sz w:val="22"/>
          <w:szCs w:val="22"/>
        </w:rPr>
        <w:t>ψεκάστηκαν</w:t>
      </w:r>
      <w:r w:rsidRPr="004717F7">
        <w:rPr>
          <w:rFonts w:ascii="Verdana" w:hAnsi="Verdana"/>
          <w:sz w:val="22"/>
          <w:szCs w:val="22"/>
        </w:rPr>
        <w:t xml:space="preserve"> με διαλύματα υψηλής συγκέντρωσης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sidRPr="004717F7">
        <w:rPr>
          <w:rFonts w:ascii="Verdana" w:hAnsi="Verdana"/>
          <w:sz w:val="22"/>
          <w:szCs w:val="22"/>
        </w:rPr>
        <w:t xml:space="preserve"> (T1, T2, T3) δεν έδειξαν σημαντική διαφορά στο βάρος σε σχέση με </w:t>
      </w:r>
      <w:r>
        <w:rPr>
          <w:rFonts w:ascii="Verdana" w:hAnsi="Verdana"/>
          <w:sz w:val="22"/>
          <w:szCs w:val="22"/>
        </w:rPr>
        <w:t>τους αμεταχείριστους</w:t>
      </w:r>
      <w:r w:rsidRPr="004717F7">
        <w:rPr>
          <w:rFonts w:ascii="Verdana" w:hAnsi="Verdana"/>
          <w:sz w:val="22"/>
          <w:szCs w:val="22"/>
        </w:rPr>
        <w:t xml:space="preserve"> (</w:t>
      </w:r>
      <w:r>
        <w:rPr>
          <w:rFonts w:ascii="Verdana" w:hAnsi="Verdana"/>
          <w:sz w:val="22"/>
          <w:szCs w:val="22"/>
          <w:lang w:val="en-US"/>
        </w:rPr>
        <w:t>control</w:t>
      </w:r>
      <w:r w:rsidRPr="004717F7">
        <w:rPr>
          <w:rFonts w:ascii="Verdana" w:hAnsi="Verdana"/>
          <w:sz w:val="22"/>
          <w:szCs w:val="22"/>
        </w:rPr>
        <w:t xml:space="preserve"> 1) ή </w:t>
      </w:r>
      <w:r>
        <w:rPr>
          <w:rFonts w:ascii="Verdana" w:hAnsi="Verdana"/>
          <w:sz w:val="22"/>
          <w:szCs w:val="22"/>
        </w:rPr>
        <w:t xml:space="preserve">τους </w:t>
      </w:r>
      <w:r>
        <w:rPr>
          <w:rFonts w:ascii="Verdana" w:hAnsi="Verdana"/>
          <w:sz w:val="22"/>
          <w:szCs w:val="22"/>
        </w:rPr>
        <w:lastRenderedPageBreak/>
        <w:t>βότρεις</w:t>
      </w:r>
      <w:r w:rsidRPr="004717F7">
        <w:rPr>
          <w:rFonts w:ascii="Verdana" w:hAnsi="Verdana"/>
          <w:sz w:val="22"/>
          <w:szCs w:val="22"/>
        </w:rPr>
        <w:t xml:space="preserve"> που ψεκάστηκαν μία φορά με το εμπορικό προϊόν (</w:t>
      </w:r>
      <w:r>
        <w:rPr>
          <w:rFonts w:ascii="Verdana" w:hAnsi="Verdana"/>
          <w:sz w:val="22"/>
          <w:szCs w:val="22"/>
          <w:lang w:val="en-US"/>
        </w:rPr>
        <w:t>control</w:t>
      </w:r>
      <w:r w:rsidRPr="004717F7">
        <w:rPr>
          <w:rFonts w:ascii="Verdana" w:hAnsi="Verdana"/>
          <w:sz w:val="22"/>
          <w:szCs w:val="22"/>
        </w:rPr>
        <w:t xml:space="preserve"> 2). Η ε</w:t>
      </w:r>
      <w:r>
        <w:rPr>
          <w:rFonts w:ascii="Verdana" w:hAnsi="Verdana"/>
          <w:sz w:val="22"/>
          <w:szCs w:val="22"/>
        </w:rPr>
        <w:t>φαρμογή</w:t>
      </w:r>
      <w:r w:rsidRPr="004717F7">
        <w:rPr>
          <w:rFonts w:ascii="Verdana" w:hAnsi="Verdana"/>
          <w:sz w:val="22"/>
          <w:szCs w:val="22"/>
        </w:rPr>
        <w:t xml:space="preserve"> </w:t>
      </w:r>
      <w:r>
        <w:rPr>
          <w:rFonts w:ascii="Verdana" w:hAnsi="Verdana"/>
          <w:sz w:val="22"/>
          <w:szCs w:val="22"/>
        </w:rPr>
        <w:t>του νανοσκευάσματος</w:t>
      </w:r>
      <w:r w:rsidRPr="004717F7">
        <w:rPr>
          <w:rFonts w:ascii="Verdana" w:hAnsi="Verdana"/>
          <w:sz w:val="22"/>
          <w:szCs w:val="22"/>
        </w:rPr>
        <w:t xml:space="preserve"> χιτοζάνης (nanoCS) είχε ως αποτέλεσμα βαρύτερ</w:t>
      </w:r>
      <w:r>
        <w:rPr>
          <w:rFonts w:ascii="Verdana" w:hAnsi="Verdana"/>
          <w:sz w:val="22"/>
          <w:szCs w:val="22"/>
        </w:rPr>
        <w:t>ους</w:t>
      </w:r>
      <w:r w:rsidRPr="004717F7">
        <w:rPr>
          <w:rFonts w:ascii="Verdana" w:hAnsi="Verdana"/>
          <w:sz w:val="22"/>
          <w:szCs w:val="22"/>
        </w:rPr>
        <w:t xml:space="preserve"> </w:t>
      </w:r>
      <w:r>
        <w:rPr>
          <w:rFonts w:ascii="Verdana" w:hAnsi="Verdana"/>
          <w:sz w:val="22"/>
          <w:szCs w:val="22"/>
        </w:rPr>
        <w:t>βότρεις</w:t>
      </w:r>
      <w:r w:rsidRPr="004717F7">
        <w:rPr>
          <w:rFonts w:ascii="Verdana" w:hAnsi="Verdana"/>
          <w:sz w:val="22"/>
          <w:szCs w:val="22"/>
        </w:rPr>
        <w:t xml:space="preserve"> σε σύγκριση με εκείν</w:t>
      </w:r>
      <w:r>
        <w:rPr>
          <w:rFonts w:ascii="Verdana" w:hAnsi="Verdana"/>
          <w:sz w:val="22"/>
          <w:szCs w:val="22"/>
        </w:rPr>
        <w:t>ους</w:t>
      </w:r>
      <w:r w:rsidRPr="004717F7">
        <w:rPr>
          <w:rFonts w:ascii="Verdana" w:hAnsi="Verdana"/>
          <w:sz w:val="22"/>
          <w:szCs w:val="22"/>
        </w:rPr>
        <w:t xml:space="preserve"> που </w:t>
      </w:r>
      <w:r>
        <w:rPr>
          <w:rFonts w:ascii="Verdana" w:hAnsi="Verdana"/>
          <w:sz w:val="22"/>
          <w:szCs w:val="22"/>
        </w:rPr>
        <w:t>ψεκ</w:t>
      </w:r>
      <w:r w:rsidRPr="004717F7">
        <w:rPr>
          <w:rFonts w:ascii="Verdana" w:hAnsi="Verdana"/>
          <w:sz w:val="22"/>
          <w:szCs w:val="22"/>
        </w:rPr>
        <w:t>άστηκαν με το εμπορικό προϊόν (</w:t>
      </w:r>
      <w:r>
        <w:rPr>
          <w:rFonts w:ascii="Verdana" w:hAnsi="Verdana"/>
          <w:sz w:val="22"/>
          <w:szCs w:val="22"/>
          <w:lang w:val="en-US"/>
        </w:rPr>
        <w:t>control</w:t>
      </w:r>
      <w:r w:rsidRPr="004717F7">
        <w:rPr>
          <w:rFonts w:ascii="Verdana" w:hAnsi="Verdana"/>
          <w:sz w:val="22"/>
          <w:szCs w:val="22"/>
        </w:rPr>
        <w:t xml:space="preserve"> 2), παρουσιάζοντας αύξηση 43%. Ένα αξιοσημείωτο εύρημα είναι ότι ο ψεκασμός με τη χαμηλότερη συγκέντρωση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sidRPr="004717F7">
        <w:rPr>
          <w:rFonts w:ascii="Verdana" w:hAnsi="Verdana"/>
          <w:sz w:val="22"/>
          <w:szCs w:val="22"/>
        </w:rPr>
        <w:t xml:space="preserve"> (T4) παρήγαγε </w:t>
      </w:r>
      <w:r>
        <w:rPr>
          <w:rFonts w:ascii="Verdana" w:hAnsi="Verdana"/>
          <w:sz w:val="22"/>
          <w:szCs w:val="22"/>
        </w:rPr>
        <w:t>βότρεις</w:t>
      </w:r>
      <w:r w:rsidRPr="004717F7">
        <w:rPr>
          <w:rFonts w:ascii="Verdana" w:hAnsi="Verdana"/>
          <w:sz w:val="22"/>
          <w:szCs w:val="22"/>
        </w:rPr>
        <w:t xml:space="preserve"> με βάρος συγκρίσιμο με αυτό των τεσσάρων εφαρμογών του αγρότη (</w:t>
      </w:r>
      <w:r>
        <w:rPr>
          <w:rFonts w:ascii="Verdana" w:hAnsi="Verdana"/>
          <w:sz w:val="22"/>
          <w:szCs w:val="22"/>
          <w:lang w:val="en-US"/>
        </w:rPr>
        <w:t>control</w:t>
      </w:r>
      <w:r w:rsidRPr="004717F7">
        <w:rPr>
          <w:rFonts w:ascii="Verdana" w:hAnsi="Verdana"/>
          <w:sz w:val="22"/>
          <w:szCs w:val="22"/>
        </w:rPr>
        <w:t xml:space="preserve"> 3).</w:t>
      </w:r>
      <w:r>
        <w:rPr>
          <w:rFonts w:ascii="Verdana" w:hAnsi="Verdana"/>
          <w:sz w:val="22"/>
          <w:szCs w:val="22"/>
        </w:rPr>
        <w:t xml:space="preserve"> </w:t>
      </w:r>
    </w:p>
    <w:p w14:paraId="2B801D2D" w14:textId="66B25F55" w:rsidR="009267A4" w:rsidRDefault="009267A4" w:rsidP="009267A4">
      <w:pPr>
        <w:pStyle w:val="NormalWeb"/>
        <w:spacing w:before="0" w:beforeAutospacing="0" w:line="276" w:lineRule="auto"/>
        <w:jc w:val="both"/>
        <w:rPr>
          <w:rFonts w:ascii="Verdana" w:hAnsi="Verdana"/>
          <w:sz w:val="22"/>
          <w:szCs w:val="22"/>
        </w:rPr>
      </w:pPr>
      <w:r w:rsidRPr="004717F7">
        <w:rPr>
          <w:rFonts w:ascii="Verdana" w:hAnsi="Verdana"/>
          <w:sz w:val="22"/>
          <w:szCs w:val="22"/>
        </w:rPr>
        <w:t>Τα αποτελέσματα αποκάλυψαν ότι οι μεταχειρίσεις με GA</w:t>
      </w:r>
      <w:r w:rsidRPr="00EE25AE">
        <w:rPr>
          <w:rFonts w:ascii="Verdana" w:hAnsi="Verdana"/>
          <w:sz w:val="22"/>
          <w:szCs w:val="22"/>
          <w:vertAlign w:val="subscript"/>
        </w:rPr>
        <w:t>3</w:t>
      </w:r>
      <w:r w:rsidRPr="004717F7">
        <w:rPr>
          <w:rFonts w:ascii="Verdana" w:hAnsi="Verdana"/>
          <w:sz w:val="22"/>
          <w:szCs w:val="22"/>
        </w:rPr>
        <w:t xml:space="preserve"> επηρέασαν σημαντικά τη συμπ</w:t>
      </w:r>
      <w:r>
        <w:rPr>
          <w:rFonts w:ascii="Verdana" w:hAnsi="Verdana"/>
          <w:sz w:val="22"/>
          <w:szCs w:val="22"/>
        </w:rPr>
        <w:t>άγεια</w:t>
      </w:r>
      <w:r w:rsidRPr="004717F7">
        <w:rPr>
          <w:rFonts w:ascii="Verdana" w:hAnsi="Verdana"/>
          <w:sz w:val="22"/>
          <w:szCs w:val="22"/>
        </w:rPr>
        <w:t xml:space="preserve"> των </w:t>
      </w:r>
      <w:r>
        <w:rPr>
          <w:rFonts w:ascii="Verdana" w:hAnsi="Verdana"/>
          <w:sz w:val="22"/>
          <w:szCs w:val="22"/>
        </w:rPr>
        <w:t>βότρεων</w:t>
      </w:r>
      <w:r w:rsidRPr="004717F7">
        <w:rPr>
          <w:rFonts w:ascii="Verdana" w:hAnsi="Verdana"/>
          <w:sz w:val="22"/>
          <w:szCs w:val="22"/>
        </w:rPr>
        <w:t xml:space="preserve"> (p&lt;0,001). Η χαμηλότερη συγκέντρωση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sidRPr="004717F7">
        <w:rPr>
          <w:rFonts w:ascii="Verdana" w:hAnsi="Verdana"/>
          <w:sz w:val="22"/>
          <w:szCs w:val="22"/>
        </w:rPr>
        <w:t xml:space="preserve"> (T4) </w:t>
      </w:r>
      <w:r>
        <w:rPr>
          <w:rFonts w:ascii="Verdana" w:hAnsi="Verdana"/>
          <w:sz w:val="22"/>
          <w:szCs w:val="22"/>
        </w:rPr>
        <w:t>οδήγησε σε</w:t>
      </w:r>
      <w:r w:rsidRPr="004717F7">
        <w:rPr>
          <w:rFonts w:ascii="Verdana" w:hAnsi="Verdana"/>
          <w:sz w:val="22"/>
          <w:szCs w:val="22"/>
        </w:rPr>
        <w:t xml:space="preserve"> </w:t>
      </w:r>
      <w:r>
        <w:rPr>
          <w:rFonts w:ascii="Verdana" w:hAnsi="Verdana"/>
          <w:sz w:val="22"/>
          <w:szCs w:val="22"/>
        </w:rPr>
        <w:t>βότρεις</w:t>
      </w:r>
      <w:r w:rsidRPr="004717F7">
        <w:rPr>
          <w:rFonts w:ascii="Verdana" w:hAnsi="Verdana"/>
          <w:sz w:val="22"/>
          <w:szCs w:val="22"/>
        </w:rPr>
        <w:t xml:space="preserve"> με τη μεγαλύτερη συμπ</w:t>
      </w:r>
      <w:r>
        <w:rPr>
          <w:rFonts w:ascii="Verdana" w:hAnsi="Verdana"/>
          <w:sz w:val="22"/>
          <w:szCs w:val="22"/>
        </w:rPr>
        <w:t>άγεια</w:t>
      </w:r>
      <w:r w:rsidRPr="004717F7">
        <w:rPr>
          <w:rFonts w:ascii="Verdana" w:hAnsi="Verdana"/>
          <w:sz w:val="22"/>
          <w:szCs w:val="22"/>
        </w:rPr>
        <w:t>, διπλασιάζοντας τον δείκτη συμπ</w:t>
      </w:r>
      <w:r>
        <w:rPr>
          <w:rFonts w:ascii="Verdana" w:hAnsi="Verdana"/>
          <w:sz w:val="22"/>
          <w:szCs w:val="22"/>
        </w:rPr>
        <w:t>άγειας</w:t>
      </w:r>
      <w:r w:rsidRPr="004717F7">
        <w:rPr>
          <w:rFonts w:ascii="Verdana" w:hAnsi="Verdana"/>
          <w:sz w:val="22"/>
          <w:szCs w:val="22"/>
        </w:rPr>
        <w:t xml:space="preserve"> των </w:t>
      </w:r>
      <w:r>
        <w:rPr>
          <w:rFonts w:ascii="Verdana" w:hAnsi="Verdana"/>
          <w:sz w:val="22"/>
          <w:szCs w:val="22"/>
        </w:rPr>
        <w:t>αμεταχείριστων βότρεων</w:t>
      </w:r>
      <w:r w:rsidRPr="004717F7">
        <w:rPr>
          <w:rFonts w:ascii="Verdana" w:hAnsi="Verdana"/>
          <w:sz w:val="22"/>
          <w:szCs w:val="22"/>
        </w:rPr>
        <w:t xml:space="preserve"> (</w:t>
      </w:r>
      <w:r>
        <w:rPr>
          <w:rFonts w:ascii="Verdana" w:hAnsi="Verdana"/>
          <w:sz w:val="22"/>
          <w:szCs w:val="22"/>
          <w:lang w:val="en-US"/>
        </w:rPr>
        <w:t>control</w:t>
      </w:r>
      <w:r w:rsidRPr="004717F7">
        <w:rPr>
          <w:rFonts w:ascii="Verdana" w:hAnsi="Verdana"/>
          <w:sz w:val="22"/>
          <w:szCs w:val="22"/>
        </w:rPr>
        <w:t xml:space="preserve">  1). Παρόμοιες τιμές συμπ</w:t>
      </w:r>
      <w:r>
        <w:rPr>
          <w:rFonts w:ascii="Verdana" w:hAnsi="Verdana"/>
          <w:sz w:val="22"/>
          <w:szCs w:val="22"/>
        </w:rPr>
        <w:t>άγειας</w:t>
      </w:r>
      <w:r w:rsidRPr="004717F7">
        <w:rPr>
          <w:rFonts w:ascii="Verdana" w:hAnsi="Verdana"/>
          <w:sz w:val="22"/>
          <w:szCs w:val="22"/>
        </w:rPr>
        <w:t xml:space="preserve"> παρατηρήθηκαν </w:t>
      </w:r>
      <w:r>
        <w:rPr>
          <w:rFonts w:ascii="Verdana" w:hAnsi="Verdana"/>
          <w:sz w:val="22"/>
          <w:szCs w:val="22"/>
        </w:rPr>
        <w:t>στους βότρεις</w:t>
      </w:r>
      <w:r w:rsidRPr="004717F7">
        <w:rPr>
          <w:rFonts w:ascii="Verdana" w:hAnsi="Verdana"/>
          <w:sz w:val="22"/>
          <w:szCs w:val="22"/>
        </w:rPr>
        <w:t xml:space="preserve"> που ψεκάστηκαν από τον αγρότη τέσσερις φορές (</w:t>
      </w:r>
      <w:r>
        <w:rPr>
          <w:rFonts w:ascii="Verdana" w:hAnsi="Verdana"/>
          <w:sz w:val="22"/>
          <w:szCs w:val="22"/>
          <w:lang w:val="en-US"/>
        </w:rPr>
        <w:t>control</w:t>
      </w:r>
      <w:r w:rsidRPr="004717F7">
        <w:rPr>
          <w:rFonts w:ascii="Verdana" w:hAnsi="Verdana"/>
          <w:sz w:val="22"/>
          <w:szCs w:val="22"/>
        </w:rPr>
        <w:t xml:space="preserve"> 3), καταγράφοντας τιμή 29,6 (</w:t>
      </w:r>
      <w:r w:rsidRPr="00EE25AE">
        <w:rPr>
          <w:rFonts w:ascii="Verdana" w:hAnsi="Verdana"/>
          <w:b/>
          <w:bCs/>
          <w:sz w:val="22"/>
          <w:szCs w:val="22"/>
        </w:rPr>
        <w:t xml:space="preserve">Πίνακας </w:t>
      </w:r>
      <w:r w:rsidR="00D95E70">
        <w:rPr>
          <w:rFonts w:ascii="Verdana" w:hAnsi="Verdana"/>
          <w:b/>
          <w:bCs/>
          <w:sz w:val="22"/>
          <w:szCs w:val="22"/>
        </w:rPr>
        <w:t>3.7.6.6</w:t>
      </w:r>
      <w:r w:rsidRPr="004717F7">
        <w:rPr>
          <w:rFonts w:ascii="Verdana" w:hAnsi="Verdana"/>
          <w:sz w:val="22"/>
          <w:szCs w:val="22"/>
        </w:rPr>
        <w:t>).</w:t>
      </w:r>
    </w:p>
    <w:p w14:paraId="6CEC0B4E" w14:textId="77DB207B" w:rsidR="009267A4" w:rsidRPr="00EE25AE" w:rsidRDefault="009267A4" w:rsidP="009267A4">
      <w:pPr>
        <w:widowControl/>
        <w:spacing w:line="276" w:lineRule="auto"/>
        <w:jc w:val="both"/>
        <w:textAlignment w:val="baseline"/>
        <w:rPr>
          <w:lang w:val="el-GR"/>
        </w:rPr>
      </w:pPr>
      <w:r w:rsidRPr="00705F9A">
        <w:rPr>
          <w:rFonts w:eastAsia="Times New Roman" w:cs="Calibri"/>
          <w:b/>
          <w:bCs/>
          <w:sz w:val="20"/>
          <w:szCs w:val="20"/>
          <w:lang w:val="el-GR"/>
        </w:rPr>
        <w:t xml:space="preserve">Πίνακας </w:t>
      </w:r>
      <w:r w:rsidR="00D95E70" w:rsidRPr="00D95E70">
        <w:rPr>
          <w:rFonts w:eastAsia="Times New Roman" w:cs="Calibri"/>
          <w:b/>
          <w:bCs/>
          <w:sz w:val="20"/>
          <w:szCs w:val="20"/>
          <w:lang w:val="el-GR"/>
        </w:rPr>
        <w:t>3.7.6.6</w:t>
      </w:r>
      <w:r w:rsidRPr="00705F9A">
        <w:rPr>
          <w:rFonts w:eastAsia="Times New Roman" w:cs="Calibri"/>
          <w:b/>
          <w:bCs/>
          <w:sz w:val="20"/>
          <w:szCs w:val="20"/>
          <w:lang w:val="el-GR"/>
        </w:rPr>
        <w:t xml:space="preserve">. </w:t>
      </w:r>
      <w:r w:rsidRPr="00EE25AE">
        <w:rPr>
          <w:rFonts w:eastAsia="Times New Roman" w:cs="Calibri"/>
          <w:sz w:val="20"/>
          <w:szCs w:val="20"/>
          <w:lang w:val="el-GR"/>
        </w:rPr>
        <w:t>Επίδραση των επεμβάσεων στα χαρακτηριστικά του βότρυ.</w:t>
      </w:r>
    </w:p>
    <w:tbl>
      <w:tblPr>
        <w:tblpPr w:leftFromText="180" w:rightFromText="180" w:vertAnchor="text" w:horzAnchor="margin" w:tblpXSpec="center" w:tblpY="101"/>
        <w:tblW w:w="8632" w:type="dxa"/>
        <w:tblLook w:val="04A0" w:firstRow="1" w:lastRow="0" w:firstColumn="1" w:lastColumn="0" w:noHBand="0" w:noVBand="1"/>
      </w:tblPr>
      <w:tblGrid>
        <w:gridCol w:w="1664"/>
        <w:gridCol w:w="2386"/>
        <w:gridCol w:w="2225"/>
        <w:gridCol w:w="2357"/>
      </w:tblGrid>
      <w:tr w:rsidR="009267A4" w:rsidRPr="00EE25AE" w14:paraId="4CEA3E2B" w14:textId="77777777" w:rsidTr="00C971C3">
        <w:trPr>
          <w:trHeight w:val="316"/>
        </w:trPr>
        <w:tc>
          <w:tcPr>
            <w:tcW w:w="1664" w:type="dxa"/>
            <w:tcBorders>
              <w:top w:val="single" w:sz="4" w:space="0" w:color="auto"/>
              <w:left w:val="nil"/>
              <w:bottom w:val="single" w:sz="4" w:space="0" w:color="auto"/>
              <w:right w:val="nil"/>
            </w:tcBorders>
            <w:noWrap/>
            <w:vAlign w:val="bottom"/>
            <w:hideMark/>
          </w:tcPr>
          <w:p w14:paraId="367AA5E0" w14:textId="77777777" w:rsidR="009267A4" w:rsidRPr="00EE25AE" w:rsidRDefault="009267A4" w:rsidP="00C971C3">
            <w:pPr>
              <w:pStyle w:val="MDPI42tablebody"/>
              <w:jc w:val="left"/>
              <w:rPr>
                <w:rFonts w:ascii="Verdana" w:hAnsi="Verdana"/>
                <w:b/>
                <w:bCs/>
                <w:lang w:val="el-GR" w:bidi="he-IL"/>
              </w:rPr>
            </w:pPr>
            <w:r>
              <w:rPr>
                <w:rFonts w:ascii="Verdana" w:hAnsi="Verdana"/>
                <w:b/>
                <w:bCs/>
                <w:lang w:val="el-GR" w:bidi="he-IL"/>
              </w:rPr>
              <w:t>Επεμβάσεις</w:t>
            </w:r>
          </w:p>
        </w:tc>
        <w:tc>
          <w:tcPr>
            <w:tcW w:w="2386" w:type="dxa"/>
            <w:tcBorders>
              <w:top w:val="single" w:sz="4" w:space="0" w:color="auto"/>
              <w:left w:val="nil"/>
              <w:bottom w:val="single" w:sz="4" w:space="0" w:color="auto"/>
              <w:right w:val="nil"/>
            </w:tcBorders>
            <w:noWrap/>
            <w:vAlign w:val="bottom"/>
            <w:hideMark/>
          </w:tcPr>
          <w:p w14:paraId="1A3A43A4" w14:textId="77777777" w:rsidR="009267A4" w:rsidRPr="00EE25AE" w:rsidRDefault="009267A4" w:rsidP="00C971C3">
            <w:pPr>
              <w:pStyle w:val="MDPI42tablebody"/>
              <w:rPr>
                <w:rFonts w:ascii="Verdana" w:hAnsi="Verdana"/>
                <w:b/>
                <w:bCs/>
                <w:lang w:bidi="he-IL"/>
              </w:rPr>
            </w:pPr>
            <w:r>
              <w:rPr>
                <w:rFonts w:ascii="Verdana" w:hAnsi="Verdana"/>
                <w:b/>
                <w:bCs/>
                <w:lang w:val="el-GR" w:bidi="he-IL"/>
              </w:rPr>
              <w:t>Μήκος Βότρυ</w:t>
            </w:r>
            <w:r w:rsidRPr="00EE25AE">
              <w:rPr>
                <w:rFonts w:ascii="Verdana" w:hAnsi="Verdana"/>
                <w:b/>
                <w:bCs/>
                <w:lang w:bidi="he-IL"/>
              </w:rPr>
              <w:t xml:space="preserve"> (cm)</w:t>
            </w:r>
          </w:p>
        </w:tc>
        <w:tc>
          <w:tcPr>
            <w:tcW w:w="2225" w:type="dxa"/>
            <w:tcBorders>
              <w:top w:val="single" w:sz="4" w:space="0" w:color="auto"/>
              <w:left w:val="nil"/>
              <w:bottom w:val="single" w:sz="4" w:space="0" w:color="auto"/>
              <w:right w:val="nil"/>
            </w:tcBorders>
            <w:noWrap/>
            <w:vAlign w:val="bottom"/>
            <w:hideMark/>
          </w:tcPr>
          <w:p w14:paraId="4841A612" w14:textId="77777777" w:rsidR="009267A4" w:rsidRPr="00EE25AE" w:rsidRDefault="009267A4" w:rsidP="00C971C3">
            <w:pPr>
              <w:pStyle w:val="MDPI42tablebody"/>
              <w:rPr>
                <w:rFonts w:ascii="Verdana" w:hAnsi="Verdana"/>
                <w:b/>
                <w:bCs/>
                <w:lang w:bidi="he-IL"/>
              </w:rPr>
            </w:pPr>
            <w:r>
              <w:rPr>
                <w:rFonts w:ascii="Verdana" w:hAnsi="Verdana"/>
                <w:b/>
                <w:bCs/>
                <w:lang w:val="el-GR" w:bidi="he-IL"/>
              </w:rPr>
              <w:t>Βάρος Βότρυ</w:t>
            </w:r>
            <w:r w:rsidRPr="00EE25AE">
              <w:rPr>
                <w:rFonts w:ascii="Verdana" w:hAnsi="Verdana"/>
                <w:b/>
                <w:bCs/>
                <w:lang w:bidi="he-IL"/>
              </w:rPr>
              <w:t xml:space="preserve"> (g)</w:t>
            </w:r>
          </w:p>
        </w:tc>
        <w:tc>
          <w:tcPr>
            <w:tcW w:w="2357" w:type="dxa"/>
            <w:tcBorders>
              <w:top w:val="single" w:sz="4" w:space="0" w:color="auto"/>
              <w:left w:val="nil"/>
              <w:bottom w:val="single" w:sz="4" w:space="0" w:color="auto"/>
              <w:right w:val="nil"/>
            </w:tcBorders>
          </w:tcPr>
          <w:p w14:paraId="198CE2EC" w14:textId="77777777" w:rsidR="009267A4" w:rsidRPr="00EE25AE" w:rsidRDefault="009267A4" w:rsidP="00C971C3">
            <w:pPr>
              <w:pStyle w:val="MDPI42tablebody"/>
              <w:rPr>
                <w:rFonts w:ascii="Verdana" w:hAnsi="Verdana"/>
                <w:b/>
                <w:bCs/>
                <w:lang w:bidi="he-IL"/>
              </w:rPr>
            </w:pPr>
            <w:r>
              <w:rPr>
                <w:rFonts w:ascii="Verdana" w:hAnsi="Verdana"/>
                <w:b/>
                <w:bCs/>
                <w:lang w:val="el-GR" w:bidi="he-IL"/>
              </w:rPr>
              <w:t>Συμπάγεια Βότρυ</w:t>
            </w:r>
          </w:p>
        </w:tc>
      </w:tr>
      <w:tr w:rsidR="009267A4" w:rsidRPr="00EE25AE" w14:paraId="2BA5BD54" w14:textId="77777777" w:rsidTr="00C971C3">
        <w:trPr>
          <w:trHeight w:val="316"/>
        </w:trPr>
        <w:tc>
          <w:tcPr>
            <w:tcW w:w="1664" w:type="dxa"/>
            <w:tcBorders>
              <w:top w:val="single" w:sz="4" w:space="0" w:color="auto"/>
              <w:left w:val="nil"/>
              <w:bottom w:val="nil"/>
              <w:right w:val="nil"/>
            </w:tcBorders>
            <w:noWrap/>
            <w:vAlign w:val="bottom"/>
            <w:hideMark/>
          </w:tcPr>
          <w:p w14:paraId="515FC792"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Control 1</w:t>
            </w:r>
          </w:p>
        </w:tc>
        <w:tc>
          <w:tcPr>
            <w:tcW w:w="2386" w:type="dxa"/>
            <w:tcBorders>
              <w:top w:val="single" w:sz="4" w:space="0" w:color="auto"/>
              <w:left w:val="nil"/>
              <w:bottom w:val="nil"/>
              <w:right w:val="nil"/>
            </w:tcBorders>
            <w:noWrap/>
            <w:vAlign w:val="center"/>
            <w:hideMark/>
          </w:tcPr>
          <w:p w14:paraId="6277FE9C" w14:textId="77777777" w:rsidR="009267A4" w:rsidRPr="00EE25AE" w:rsidRDefault="009267A4" w:rsidP="00C971C3">
            <w:pPr>
              <w:pStyle w:val="MDPI42tablebody"/>
              <w:rPr>
                <w:rFonts w:ascii="Verdana" w:hAnsi="Verdana"/>
                <w:lang w:bidi="he-IL"/>
              </w:rPr>
            </w:pPr>
            <w:r w:rsidRPr="00EE25AE">
              <w:rPr>
                <w:rFonts w:ascii="Verdana" w:hAnsi="Verdana"/>
                <w:lang w:bidi="he-IL"/>
              </w:rPr>
              <w:t>21,32</w:t>
            </w:r>
            <w:r w:rsidRPr="00EE25AE">
              <w:rPr>
                <w:rFonts w:ascii="Verdana" w:hAnsi="Verdana"/>
                <w:vertAlign w:val="superscript"/>
                <w:lang w:bidi="he-IL"/>
              </w:rPr>
              <w:t>a</w:t>
            </w:r>
          </w:p>
        </w:tc>
        <w:tc>
          <w:tcPr>
            <w:tcW w:w="2225" w:type="dxa"/>
            <w:tcBorders>
              <w:top w:val="single" w:sz="4" w:space="0" w:color="auto"/>
              <w:left w:val="nil"/>
              <w:bottom w:val="nil"/>
              <w:right w:val="nil"/>
            </w:tcBorders>
            <w:noWrap/>
            <w:vAlign w:val="center"/>
            <w:hideMark/>
          </w:tcPr>
          <w:p w14:paraId="306F86F5" w14:textId="77777777" w:rsidR="009267A4" w:rsidRPr="00EE25AE" w:rsidRDefault="009267A4" w:rsidP="00C971C3">
            <w:pPr>
              <w:pStyle w:val="MDPI42tablebody"/>
              <w:rPr>
                <w:rFonts w:ascii="Verdana" w:hAnsi="Verdana"/>
                <w:lang w:bidi="he-IL"/>
              </w:rPr>
            </w:pPr>
            <w:r w:rsidRPr="00EE25AE">
              <w:rPr>
                <w:rFonts w:ascii="Verdana" w:hAnsi="Verdana"/>
                <w:lang w:bidi="he-IL"/>
              </w:rPr>
              <w:t>319,8</w:t>
            </w:r>
            <w:r w:rsidRPr="00EE25AE">
              <w:rPr>
                <w:rFonts w:ascii="Verdana" w:hAnsi="Verdana"/>
                <w:vertAlign w:val="superscript"/>
                <w:lang w:bidi="he-IL"/>
              </w:rPr>
              <w:t>a</w:t>
            </w:r>
          </w:p>
        </w:tc>
        <w:tc>
          <w:tcPr>
            <w:tcW w:w="2357" w:type="dxa"/>
            <w:tcBorders>
              <w:top w:val="single" w:sz="4" w:space="0" w:color="auto"/>
              <w:left w:val="nil"/>
              <w:bottom w:val="nil"/>
              <w:right w:val="nil"/>
            </w:tcBorders>
            <w:vAlign w:val="bottom"/>
          </w:tcPr>
          <w:p w14:paraId="41992824" w14:textId="77777777" w:rsidR="009267A4" w:rsidRPr="00EE25AE" w:rsidRDefault="009267A4" w:rsidP="00C971C3">
            <w:pPr>
              <w:pStyle w:val="MDPI42tablebody"/>
              <w:rPr>
                <w:rFonts w:ascii="Verdana" w:hAnsi="Verdana"/>
                <w:lang w:bidi="he-IL"/>
              </w:rPr>
            </w:pPr>
            <w:r w:rsidRPr="00EE25AE">
              <w:rPr>
                <w:rFonts w:ascii="Verdana" w:hAnsi="Verdana"/>
                <w:lang w:bidi="he-IL"/>
              </w:rPr>
              <w:t>15</w:t>
            </w:r>
            <w:r w:rsidRPr="00EE25AE">
              <w:rPr>
                <w:rFonts w:ascii="Verdana" w:hAnsi="Verdana"/>
                <w:vertAlign w:val="superscript"/>
                <w:lang w:bidi="he-IL"/>
              </w:rPr>
              <w:t>ab</w:t>
            </w:r>
          </w:p>
        </w:tc>
      </w:tr>
      <w:tr w:rsidR="009267A4" w:rsidRPr="00EE25AE" w14:paraId="2F823C8A" w14:textId="77777777" w:rsidTr="00C971C3">
        <w:trPr>
          <w:trHeight w:val="316"/>
        </w:trPr>
        <w:tc>
          <w:tcPr>
            <w:tcW w:w="1664" w:type="dxa"/>
            <w:tcBorders>
              <w:top w:val="nil"/>
              <w:left w:val="nil"/>
              <w:bottom w:val="nil"/>
              <w:right w:val="nil"/>
            </w:tcBorders>
            <w:noWrap/>
            <w:vAlign w:val="bottom"/>
            <w:hideMark/>
          </w:tcPr>
          <w:p w14:paraId="105D079A"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Control 2</w:t>
            </w:r>
          </w:p>
        </w:tc>
        <w:tc>
          <w:tcPr>
            <w:tcW w:w="2386" w:type="dxa"/>
            <w:tcBorders>
              <w:top w:val="nil"/>
              <w:left w:val="nil"/>
              <w:bottom w:val="nil"/>
              <w:right w:val="nil"/>
            </w:tcBorders>
            <w:noWrap/>
            <w:vAlign w:val="center"/>
            <w:hideMark/>
          </w:tcPr>
          <w:p w14:paraId="5BF94861" w14:textId="77777777" w:rsidR="009267A4" w:rsidRPr="00EE25AE" w:rsidRDefault="009267A4" w:rsidP="00C971C3">
            <w:pPr>
              <w:pStyle w:val="MDPI42tablebody"/>
              <w:rPr>
                <w:rFonts w:ascii="Verdana" w:hAnsi="Verdana"/>
                <w:lang w:bidi="he-IL"/>
              </w:rPr>
            </w:pPr>
            <w:r w:rsidRPr="00EE25AE">
              <w:rPr>
                <w:rFonts w:ascii="Verdana" w:hAnsi="Verdana"/>
                <w:lang w:bidi="he-IL"/>
              </w:rPr>
              <w:t>24,7</w:t>
            </w:r>
            <w:r w:rsidRPr="00EE25AE">
              <w:rPr>
                <w:rFonts w:ascii="Verdana" w:hAnsi="Verdana"/>
                <w:vertAlign w:val="superscript"/>
                <w:lang w:bidi="he-IL"/>
              </w:rPr>
              <w:t>bc</w:t>
            </w:r>
          </w:p>
        </w:tc>
        <w:tc>
          <w:tcPr>
            <w:tcW w:w="2225" w:type="dxa"/>
            <w:tcBorders>
              <w:top w:val="nil"/>
              <w:left w:val="nil"/>
              <w:bottom w:val="nil"/>
              <w:right w:val="nil"/>
            </w:tcBorders>
            <w:noWrap/>
            <w:vAlign w:val="center"/>
            <w:hideMark/>
          </w:tcPr>
          <w:p w14:paraId="055A9C3D" w14:textId="77777777" w:rsidR="009267A4" w:rsidRPr="00EE25AE" w:rsidRDefault="009267A4" w:rsidP="00C971C3">
            <w:pPr>
              <w:pStyle w:val="MDPI42tablebody"/>
              <w:rPr>
                <w:rFonts w:ascii="Verdana" w:hAnsi="Verdana"/>
                <w:lang w:bidi="he-IL"/>
              </w:rPr>
            </w:pPr>
            <w:r w:rsidRPr="00EE25AE">
              <w:rPr>
                <w:rFonts w:ascii="Verdana" w:hAnsi="Verdana"/>
                <w:lang w:bidi="he-IL"/>
              </w:rPr>
              <w:t>316,59</w:t>
            </w:r>
            <w:r w:rsidRPr="00EE25AE">
              <w:rPr>
                <w:rFonts w:ascii="Verdana" w:hAnsi="Verdana"/>
                <w:vertAlign w:val="superscript"/>
                <w:lang w:bidi="he-IL"/>
              </w:rPr>
              <w:t>a</w:t>
            </w:r>
          </w:p>
        </w:tc>
        <w:tc>
          <w:tcPr>
            <w:tcW w:w="2357" w:type="dxa"/>
            <w:tcBorders>
              <w:top w:val="nil"/>
              <w:left w:val="nil"/>
              <w:bottom w:val="nil"/>
              <w:right w:val="nil"/>
            </w:tcBorders>
            <w:vAlign w:val="bottom"/>
          </w:tcPr>
          <w:p w14:paraId="00289253" w14:textId="77777777" w:rsidR="009267A4" w:rsidRPr="00EE25AE" w:rsidRDefault="009267A4" w:rsidP="00C971C3">
            <w:pPr>
              <w:pStyle w:val="MDPI42tablebody"/>
              <w:rPr>
                <w:rFonts w:ascii="Verdana" w:hAnsi="Verdana"/>
                <w:lang w:bidi="he-IL"/>
              </w:rPr>
            </w:pPr>
            <w:r w:rsidRPr="00EE25AE">
              <w:rPr>
                <w:rFonts w:ascii="Verdana" w:hAnsi="Verdana"/>
                <w:lang w:bidi="he-IL"/>
              </w:rPr>
              <w:t>12,8</w:t>
            </w:r>
            <w:r w:rsidRPr="00EE25AE">
              <w:rPr>
                <w:rFonts w:ascii="Verdana" w:hAnsi="Verdana"/>
                <w:vertAlign w:val="superscript"/>
                <w:lang w:bidi="he-IL"/>
              </w:rPr>
              <w:t>a</w:t>
            </w:r>
          </w:p>
        </w:tc>
      </w:tr>
      <w:tr w:rsidR="009267A4" w:rsidRPr="00EE25AE" w14:paraId="178A985F" w14:textId="77777777" w:rsidTr="00C971C3">
        <w:trPr>
          <w:trHeight w:val="316"/>
        </w:trPr>
        <w:tc>
          <w:tcPr>
            <w:tcW w:w="1664" w:type="dxa"/>
            <w:tcBorders>
              <w:top w:val="nil"/>
              <w:left w:val="nil"/>
              <w:bottom w:val="nil"/>
              <w:right w:val="nil"/>
            </w:tcBorders>
            <w:noWrap/>
            <w:vAlign w:val="bottom"/>
            <w:hideMark/>
          </w:tcPr>
          <w:p w14:paraId="3259516D"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Control 3</w:t>
            </w:r>
          </w:p>
        </w:tc>
        <w:tc>
          <w:tcPr>
            <w:tcW w:w="2386" w:type="dxa"/>
            <w:tcBorders>
              <w:top w:val="nil"/>
              <w:left w:val="nil"/>
              <w:bottom w:val="nil"/>
              <w:right w:val="nil"/>
            </w:tcBorders>
            <w:noWrap/>
            <w:vAlign w:val="center"/>
            <w:hideMark/>
          </w:tcPr>
          <w:p w14:paraId="27959BEA" w14:textId="77777777" w:rsidR="009267A4" w:rsidRPr="00EE25AE" w:rsidRDefault="009267A4" w:rsidP="00C971C3">
            <w:pPr>
              <w:pStyle w:val="MDPI42tablebody"/>
              <w:rPr>
                <w:rFonts w:ascii="Verdana" w:hAnsi="Verdana"/>
                <w:lang w:bidi="he-IL"/>
              </w:rPr>
            </w:pPr>
            <w:r w:rsidRPr="00EE25AE">
              <w:rPr>
                <w:rFonts w:ascii="Verdana" w:hAnsi="Verdana"/>
                <w:lang w:bidi="he-IL"/>
              </w:rPr>
              <w:t>27,18</w:t>
            </w:r>
            <w:r w:rsidRPr="00EE25AE">
              <w:rPr>
                <w:rFonts w:ascii="Verdana" w:hAnsi="Verdana"/>
                <w:vertAlign w:val="superscript"/>
                <w:lang w:bidi="he-IL"/>
              </w:rPr>
              <w:t>c</w:t>
            </w:r>
          </w:p>
        </w:tc>
        <w:tc>
          <w:tcPr>
            <w:tcW w:w="2225" w:type="dxa"/>
            <w:tcBorders>
              <w:top w:val="nil"/>
              <w:left w:val="nil"/>
              <w:bottom w:val="nil"/>
              <w:right w:val="nil"/>
            </w:tcBorders>
            <w:noWrap/>
            <w:vAlign w:val="center"/>
            <w:hideMark/>
          </w:tcPr>
          <w:p w14:paraId="318B2744" w14:textId="77777777" w:rsidR="009267A4" w:rsidRPr="00EE25AE" w:rsidRDefault="009267A4" w:rsidP="00C971C3">
            <w:pPr>
              <w:pStyle w:val="MDPI42tablebody"/>
              <w:rPr>
                <w:rFonts w:ascii="Verdana" w:hAnsi="Verdana"/>
                <w:lang w:bidi="he-IL"/>
              </w:rPr>
            </w:pPr>
            <w:r w:rsidRPr="00EE25AE">
              <w:rPr>
                <w:rFonts w:ascii="Verdana" w:hAnsi="Verdana"/>
                <w:lang w:bidi="he-IL"/>
              </w:rPr>
              <w:t>805,76</w:t>
            </w:r>
            <w:r w:rsidRPr="00EE25AE">
              <w:rPr>
                <w:rFonts w:ascii="Verdana" w:hAnsi="Verdana"/>
                <w:vertAlign w:val="superscript"/>
                <w:lang w:bidi="he-IL"/>
              </w:rPr>
              <w:t>c</w:t>
            </w:r>
          </w:p>
        </w:tc>
        <w:tc>
          <w:tcPr>
            <w:tcW w:w="2357" w:type="dxa"/>
            <w:tcBorders>
              <w:top w:val="nil"/>
              <w:left w:val="nil"/>
              <w:bottom w:val="nil"/>
              <w:right w:val="nil"/>
            </w:tcBorders>
            <w:vAlign w:val="bottom"/>
          </w:tcPr>
          <w:p w14:paraId="426E2B94" w14:textId="77777777" w:rsidR="009267A4" w:rsidRPr="00EE25AE" w:rsidRDefault="009267A4" w:rsidP="00C971C3">
            <w:pPr>
              <w:pStyle w:val="MDPI42tablebody"/>
              <w:rPr>
                <w:rFonts w:ascii="Verdana" w:hAnsi="Verdana"/>
                <w:lang w:bidi="he-IL"/>
              </w:rPr>
            </w:pPr>
            <w:r w:rsidRPr="00EE25AE">
              <w:rPr>
                <w:rFonts w:ascii="Verdana" w:hAnsi="Verdana"/>
                <w:lang w:bidi="he-IL"/>
              </w:rPr>
              <w:t>29,6</w:t>
            </w:r>
            <w:r w:rsidRPr="00EE25AE">
              <w:rPr>
                <w:rFonts w:ascii="Verdana" w:hAnsi="Verdana"/>
                <w:vertAlign w:val="superscript"/>
                <w:lang w:bidi="he-IL"/>
              </w:rPr>
              <w:t>c</w:t>
            </w:r>
          </w:p>
        </w:tc>
      </w:tr>
      <w:tr w:rsidR="009267A4" w:rsidRPr="00EE25AE" w14:paraId="57865E47" w14:textId="77777777" w:rsidTr="00C971C3">
        <w:trPr>
          <w:trHeight w:val="316"/>
        </w:trPr>
        <w:tc>
          <w:tcPr>
            <w:tcW w:w="1664" w:type="dxa"/>
            <w:tcBorders>
              <w:top w:val="nil"/>
              <w:left w:val="nil"/>
              <w:bottom w:val="nil"/>
              <w:right w:val="nil"/>
            </w:tcBorders>
            <w:noWrap/>
            <w:vAlign w:val="bottom"/>
            <w:hideMark/>
          </w:tcPr>
          <w:p w14:paraId="3B04328E"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Control 4</w:t>
            </w:r>
          </w:p>
        </w:tc>
        <w:tc>
          <w:tcPr>
            <w:tcW w:w="2386" w:type="dxa"/>
            <w:tcBorders>
              <w:top w:val="nil"/>
              <w:left w:val="nil"/>
              <w:bottom w:val="nil"/>
              <w:right w:val="nil"/>
            </w:tcBorders>
            <w:noWrap/>
            <w:vAlign w:val="center"/>
            <w:hideMark/>
          </w:tcPr>
          <w:p w14:paraId="2B143459" w14:textId="77777777" w:rsidR="009267A4" w:rsidRPr="00EE25AE" w:rsidRDefault="009267A4" w:rsidP="00C971C3">
            <w:pPr>
              <w:pStyle w:val="MDPI42tablebody"/>
              <w:rPr>
                <w:rFonts w:ascii="Verdana" w:hAnsi="Verdana"/>
                <w:lang w:bidi="he-IL"/>
              </w:rPr>
            </w:pPr>
            <w:r w:rsidRPr="00EE25AE">
              <w:rPr>
                <w:rFonts w:ascii="Verdana" w:hAnsi="Verdana"/>
                <w:lang w:bidi="he-IL"/>
              </w:rPr>
              <w:t>23,78</w:t>
            </w:r>
            <w:r w:rsidRPr="00EE25AE">
              <w:rPr>
                <w:rFonts w:ascii="Verdana" w:hAnsi="Verdana"/>
                <w:vertAlign w:val="superscript"/>
                <w:lang w:bidi="he-IL"/>
              </w:rPr>
              <w:t>ab</w:t>
            </w:r>
          </w:p>
        </w:tc>
        <w:tc>
          <w:tcPr>
            <w:tcW w:w="2225" w:type="dxa"/>
            <w:tcBorders>
              <w:top w:val="nil"/>
              <w:left w:val="nil"/>
              <w:bottom w:val="nil"/>
              <w:right w:val="nil"/>
            </w:tcBorders>
            <w:noWrap/>
            <w:vAlign w:val="center"/>
            <w:hideMark/>
          </w:tcPr>
          <w:p w14:paraId="41290E1A" w14:textId="77777777" w:rsidR="009267A4" w:rsidRPr="00EE25AE" w:rsidRDefault="009267A4" w:rsidP="00C971C3">
            <w:pPr>
              <w:pStyle w:val="MDPI42tablebody"/>
              <w:rPr>
                <w:rFonts w:ascii="Verdana" w:hAnsi="Verdana"/>
                <w:lang w:bidi="he-IL"/>
              </w:rPr>
            </w:pPr>
            <w:r w:rsidRPr="00EE25AE">
              <w:rPr>
                <w:rFonts w:ascii="Verdana" w:hAnsi="Verdana"/>
                <w:lang w:bidi="he-IL"/>
              </w:rPr>
              <w:t>452,44</w:t>
            </w:r>
            <w:r w:rsidRPr="00EE25AE">
              <w:rPr>
                <w:rFonts w:ascii="Verdana" w:hAnsi="Verdana"/>
                <w:vertAlign w:val="superscript"/>
                <w:lang w:bidi="he-IL"/>
              </w:rPr>
              <w:t>b</w:t>
            </w:r>
          </w:p>
        </w:tc>
        <w:tc>
          <w:tcPr>
            <w:tcW w:w="2357" w:type="dxa"/>
            <w:tcBorders>
              <w:top w:val="nil"/>
              <w:left w:val="nil"/>
              <w:bottom w:val="nil"/>
              <w:right w:val="nil"/>
            </w:tcBorders>
            <w:vAlign w:val="bottom"/>
          </w:tcPr>
          <w:p w14:paraId="5F0ED821" w14:textId="77777777" w:rsidR="009267A4" w:rsidRPr="00EE25AE" w:rsidRDefault="009267A4" w:rsidP="00C971C3">
            <w:pPr>
              <w:pStyle w:val="MDPI42tablebody"/>
              <w:rPr>
                <w:rFonts w:ascii="Verdana" w:hAnsi="Verdana"/>
                <w:lang w:bidi="he-IL"/>
              </w:rPr>
            </w:pPr>
            <w:r w:rsidRPr="00EE25AE">
              <w:rPr>
                <w:rFonts w:ascii="Verdana" w:hAnsi="Verdana"/>
                <w:lang w:bidi="he-IL"/>
              </w:rPr>
              <w:t>19</w:t>
            </w:r>
            <w:r w:rsidRPr="00EE25AE">
              <w:rPr>
                <w:rFonts w:ascii="Verdana" w:hAnsi="Verdana"/>
                <w:vertAlign w:val="superscript"/>
                <w:lang w:bidi="he-IL"/>
              </w:rPr>
              <w:t>b</w:t>
            </w:r>
          </w:p>
        </w:tc>
      </w:tr>
      <w:tr w:rsidR="009267A4" w:rsidRPr="00EE25AE" w14:paraId="4195921D" w14:textId="77777777" w:rsidTr="00C971C3">
        <w:trPr>
          <w:trHeight w:val="316"/>
        </w:trPr>
        <w:tc>
          <w:tcPr>
            <w:tcW w:w="1664" w:type="dxa"/>
            <w:tcBorders>
              <w:top w:val="nil"/>
              <w:left w:val="nil"/>
              <w:bottom w:val="nil"/>
              <w:right w:val="nil"/>
            </w:tcBorders>
            <w:noWrap/>
            <w:vAlign w:val="bottom"/>
            <w:hideMark/>
          </w:tcPr>
          <w:p w14:paraId="58DBA009"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T1</w:t>
            </w:r>
          </w:p>
        </w:tc>
        <w:tc>
          <w:tcPr>
            <w:tcW w:w="2386" w:type="dxa"/>
            <w:tcBorders>
              <w:top w:val="nil"/>
              <w:left w:val="nil"/>
              <w:bottom w:val="nil"/>
              <w:right w:val="nil"/>
            </w:tcBorders>
            <w:noWrap/>
            <w:vAlign w:val="center"/>
            <w:hideMark/>
          </w:tcPr>
          <w:p w14:paraId="7C9755BA" w14:textId="77777777" w:rsidR="009267A4" w:rsidRPr="00EE25AE" w:rsidRDefault="009267A4" w:rsidP="00C971C3">
            <w:pPr>
              <w:pStyle w:val="MDPI42tablebody"/>
              <w:rPr>
                <w:rFonts w:ascii="Verdana" w:hAnsi="Verdana"/>
                <w:lang w:bidi="he-IL"/>
              </w:rPr>
            </w:pPr>
            <w:r w:rsidRPr="00EE25AE">
              <w:rPr>
                <w:rFonts w:ascii="Verdana" w:hAnsi="Verdana"/>
                <w:lang w:bidi="he-IL"/>
              </w:rPr>
              <w:t>24,12</w:t>
            </w:r>
            <w:r w:rsidRPr="00EE25AE">
              <w:rPr>
                <w:rFonts w:ascii="Verdana" w:hAnsi="Verdana"/>
                <w:vertAlign w:val="superscript"/>
                <w:lang w:bidi="he-IL"/>
              </w:rPr>
              <w:t>ab</w:t>
            </w:r>
          </w:p>
        </w:tc>
        <w:tc>
          <w:tcPr>
            <w:tcW w:w="2225" w:type="dxa"/>
            <w:tcBorders>
              <w:top w:val="nil"/>
              <w:left w:val="nil"/>
              <w:bottom w:val="nil"/>
              <w:right w:val="nil"/>
            </w:tcBorders>
            <w:noWrap/>
            <w:vAlign w:val="center"/>
            <w:hideMark/>
          </w:tcPr>
          <w:p w14:paraId="54C0C651" w14:textId="77777777" w:rsidR="009267A4" w:rsidRPr="00EE25AE" w:rsidRDefault="009267A4" w:rsidP="00C971C3">
            <w:pPr>
              <w:pStyle w:val="MDPI42tablebody"/>
              <w:rPr>
                <w:rFonts w:ascii="Verdana" w:hAnsi="Verdana"/>
                <w:lang w:bidi="he-IL"/>
              </w:rPr>
            </w:pPr>
            <w:r w:rsidRPr="00EE25AE">
              <w:rPr>
                <w:rFonts w:ascii="Verdana" w:hAnsi="Verdana"/>
                <w:lang w:bidi="he-IL"/>
              </w:rPr>
              <w:t>397,31</w:t>
            </w:r>
            <w:r w:rsidRPr="00EE25AE">
              <w:rPr>
                <w:rFonts w:ascii="Verdana" w:hAnsi="Verdana"/>
                <w:vertAlign w:val="superscript"/>
                <w:lang w:bidi="he-IL"/>
              </w:rPr>
              <w:t>ab</w:t>
            </w:r>
          </w:p>
        </w:tc>
        <w:tc>
          <w:tcPr>
            <w:tcW w:w="2357" w:type="dxa"/>
            <w:tcBorders>
              <w:top w:val="nil"/>
              <w:left w:val="nil"/>
              <w:bottom w:val="nil"/>
              <w:right w:val="nil"/>
            </w:tcBorders>
            <w:vAlign w:val="bottom"/>
          </w:tcPr>
          <w:p w14:paraId="0284F41C" w14:textId="77777777" w:rsidR="009267A4" w:rsidRPr="00EE25AE" w:rsidRDefault="009267A4" w:rsidP="00C971C3">
            <w:pPr>
              <w:pStyle w:val="MDPI42tablebody"/>
              <w:rPr>
                <w:rFonts w:ascii="Verdana" w:hAnsi="Verdana"/>
                <w:lang w:bidi="he-IL"/>
              </w:rPr>
            </w:pPr>
            <w:r w:rsidRPr="00EE25AE">
              <w:rPr>
                <w:rFonts w:ascii="Verdana" w:hAnsi="Verdana"/>
                <w:lang w:bidi="he-IL"/>
              </w:rPr>
              <w:t>16,5</w:t>
            </w:r>
            <w:r w:rsidRPr="00EE25AE">
              <w:rPr>
                <w:rFonts w:ascii="Verdana" w:hAnsi="Verdana"/>
                <w:vertAlign w:val="superscript"/>
                <w:lang w:bidi="he-IL"/>
              </w:rPr>
              <w:t>ab</w:t>
            </w:r>
          </w:p>
        </w:tc>
      </w:tr>
      <w:tr w:rsidR="009267A4" w:rsidRPr="00EE25AE" w14:paraId="045E025E" w14:textId="77777777" w:rsidTr="00C971C3">
        <w:trPr>
          <w:trHeight w:val="316"/>
        </w:trPr>
        <w:tc>
          <w:tcPr>
            <w:tcW w:w="1664" w:type="dxa"/>
            <w:tcBorders>
              <w:top w:val="nil"/>
              <w:left w:val="nil"/>
              <w:bottom w:val="nil"/>
              <w:right w:val="nil"/>
            </w:tcBorders>
            <w:noWrap/>
            <w:vAlign w:val="bottom"/>
            <w:hideMark/>
          </w:tcPr>
          <w:p w14:paraId="2213485E"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T2</w:t>
            </w:r>
          </w:p>
        </w:tc>
        <w:tc>
          <w:tcPr>
            <w:tcW w:w="2386" w:type="dxa"/>
            <w:tcBorders>
              <w:top w:val="nil"/>
              <w:left w:val="nil"/>
              <w:bottom w:val="nil"/>
              <w:right w:val="nil"/>
            </w:tcBorders>
            <w:noWrap/>
            <w:vAlign w:val="center"/>
            <w:hideMark/>
          </w:tcPr>
          <w:p w14:paraId="58CC02DB" w14:textId="77777777" w:rsidR="009267A4" w:rsidRPr="00EE25AE" w:rsidRDefault="009267A4" w:rsidP="00C971C3">
            <w:pPr>
              <w:pStyle w:val="MDPI42tablebody"/>
              <w:rPr>
                <w:rFonts w:ascii="Verdana" w:hAnsi="Verdana"/>
                <w:lang w:bidi="he-IL"/>
              </w:rPr>
            </w:pPr>
            <w:r w:rsidRPr="00EE25AE">
              <w:rPr>
                <w:rFonts w:ascii="Verdana" w:hAnsi="Verdana"/>
                <w:lang w:bidi="he-IL"/>
              </w:rPr>
              <w:t>23,65</w:t>
            </w:r>
            <w:r w:rsidRPr="00EE25AE">
              <w:rPr>
                <w:rFonts w:ascii="Verdana" w:hAnsi="Verdana"/>
                <w:vertAlign w:val="superscript"/>
                <w:lang w:bidi="he-IL"/>
              </w:rPr>
              <w:t>ab</w:t>
            </w:r>
          </w:p>
        </w:tc>
        <w:tc>
          <w:tcPr>
            <w:tcW w:w="2225" w:type="dxa"/>
            <w:tcBorders>
              <w:top w:val="nil"/>
              <w:left w:val="nil"/>
              <w:bottom w:val="nil"/>
              <w:right w:val="nil"/>
            </w:tcBorders>
            <w:noWrap/>
            <w:vAlign w:val="center"/>
            <w:hideMark/>
          </w:tcPr>
          <w:p w14:paraId="25967B0E" w14:textId="77777777" w:rsidR="009267A4" w:rsidRPr="00EE25AE" w:rsidRDefault="009267A4" w:rsidP="00C971C3">
            <w:pPr>
              <w:pStyle w:val="MDPI42tablebody"/>
              <w:rPr>
                <w:rFonts w:ascii="Verdana" w:hAnsi="Verdana"/>
                <w:lang w:bidi="he-IL"/>
              </w:rPr>
            </w:pPr>
            <w:r w:rsidRPr="00EE25AE">
              <w:rPr>
                <w:rFonts w:ascii="Verdana" w:hAnsi="Verdana"/>
                <w:lang w:bidi="he-IL"/>
              </w:rPr>
              <w:t>390,56</w:t>
            </w:r>
            <w:r w:rsidRPr="00EE25AE">
              <w:rPr>
                <w:rFonts w:ascii="Verdana" w:hAnsi="Verdana"/>
                <w:vertAlign w:val="superscript"/>
                <w:lang w:bidi="he-IL"/>
              </w:rPr>
              <w:t>ab</w:t>
            </w:r>
          </w:p>
        </w:tc>
        <w:tc>
          <w:tcPr>
            <w:tcW w:w="2357" w:type="dxa"/>
            <w:tcBorders>
              <w:top w:val="nil"/>
              <w:left w:val="nil"/>
              <w:bottom w:val="nil"/>
              <w:right w:val="nil"/>
            </w:tcBorders>
            <w:vAlign w:val="bottom"/>
          </w:tcPr>
          <w:p w14:paraId="18FB865B" w14:textId="77777777" w:rsidR="009267A4" w:rsidRPr="00EE25AE" w:rsidRDefault="009267A4" w:rsidP="00C971C3">
            <w:pPr>
              <w:pStyle w:val="MDPI42tablebody"/>
              <w:rPr>
                <w:rFonts w:ascii="Verdana" w:hAnsi="Verdana"/>
                <w:lang w:bidi="he-IL"/>
              </w:rPr>
            </w:pPr>
            <w:r w:rsidRPr="00EE25AE">
              <w:rPr>
                <w:rFonts w:ascii="Verdana" w:hAnsi="Verdana"/>
                <w:lang w:bidi="he-IL"/>
              </w:rPr>
              <w:t>16,5</w:t>
            </w:r>
            <w:r w:rsidRPr="00EE25AE">
              <w:rPr>
                <w:rFonts w:ascii="Verdana" w:hAnsi="Verdana"/>
                <w:vertAlign w:val="superscript"/>
                <w:lang w:bidi="he-IL"/>
              </w:rPr>
              <w:t>ab</w:t>
            </w:r>
          </w:p>
        </w:tc>
      </w:tr>
      <w:tr w:rsidR="009267A4" w:rsidRPr="00EE25AE" w14:paraId="1E432F8D" w14:textId="77777777" w:rsidTr="00C971C3">
        <w:trPr>
          <w:trHeight w:val="316"/>
        </w:trPr>
        <w:tc>
          <w:tcPr>
            <w:tcW w:w="1664" w:type="dxa"/>
            <w:tcBorders>
              <w:top w:val="nil"/>
              <w:left w:val="nil"/>
              <w:bottom w:val="nil"/>
              <w:right w:val="nil"/>
            </w:tcBorders>
            <w:noWrap/>
            <w:vAlign w:val="bottom"/>
            <w:hideMark/>
          </w:tcPr>
          <w:p w14:paraId="258D7132"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T3</w:t>
            </w:r>
          </w:p>
        </w:tc>
        <w:tc>
          <w:tcPr>
            <w:tcW w:w="2386" w:type="dxa"/>
            <w:tcBorders>
              <w:top w:val="nil"/>
              <w:left w:val="nil"/>
              <w:bottom w:val="nil"/>
              <w:right w:val="nil"/>
            </w:tcBorders>
            <w:noWrap/>
            <w:vAlign w:val="center"/>
            <w:hideMark/>
          </w:tcPr>
          <w:p w14:paraId="3E3C429D" w14:textId="77777777" w:rsidR="009267A4" w:rsidRPr="00EE25AE" w:rsidRDefault="009267A4" w:rsidP="00C971C3">
            <w:pPr>
              <w:pStyle w:val="MDPI42tablebody"/>
              <w:rPr>
                <w:rFonts w:ascii="Verdana" w:hAnsi="Verdana"/>
                <w:lang w:bidi="he-IL"/>
              </w:rPr>
            </w:pPr>
            <w:r w:rsidRPr="00EE25AE">
              <w:rPr>
                <w:rFonts w:ascii="Verdana" w:hAnsi="Verdana"/>
                <w:lang w:bidi="he-IL"/>
              </w:rPr>
              <w:t>22,23</w:t>
            </w:r>
            <w:r w:rsidRPr="00EE25AE">
              <w:rPr>
                <w:rFonts w:ascii="Verdana" w:hAnsi="Verdana"/>
                <w:vertAlign w:val="superscript"/>
                <w:lang w:bidi="he-IL"/>
              </w:rPr>
              <w:t>ab</w:t>
            </w:r>
          </w:p>
        </w:tc>
        <w:tc>
          <w:tcPr>
            <w:tcW w:w="2225" w:type="dxa"/>
            <w:tcBorders>
              <w:top w:val="nil"/>
              <w:left w:val="nil"/>
              <w:bottom w:val="nil"/>
              <w:right w:val="nil"/>
            </w:tcBorders>
            <w:noWrap/>
            <w:vAlign w:val="center"/>
            <w:hideMark/>
          </w:tcPr>
          <w:p w14:paraId="28D44466" w14:textId="77777777" w:rsidR="009267A4" w:rsidRPr="00EE25AE" w:rsidRDefault="009267A4" w:rsidP="00C971C3">
            <w:pPr>
              <w:pStyle w:val="MDPI42tablebody"/>
              <w:rPr>
                <w:rFonts w:ascii="Verdana" w:hAnsi="Verdana"/>
                <w:lang w:bidi="he-IL"/>
              </w:rPr>
            </w:pPr>
            <w:r w:rsidRPr="00EE25AE">
              <w:rPr>
                <w:rFonts w:ascii="Verdana" w:hAnsi="Verdana"/>
                <w:lang w:bidi="he-IL"/>
              </w:rPr>
              <w:t>420,31</w:t>
            </w:r>
            <w:r w:rsidRPr="00EE25AE">
              <w:rPr>
                <w:rFonts w:ascii="Verdana" w:hAnsi="Verdana"/>
                <w:vertAlign w:val="superscript"/>
                <w:lang w:bidi="he-IL"/>
              </w:rPr>
              <w:t>ab</w:t>
            </w:r>
          </w:p>
        </w:tc>
        <w:tc>
          <w:tcPr>
            <w:tcW w:w="2357" w:type="dxa"/>
            <w:tcBorders>
              <w:top w:val="nil"/>
              <w:left w:val="nil"/>
              <w:bottom w:val="nil"/>
              <w:right w:val="nil"/>
            </w:tcBorders>
            <w:vAlign w:val="bottom"/>
          </w:tcPr>
          <w:p w14:paraId="7250BBD8" w14:textId="77777777" w:rsidR="009267A4" w:rsidRPr="00EE25AE" w:rsidRDefault="009267A4" w:rsidP="00C971C3">
            <w:pPr>
              <w:pStyle w:val="MDPI42tablebody"/>
              <w:rPr>
                <w:rFonts w:ascii="Verdana" w:hAnsi="Verdana"/>
                <w:lang w:bidi="he-IL"/>
              </w:rPr>
            </w:pPr>
            <w:r w:rsidRPr="00EE25AE">
              <w:rPr>
                <w:rFonts w:ascii="Verdana" w:hAnsi="Verdana"/>
                <w:lang w:bidi="he-IL"/>
              </w:rPr>
              <w:t>18,9</w:t>
            </w:r>
            <w:r w:rsidRPr="00EE25AE">
              <w:rPr>
                <w:rFonts w:ascii="Verdana" w:hAnsi="Verdana"/>
                <w:vertAlign w:val="superscript"/>
                <w:lang w:bidi="he-IL"/>
              </w:rPr>
              <w:t>b</w:t>
            </w:r>
          </w:p>
        </w:tc>
      </w:tr>
      <w:tr w:rsidR="009267A4" w:rsidRPr="00EE25AE" w14:paraId="1BABD418" w14:textId="77777777" w:rsidTr="00C971C3">
        <w:trPr>
          <w:trHeight w:val="316"/>
        </w:trPr>
        <w:tc>
          <w:tcPr>
            <w:tcW w:w="1664" w:type="dxa"/>
            <w:tcBorders>
              <w:top w:val="nil"/>
              <w:left w:val="nil"/>
              <w:bottom w:val="nil"/>
              <w:right w:val="nil"/>
            </w:tcBorders>
            <w:noWrap/>
            <w:vAlign w:val="bottom"/>
            <w:hideMark/>
          </w:tcPr>
          <w:p w14:paraId="12840539"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T4</w:t>
            </w:r>
          </w:p>
        </w:tc>
        <w:tc>
          <w:tcPr>
            <w:tcW w:w="2386" w:type="dxa"/>
            <w:tcBorders>
              <w:top w:val="nil"/>
              <w:left w:val="nil"/>
              <w:bottom w:val="nil"/>
              <w:right w:val="nil"/>
            </w:tcBorders>
            <w:noWrap/>
            <w:vAlign w:val="center"/>
            <w:hideMark/>
          </w:tcPr>
          <w:p w14:paraId="6DC91CBE" w14:textId="77777777" w:rsidR="009267A4" w:rsidRPr="00EE25AE" w:rsidRDefault="009267A4" w:rsidP="00C971C3">
            <w:pPr>
              <w:pStyle w:val="MDPI42tablebody"/>
              <w:rPr>
                <w:rFonts w:ascii="Verdana" w:hAnsi="Verdana"/>
                <w:lang w:bidi="he-IL"/>
              </w:rPr>
            </w:pPr>
            <w:r w:rsidRPr="00EE25AE">
              <w:rPr>
                <w:rFonts w:ascii="Verdana" w:hAnsi="Verdana"/>
                <w:lang w:bidi="he-IL"/>
              </w:rPr>
              <w:t>22,9</w:t>
            </w:r>
            <w:r w:rsidRPr="00EE25AE">
              <w:rPr>
                <w:rFonts w:ascii="Verdana" w:hAnsi="Verdana"/>
                <w:vertAlign w:val="superscript"/>
                <w:lang w:bidi="he-IL"/>
              </w:rPr>
              <w:t>ab</w:t>
            </w:r>
          </w:p>
        </w:tc>
        <w:tc>
          <w:tcPr>
            <w:tcW w:w="2225" w:type="dxa"/>
            <w:tcBorders>
              <w:top w:val="nil"/>
              <w:left w:val="nil"/>
              <w:bottom w:val="nil"/>
              <w:right w:val="nil"/>
            </w:tcBorders>
            <w:noWrap/>
            <w:vAlign w:val="center"/>
            <w:hideMark/>
          </w:tcPr>
          <w:p w14:paraId="57609856" w14:textId="77777777" w:rsidR="009267A4" w:rsidRPr="00EE25AE" w:rsidRDefault="009267A4" w:rsidP="00C971C3">
            <w:pPr>
              <w:pStyle w:val="MDPI42tablebody"/>
              <w:rPr>
                <w:rFonts w:ascii="Verdana" w:hAnsi="Verdana"/>
                <w:lang w:bidi="he-IL"/>
              </w:rPr>
            </w:pPr>
            <w:r w:rsidRPr="00EE25AE">
              <w:rPr>
                <w:rFonts w:ascii="Verdana" w:hAnsi="Verdana"/>
                <w:lang w:bidi="he-IL"/>
              </w:rPr>
              <w:t>702,25</w:t>
            </w:r>
            <w:r w:rsidRPr="00EE25AE">
              <w:rPr>
                <w:rFonts w:ascii="Verdana" w:hAnsi="Verdana"/>
                <w:vertAlign w:val="superscript"/>
                <w:lang w:bidi="he-IL"/>
              </w:rPr>
              <w:t>c</w:t>
            </w:r>
          </w:p>
        </w:tc>
        <w:tc>
          <w:tcPr>
            <w:tcW w:w="2357" w:type="dxa"/>
            <w:tcBorders>
              <w:top w:val="nil"/>
              <w:left w:val="nil"/>
              <w:bottom w:val="nil"/>
              <w:right w:val="nil"/>
            </w:tcBorders>
            <w:vAlign w:val="bottom"/>
          </w:tcPr>
          <w:p w14:paraId="2FC10A10" w14:textId="77777777" w:rsidR="009267A4" w:rsidRPr="00EE25AE" w:rsidRDefault="009267A4" w:rsidP="00C971C3">
            <w:pPr>
              <w:pStyle w:val="MDPI42tablebody"/>
              <w:rPr>
                <w:rFonts w:ascii="Verdana" w:hAnsi="Verdana"/>
                <w:lang w:bidi="he-IL"/>
              </w:rPr>
            </w:pPr>
            <w:r w:rsidRPr="00EE25AE">
              <w:rPr>
                <w:rFonts w:ascii="Verdana" w:hAnsi="Verdana"/>
                <w:lang w:bidi="he-IL"/>
              </w:rPr>
              <w:t>30,67</w:t>
            </w:r>
            <w:r w:rsidRPr="00EE25AE">
              <w:rPr>
                <w:rFonts w:ascii="Verdana" w:hAnsi="Verdana"/>
                <w:vertAlign w:val="superscript"/>
                <w:lang w:bidi="he-IL"/>
              </w:rPr>
              <w:t>c</w:t>
            </w:r>
          </w:p>
        </w:tc>
      </w:tr>
      <w:tr w:rsidR="009267A4" w:rsidRPr="00EE25AE" w14:paraId="4B67328B" w14:textId="77777777" w:rsidTr="00C971C3">
        <w:trPr>
          <w:trHeight w:val="316"/>
        </w:trPr>
        <w:tc>
          <w:tcPr>
            <w:tcW w:w="1664" w:type="dxa"/>
            <w:tcBorders>
              <w:top w:val="nil"/>
              <w:left w:val="nil"/>
              <w:right w:val="nil"/>
            </w:tcBorders>
            <w:noWrap/>
            <w:vAlign w:val="bottom"/>
            <w:hideMark/>
          </w:tcPr>
          <w:p w14:paraId="29F44CC0"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LSD</w:t>
            </w:r>
            <w:r w:rsidRPr="00EE25AE">
              <w:rPr>
                <w:rFonts w:ascii="Verdana" w:hAnsi="Verdana"/>
              </w:rPr>
              <w:t xml:space="preserve"> </w:t>
            </w:r>
            <w:r w:rsidRPr="00EE25AE">
              <w:rPr>
                <w:rFonts w:ascii="Verdana" w:hAnsi="Verdana"/>
                <w:vertAlign w:val="subscript"/>
                <w:lang w:bidi="he-IL"/>
              </w:rPr>
              <w:t>(0.05)</w:t>
            </w:r>
          </w:p>
        </w:tc>
        <w:tc>
          <w:tcPr>
            <w:tcW w:w="2386" w:type="dxa"/>
            <w:tcBorders>
              <w:top w:val="nil"/>
              <w:left w:val="nil"/>
              <w:right w:val="nil"/>
            </w:tcBorders>
            <w:noWrap/>
            <w:vAlign w:val="center"/>
            <w:hideMark/>
          </w:tcPr>
          <w:p w14:paraId="1C3125CA" w14:textId="77777777" w:rsidR="009267A4" w:rsidRPr="00EE25AE" w:rsidRDefault="009267A4" w:rsidP="00C971C3">
            <w:pPr>
              <w:pStyle w:val="MDPI42tablebody"/>
              <w:rPr>
                <w:rFonts w:ascii="Verdana" w:hAnsi="Verdana"/>
                <w:lang w:bidi="he-IL"/>
              </w:rPr>
            </w:pPr>
            <w:r w:rsidRPr="00EE25AE">
              <w:rPr>
                <w:rFonts w:ascii="Verdana" w:hAnsi="Verdana"/>
                <w:lang w:bidi="he-IL"/>
              </w:rPr>
              <w:t>1,00</w:t>
            </w:r>
          </w:p>
        </w:tc>
        <w:tc>
          <w:tcPr>
            <w:tcW w:w="2225" w:type="dxa"/>
            <w:tcBorders>
              <w:top w:val="nil"/>
              <w:left w:val="nil"/>
              <w:right w:val="nil"/>
            </w:tcBorders>
            <w:noWrap/>
            <w:vAlign w:val="center"/>
            <w:hideMark/>
          </w:tcPr>
          <w:p w14:paraId="2483672A" w14:textId="77777777" w:rsidR="009267A4" w:rsidRPr="00EE25AE" w:rsidRDefault="009267A4" w:rsidP="00C971C3">
            <w:pPr>
              <w:pStyle w:val="MDPI42tablebody"/>
              <w:rPr>
                <w:rFonts w:ascii="Verdana" w:hAnsi="Verdana"/>
                <w:lang w:bidi="he-IL"/>
              </w:rPr>
            </w:pPr>
            <w:r w:rsidRPr="00EE25AE">
              <w:rPr>
                <w:rFonts w:ascii="Verdana" w:hAnsi="Verdana"/>
                <w:lang w:bidi="he-IL"/>
              </w:rPr>
              <w:t>42,68</w:t>
            </w:r>
          </w:p>
        </w:tc>
        <w:tc>
          <w:tcPr>
            <w:tcW w:w="2357" w:type="dxa"/>
            <w:tcBorders>
              <w:top w:val="nil"/>
              <w:left w:val="nil"/>
              <w:bottom w:val="nil"/>
              <w:right w:val="nil"/>
            </w:tcBorders>
            <w:vAlign w:val="bottom"/>
          </w:tcPr>
          <w:p w14:paraId="6019733F" w14:textId="77777777" w:rsidR="009267A4" w:rsidRPr="00EE25AE" w:rsidRDefault="009267A4" w:rsidP="00C971C3">
            <w:pPr>
              <w:pStyle w:val="MDPI42tablebody"/>
              <w:rPr>
                <w:rFonts w:ascii="Verdana" w:hAnsi="Verdana"/>
                <w:lang w:bidi="he-IL"/>
              </w:rPr>
            </w:pPr>
            <w:r w:rsidRPr="00EE25AE">
              <w:rPr>
                <w:rFonts w:ascii="Verdana" w:hAnsi="Verdana"/>
                <w:lang w:bidi="he-IL"/>
              </w:rPr>
              <w:t>1,75</w:t>
            </w:r>
          </w:p>
        </w:tc>
      </w:tr>
      <w:tr w:rsidR="009267A4" w:rsidRPr="00EE25AE" w14:paraId="022E6F3A" w14:textId="77777777" w:rsidTr="00C971C3">
        <w:trPr>
          <w:trHeight w:val="316"/>
        </w:trPr>
        <w:tc>
          <w:tcPr>
            <w:tcW w:w="1664" w:type="dxa"/>
            <w:tcBorders>
              <w:top w:val="nil"/>
              <w:left w:val="nil"/>
              <w:bottom w:val="single" w:sz="4" w:space="0" w:color="auto"/>
              <w:right w:val="nil"/>
            </w:tcBorders>
            <w:noWrap/>
            <w:vAlign w:val="bottom"/>
            <w:hideMark/>
          </w:tcPr>
          <w:p w14:paraId="510AE599" w14:textId="77777777" w:rsidR="009267A4" w:rsidRPr="00EE25AE" w:rsidRDefault="009267A4" w:rsidP="00C971C3">
            <w:pPr>
              <w:pStyle w:val="MDPI42tablebody"/>
              <w:jc w:val="left"/>
              <w:rPr>
                <w:rFonts w:ascii="Verdana" w:hAnsi="Verdana"/>
                <w:lang w:bidi="he-IL"/>
              </w:rPr>
            </w:pPr>
            <w:r w:rsidRPr="00EE25AE">
              <w:rPr>
                <w:rFonts w:ascii="Verdana" w:hAnsi="Verdana"/>
                <w:lang w:bidi="he-IL"/>
              </w:rPr>
              <w:t>ANOVA</w:t>
            </w:r>
          </w:p>
        </w:tc>
        <w:tc>
          <w:tcPr>
            <w:tcW w:w="2386" w:type="dxa"/>
            <w:tcBorders>
              <w:top w:val="nil"/>
              <w:left w:val="nil"/>
              <w:bottom w:val="single" w:sz="4" w:space="0" w:color="auto"/>
              <w:right w:val="nil"/>
            </w:tcBorders>
            <w:noWrap/>
            <w:vAlign w:val="center"/>
            <w:hideMark/>
          </w:tcPr>
          <w:p w14:paraId="2A16F606" w14:textId="77777777" w:rsidR="009267A4" w:rsidRPr="00EE25AE" w:rsidRDefault="009267A4" w:rsidP="00C971C3">
            <w:pPr>
              <w:pStyle w:val="MDPI42tablebody"/>
              <w:rPr>
                <w:rFonts w:ascii="Verdana" w:hAnsi="Verdana"/>
                <w:lang w:bidi="he-IL"/>
              </w:rPr>
            </w:pPr>
            <w:r w:rsidRPr="00EE25AE">
              <w:rPr>
                <w:rFonts w:ascii="Verdana" w:hAnsi="Verdana"/>
                <w:lang w:bidi="he-IL"/>
              </w:rPr>
              <w:t>**</w:t>
            </w:r>
          </w:p>
        </w:tc>
        <w:tc>
          <w:tcPr>
            <w:tcW w:w="2225" w:type="dxa"/>
            <w:tcBorders>
              <w:top w:val="nil"/>
              <w:left w:val="nil"/>
              <w:bottom w:val="single" w:sz="4" w:space="0" w:color="auto"/>
              <w:right w:val="nil"/>
            </w:tcBorders>
            <w:noWrap/>
            <w:vAlign w:val="center"/>
            <w:hideMark/>
          </w:tcPr>
          <w:p w14:paraId="4DE91D0B" w14:textId="77777777" w:rsidR="009267A4" w:rsidRPr="00EE25AE" w:rsidRDefault="009267A4" w:rsidP="00C971C3">
            <w:pPr>
              <w:pStyle w:val="MDPI42tablebody"/>
              <w:rPr>
                <w:rFonts w:ascii="Verdana" w:hAnsi="Verdana"/>
                <w:lang w:bidi="he-IL"/>
              </w:rPr>
            </w:pPr>
            <w:r w:rsidRPr="00EE25AE">
              <w:rPr>
                <w:rFonts w:ascii="Verdana" w:hAnsi="Verdana"/>
                <w:lang w:bidi="he-IL"/>
              </w:rPr>
              <w:t>***</w:t>
            </w:r>
          </w:p>
        </w:tc>
        <w:tc>
          <w:tcPr>
            <w:tcW w:w="2357" w:type="dxa"/>
            <w:tcBorders>
              <w:top w:val="nil"/>
              <w:left w:val="nil"/>
              <w:bottom w:val="single" w:sz="4" w:space="0" w:color="auto"/>
              <w:right w:val="nil"/>
            </w:tcBorders>
            <w:vAlign w:val="bottom"/>
          </w:tcPr>
          <w:p w14:paraId="030C192C" w14:textId="77777777" w:rsidR="009267A4" w:rsidRPr="00EE25AE" w:rsidRDefault="009267A4" w:rsidP="00C971C3">
            <w:pPr>
              <w:pStyle w:val="MDPI42tablebody"/>
              <w:rPr>
                <w:rFonts w:ascii="Verdana" w:hAnsi="Verdana"/>
                <w:lang w:bidi="he-IL"/>
              </w:rPr>
            </w:pPr>
            <w:r w:rsidRPr="00EE25AE">
              <w:rPr>
                <w:rFonts w:ascii="Verdana" w:hAnsi="Verdana"/>
                <w:lang w:bidi="he-IL"/>
              </w:rPr>
              <w:t>***</w:t>
            </w:r>
          </w:p>
        </w:tc>
      </w:tr>
    </w:tbl>
    <w:p w14:paraId="4A6DA710" w14:textId="77777777" w:rsidR="009267A4" w:rsidRPr="00C23FE3" w:rsidRDefault="009267A4" w:rsidP="009267A4">
      <w:pPr>
        <w:widowControl/>
        <w:spacing w:line="276" w:lineRule="auto"/>
        <w:jc w:val="both"/>
        <w:textAlignment w:val="baseline"/>
        <w:rPr>
          <w:rFonts w:eastAsia="Times New Roman" w:cs="Calibri"/>
          <w:b/>
          <w:bCs/>
          <w:i/>
          <w:iCs/>
          <w:sz w:val="20"/>
          <w:szCs w:val="20"/>
        </w:rPr>
      </w:pPr>
      <w:r w:rsidRPr="002257C4">
        <w:rPr>
          <w:sz w:val="20"/>
          <w:szCs w:val="20"/>
          <w:lang w:val="el-GR"/>
        </w:rPr>
        <w:t>Αμεταχείριστα</w:t>
      </w:r>
      <w:r w:rsidRPr="00C23FE3">
        <w:rPr>
          <w:sz w:val="20"/>
          <w:szCs w:val="20"/>
        </w:rPr>
        <w:t xml:space="preserve"> </w:t>
      </w:r>
      <w:r w:rsidRPr="002257C4">
        <w:rPr>
          <w:sz w:val="20"/>
          <w:szCs w:val="20"/>
          <w:lang w:val="el-GR"/>
        </w:rPr>
        <w:t>πρέμνα</w:t>
      </w:r>
      <w:r w:rsidRPr="00C23FE3">
        <w:rPr>
          <w:sz w:val="20"/>
          <w:szCs w:val="20"/>
        </w:rPr>
        <w:t xml:space="preserve"> (</w:t>
      </w:r>
      <w:r w:rsidRPr="002257C4">
        <w:rPr>
          <w:sz w:val="20"/>
          <w:szCs w:val="20"/>
        </w:rPr>
        <w:t>control</w:t>
      </w:r>
      <w:r w:rsidRPr="00C23FE3">
        <w:rPr>
          <w:sz w:val="20"/>
          <w:szCs w:val="20"/>
        </w:rPr>
        <w:t xml:space="preserve"> 1); </w:t>
      </w:r>
      <w:r w:rsidRPr="002257C4">
        <w:rPr>
          <w:sz w:val="20"/>
          <w:szCs w:val="20"/>
          <w:lang w:val="el-GR"/>
        </w:rPr>
        <w:t>Εμπορικό</w:t>
      </w:r>
      <w:r w:rsidRPr="00C23FE3">
        <w:rPr>
          <w:sz w:val="20"/>
          <w:szCs w:val="20"/>
        </w:rPr>
        <w:t xml:space="preserve"> </w:t>
      </w:r>
      <w:r w:rsidRPr="002257C4">
        <w:rPr>
          <w:sz w:val="20"/>
          <w:szCs w:val="20"/>
          <w:lang w:val="el-GR"/>
        </w:rPr>
        <w:t>σκεύασμα</w:t>
      </w:r>
      <w:r w:rsidRPr="00C23FE3">
        <w:rPr>
          <w:sz w:val="20"/>
          <w:szCs w:val="20"/>
        </w:rPr>
        <w:t xml:space="preserve"> </w:t>
      </w:r>
      <w:r w:rsidRPr="002257C4">
        <w:rPr>
          <w:sz w:val="20"/>
          <w:szCs w:val="20"/>
          <w:lang w:val="el-GR"/>
        </w:rPr>
        <w:t>με</w:t>
      </w:r>
      <w:r w:rsidRPr="00C23FE3">
        <w:rPr>
          <w:sz w:val="20"/>
          <w:szCs w:val="20"/>
        </w:rPr>
        <w:t xml:space="preserve"> </w:t>
      </w:r>
      <w:r w:rsidRPr="002257C4">
        <w:rPr>
          <w:sz w:val="20"/>
          <w:szCs w:val="20"/>
        </w:rPr>
        <w:t>GA</w:t>
      </w:r>
      <w:r w:rsidRPr="00C23FE3">
        <w:rPr>
          <w:sz w:val="20"/>
          <w:szCs w:val="20"/>
          <w:vertAlign w:val="subscript"/>
        </w:rPr>
        <w:t xml:space="preserve">3 </w:t>
      </w:r>
      <w:r w:rsidRPr="00C23FE3">
        <w:rPr>
          <w:sz w:val="20"/>
          <w:szCs w:val="20"/>
        </w:rPr>
        <w:t>(</w:t>
      </w:r>
      <w:proofErr w:type="spellStart"/>
      <w:r w:rsidRPr="002257C4">
        <w:rPr>
          <w:sz w:val="20"/>
          <w:szCs w:val="20"/>
        </w:rPr>
        <w:t>Gibal</w:t>
      </w:r>
      <w:proofErr w:type="spellEnd"/>
      <w:r w:rsidRPr="00C23FE3">
        <w:rPr>
          <w:sz w:val="20"/>
          <w:szCs w:val="20"/>
        </w:rPr>
        <w:t xml:space="preserve"> </w:t>
      </w:r>
      <w:r w:rsidRPr="002257C4">
        <w:rPr>
          <w:sz w:val="20"/>
          <w:szCs w:val="20"/>
        </w:rPr>
        <w:t>ST</w:t>
      </w:r>
      <w:r w:rsidRPr="00C23FE3">
        <w:rPr>
          <w:sz w:val="20"/>
          <w:szCs w:val="20"/>
        </w:rPr>
        <w:t xml:space="preserve">, </w:t>
      </w:r>
      <w:r w:rsidRPr="002257C4">
        <w:rPr>
          <w:sz w:val="20"/>
          <w:szCs w:val="20"/>
        </w:rPr>
        <w:t>ADAMA</w:t>
      </w:r>
      <w:r w:rsidRPr="00C23FE3">
        <w:rPr>
          <w:sz w:val="20"/>
          <w:szCs w:val="20"/>
        </w:rPr>
        <w:t xml:space="preserve">, </w:t>
      </w:r>
      <w:r w:rsidRPr="002257C4">
        <w:rPr>
          <w:sz w:val="20"/>
          <w:szCs w:val="20"/>
          <w:lang w:val="el-GR"/>
        </w:rPr>
        <w:t>Ελλάδα</w:t>
      </w:r>
      <w:r w:rsidRPr="00C23FE3">
        <w:rPr>
          <w:sz w:val="20"/>
          <w:szCs w:val="20"/>
        </w:rPr>
        <w:t>) (</w:t>
      </w:r>
      <w:r w:rsidRPr="002257C4">
        <w:rPr>
          <w:sz w:val="20"/>
          <w:szCs w:val="20"/>
        </w:rPr>
        <w:t>control</w:t>
      </w:r>
      <w:r w:rsidRPr="00C23FE3">
        <w:rPr>
          <w:sz w:val="20"/>
          <w:szCs w:val="20"/>
        </w:rPr>
        <w:t xml:space="preserve"> 2); </w:t>
      </w:r>
      <w:r w:rsidRPr="002257C4">
        <w:rPr>
          <w:sz w:val="20"/>
          <w:szCs w:val="20"/>
          <w:lang w:val="el-GR"/>
        </w:rPr>
        <w:t>Επεμβάσεις</w:t>
      </w:r>
      <w:r w:rsidRPr="00C23FE3">
        <w:rPr>
          <w:sz w:val="20"/>
          <w:szCs w:val="20"/>
        </w:rPr>
        <w:t xml:space="preserve"> </w:t>
      </w:r>
      <w:r w:rsidRPr="002257C4">
        <w:rPr>
          <w:sz w:val="20"/>
          <w:szCs w:val="20"/>
          <w:lang w:val="el-GR"/>
        </w:rPr>
        <w:t>παραγωγού</w:t>
      </w:r>
      <w:r w:rsidRPr="00C23FE3">
        <w:rPr>
          <w:sz w:val="20"/>
          <w:szCs w:val="20"/>
        </w:rPr>
        <w:t xml:space="preserve"> </w:t>
      </w:r>
      <w:r w:rsidRPr="002257C4">
        <w:rPr>
          <w:sz w:val="20"/>
          <w:szCs w:val="20"/>
          <w:lang w:val="el-GR"/>
        </w:rPr>
        <w:t>τέσσερις</w:t>
      </w:r>
      <w:r w:rsidRPr="00C23FE3">
        <w:rPr>
          <w:sz w:val="20"/>
          <w:szCs w:val="20"/>
        </w:rPr>
        <w:t xml:space="preserve"> </w:t>
      </w:r>
      <w:r w:rsidRPr="002257C4">
        <w:rPr>
          <w:sz w:val="20"/>
          <w:szCs w:val="20"/>
          <w:lang w:val="el-GR"/>
        </w:rPr>
        <w:t>φορές</w:t>
      </w:r>
      <w:r w:rsidRPr="00C23FE3">
        <w:rPr>
          <w:sz w:val="20"/>
          <w:szCs w:val="20"/>
        </w:rPr>
        <w:t xml:space="preserve"> </w:t>
      </w:r>
      <w:r w:rsidRPr="002257C4">
        <w:rPr>
          <w:sz w:val="20"/>
          <w:szCs w:val="20"/>
          <w:lang w:val="el-GR"/>
        </w:rPr>
        <w:t>με</w:t>
      </w:r>
      <w:r w:rsidRPr="00C23FE3">
        <w:rPr>
          <w:sz w:val="20"/>
          <w:szCs w:val="20"/>
        </w:rPr>
        <w:t xml:space="preserve"> </w:t>
      </w:r>
      <w:r w:rsidRPr="002257C4">
        <w:rPr>
          <w:sz w:val="20"/>
          <w:szCs w:val="20"/>
          <w:lang w:val="el-GR"/>
        </w:rPr>
        <w:t>το</w:t>
      </w:r>
      <w:r w:rsidRPr="00C23FE3">
        <w:rPr>
          <w:sz w:val="20"/>
          <w:szCs w:val="20"/>
        </w:rPr>
        <w:t xml:space="preserve"> </w:t>
      </w:r>
      <w:r w:rsidRPr="002257C4">
        <w:rPr>
          <w:sz w:val="20"/>
          <w:szCs w:val="20"/>
          <w:lang w:val="el-GR"/>
        </w:rPr>
        <w:t>εμπορικό</w:t>
      </w:r>
      <w:r w:rsidRPr="00C23FE3">
        <w:rPr>
          <w:sz w:val="20"/>
          <w:szCs w:val="20"/>
        </w:rPr>
        <w:t xml:space="preserve"> </w:t>
      </w:r>
      <w:r w:rsidRPr="002257C4">
        <w:rPr>
          <w:sz w:val="20"/>
          <w:szCs w:val="20"/>
          <w:lang w:val="el-GR"/>
        </w:rPr>
        <w:t>σκεύασμα</w:t>
      </w:r>
      <w:r w:rsidRPr="00C23FE3">
        <w:rPr>
          <w:sz w:val="20"/>
          <w:szCs w:val="20"/>
        </w:rPr>
        <w:t xml:space="preserve"> (</w:t>
      </w:r>
      <w:r w:rsidRPr="002257C4">
        <w:rPr>
          <w:sz w:val="20"/>
          <w:szCs w:val="20"/>
        </w:rPr>
        <w:t>control</w:t>
      </w:r>
      <w:r w:rsidRPr="00C23FE3">
        <w:rPr>
          <w:sz w:val="20"/>
          <w:szCs w:val="20"/>
        </w:rPr>
        <w:t xml:space="preserve"> 3); </w:t>
      </w:r>
      <w:r w:rsidRPr="002257C4">
        <w:rPr>
          <w:sz w:val="20"/>
          <w:szCs w:val="20"/>
          <w:lang w:val="el-GR"/>
        </w:rPr>
        <w:t>νανοσκεύασμα</w:t>
      </w:r>
      <w:r w:rsidRPr="00C23FE3">
        <w:rPr>
          <w:sz w:val="20"/>
          <w:szCs w:val="20"/>
        </w:rPr>
        <w:t xml:space="preserve"> </w:t>
      </w:r>
      <w:r w:rsidRPr="002257C4">
        <w:rPr>
          <w:sz w:val="20"/>
          <w:szCs w:val="20"/>
          <w:lang w:val="el-GR"/>
        </w:rPr>
        <w:t>χιτοζάνης</w:t>
      </w:r>
      <w:r w:rsidRPr="00C23FE3">
        <w:rPr>
          <w:sz w:val="20"/>
          <w:szCs w:val="20"/>
        </w:rPr>
        <w:t xml:space="preserve"> (</w:t>
      </w:r>
      <w:proofErr w:type="spellStart"/>
      <w:r w:rsidRPr="002257C4">
        <w:rPr>
          <w:sz w:val="20"/>
          <w:szCs w:val="20"/>
        </w:rPr>
        <w:t>nanoCS</w:t>
      </w:r>
      <w:proofErr w:type="spellEnd"/>
      <w:r w:rsidRPr="00C23FE3">
        <w:rPr>
          <w:sz w:val="20"/>
          <w:szCs w:val="20"/>
        </w:rPr>
        <w:t>) (</w:t>
      </w:r>
      <w:r w:rsidRPr="002257C4">
        <w:rPr>
          <w:sz w:val="20"/>
          <w:szCs w:val="20"/>
        </w:rPr>
        <w:t>control</w:t>
      </w:r>
      <w:r w:rsidRPr="00C23FE3">
        <w:rPr>
          <w:sz w:val="20"/>
          <w:szCs w:val="20"/>
        </w:rPr>
        <w:t xml:space="preserve"> 4); </w:t>
      </w:r>
      <w:r w:rsidRPr="002257C4">
        <w:rPr>
          <w:sz w:val="20"/>
          <w:szCs w:val="20"/>
          <w:lang w:val="el-GR"/>
        </w:rPr>
        <w:t>νανοσκεύασμα</w:t>
      </w:r>
      <w:r w:rsidRPr="00C23FE3">
        <w:rPr>
          <w:sz w:val="20"/>
          <w:szCs w:val="20"/>
        </w:rPr>
        <w:t xml:space="preserve"> </w:t>
      </w:r>
      <w:r w:rsidRPr="002257C4">
        <w:rPr>
          <w:sz w:val="20"/>
          <w:szCs w:val="20"/>
          <w:lang w:val="el-GR"/>
        </w:rPr>
        <w:t>χιτοζάνης</w:t>
      </w:r>
      <w:r w:rsidRPr="00C23FE3">
        <w:rPr>
          <w:sz w:val="20"/>
          <w:szCs w:val="20"/>
        </w:rPr>
        <w:t xml:space="preserve"> </w:t>
      </w:r>
      <w:r w:rsidRPr="002257C4">
        <w:rPr>
          <w:sz w:val="20"/>
          <w:szCs w:val="20"/>
          <w:lang w:val="el-GR"/>
        </w:rPr>
        <w:t>με</w:t>
      </w:r>
      <w:r w:rsidRPr="00C23FE3">
        <w:rPr>
          <w:sz w:val="20"/>
          <w:szCs w:val="20"/>
        </w:rPr>
        <w:t xml:space="preserve"> </w:t>
      </w:r>
      <w:r w:rsidRPr="002257C4">
        <w:rPr>
          <w:sz w:val="20"/>
          <w:szCs w:val="20"/>
          <w:lang w:val="el-GR"/>
        </w:rPr>
        <w:t>εγκλωβισμένο</w:t>
      </w:r>
      <w:r w:rsidRPr="00C23FE3">
        <w:rPr>
          <w:sz w:val="20"/>
          <w:szCs w:val="20"/>
        </w:rPr>
        <w:t xml:space="preserve"> </w:t>
      </w:r>
      <w:r w:rsidRPr="002257C4">
        <w:rPr>
          <w:sz w:val="20"/>
          <w:szCs w:val="20"/>
        </w:rPr>
        <w:t>GA</w:t>
      </w:r>
      <w:r w:rsidRPr="00C23FE3">
        <w:rPr>
          <w:sz w:val="20"/>
          <w:szCs w:val="20"/>
          <w:vertAlign w:val="subscript"/>
        </w:rPr>
        <w:t xml:space="preserve">3 </w:t>
      </w:r>
      <w:r w:rsidRPr="00C23FE3">
        <w:rPr>
          <w:sz w:val="20"/>
          <w:szCs w:val="20"/>
        </w:rPr>
        <w:t>(</w:t>
      </w:r>
      <w:proofErr w:type="spellStart"/>
      <w:r w:rsidRPr="002257C4">
        <w:rPr>
          <w:sz w:val="20"/>
          <w:szCs w:val="20"/>
        </w:rPr>
        <w:t>nanoCS</w:t>
      </w:r>
      <w:proofErr w:type="spellEnd"/>
      <w:r w:rsidRPr="00C23FE3">
        <w:rPr>
          <w:sz w:val="20"/>
          <w:szCs w:val="20"/>
        </w:rPr>
        <w:t>/</w:t>
      </w:r>
      <w:r w:rsidRPr="002257C4">
        <w:rPr>
          <w:sz w:val="20"/>
          <w:szCs w:val="20"/>
        </w:rPr>
        <w:t>GA</w:t>
      </w:r>
      <w:r w:rsidRPr="00C23FE3">
        <w:rPr>
          <w:sz w:val="20"/>
          <w:szCs w:val="20"/>
          <w:vertAlign w:val="subscript"/>
        </w:rPr>
        <w:t>3</w:t>
      </w:r>
      <w:r w:rsidRPr="00C23FE3">
        <w:rPr>
          <w:sz w:val="20"/>
          <w:szCs w:val="20"/>
        </w:rPr>
        <w:t>) (</w:t>
      </w:r>
      <w:r>
        <w:rPr>
          <w:sz w:val="20"/>
          <w:szCs w:val="20"/>
          <w:lang w:val="el-GR"/>
        </w:rPr>
        <w:t>Τ</w:t>
      </w:r>
      <w:r w:rsidRPr="00C23FE3">
        <w:rPr>
          <w:sz w:val="20"/>
          <w:szCs w:val="20"/>
        </w:rPr>
        <w:t>1-</w:t>
      </w:r>
      <w:r>
        <w:rPr>
          <w:sz w:val="20"/>
          <w:szCs w:val="20"/>
          <w:lang w:val="el-GR"/>
        </w:rPr>
        <w:t>Τ</w:t>
      </w:r>
      <w:r w:rsidRPr="00C23FE3">
        <w:rPr>
          <w:sz w:val="20"/>
          <w:szCs w:val="20"/>
        </w:rPr>
        <w:t xml:space="preserve">4).* </w:t>
      </w:r>
      <w:r w:rsidRPr="00EE25AE">
        <w:rPr>
          <w:sz w:val="20"/>
          <w:szCs w:val="20"/>
        </w:rPr>
        <w:t>p</w:t>
      </w:r>
      <w:r w:rsidRPr="00C23FE3">
        <w:rPr>
          <w:sz w:val="20"/>
          <w:szCs w:val="20"/>
        </w:rPr>
        <w:t xml:space="preserve"> &lt; 0.05; ** </w:t>
      </w:r>
      <w:r w:rsidRPr="00EE25AE">
        <w:rPr>
          <w:sz w:val="20"/>
          <w:szCs w:val="20"/>
        </w:rPr>
        <w:t>p</w:t>
      </w:r>
      <w:r w:rsidRPr="00C23FE3">
        <w:rPr>
          <w:sz w:val="20"/>
          <w:szCs w:val="20"/>
        </w:rPr>
        <w:t xml:space="preserve"> &lt; 0.01; *** </w:t>
      </w:r>
      <w:r w:rsidRPr="00EE25AE">
        <w:rPr>
          <w:sz w:val="20"/>
          <w:szCs w:val="20"/>
        </w:rPr>
        <w:t>p</w:t>
      </w:r>
      <w:r w:rsidRPr="00C23FE3">
        <w:rPr>
          <w:sz w:val="20"/>
          <w:szCs w:val="20"/>
        </w:rPr>
        <w:t xml:space="preserve"> &lt; 0.001; </w:t>
      </w:r>
      <w:r w:rsidRPr="00EE25AE">
        <w:rPr>
          <w:sz w:val="20"/>
          <w:szCs w:val="20"/>
        </w:rPr>
        <w:t>ns</w:t>
      </w:r>
      <w:r w:rsidRPr="00C23FE3">
        <w:rPr>
          <w:sz w:val="20"/>
          <w:szCs w:val="20"/>
        </w:rPr>
        <w:t xml:space="preserve">, </w:t>
      </w:r>
      <w:r w:rsidRPr="00EE25AE">
        <w:rPr>
          <w:sz w:val="20"/>
          <w:szCs w:val="20"/>
        </w:rPr>
        <w:t>not</w:t>
      </w:r>
      <w:r w:rsidRPr="00C23FE3">
        <w:rPr>
          <w:sz w:val="20"/>
          <w:szCs w:val="20"/>
        </w:rPr>
        <w:t xml:space="preserve"> </w:t>
      </w:r>
      <w:r w:rsidRPr="00EE25AE">
        <w:rPr>
          <w:sz w:val="20"/>
          <w:szCs w:val="20"/>
        </w:rPr>
        <w:t>significant</w:t>
      </w:r>
      <w:r w:rsidRPr="00C23FE3">
        <w:rPr>
          <w:sz w:val="20"/>
          <w:szCs w:val="20"/>
        </w:rPr>
        <w:t xml:space="preserve"> (</w:t>
      </w:r>
      <w:r w:rsidRPr="00EE25AE">
        <w:rPr>
          <w:sz w:val="20"/>
          <w:szCs w:val="20"/>
        </w:rPr>
        <w:t>p</w:t>
      </w:r>
      <w:r w:rsidRPr="00C23FE3">
        <w:rPr>
          <w:sz w:val="20"/>
          <w:szCs w:val="20"/>
        </w:rPr>
        <w:t xml:space="preserve"> &gt; 0.05). </w:t>
      </w:r>
    </w:p>
    <w:p w14:paraId="6BAEFAFB" w14:textId="77777777" w:rsidR="009267A4" w:rsidRDefault="009267A4" w:rsidP="009267A4">
      <w:pPr>
        <w:pStyle w:val="NormalWeb"/>
        <w:spacing w:after="0" w:afterAutospacing="0" w:line="276" w:lineRule="auto"/>
        <w:jc w:val="both"/>
        <w:rPr>
          <w:rStyle w:val="Strong"/>
          <w:rFonts w:ascii="Verdana" w:hAnsi="Verdana"/>
          <w:i/>
          <w:iCs/>
          <w:sz w:val="22"/>
          <w:szCs w:val="22"/>
        </w:rPr>
      </w:pPr>
      <w:r w:rsidRPr="004717F7">
        <w:rPr>
          <w:rStyle w:val="Strong"/>
          <w:rFonts w:ascii="Verdana" w:hAnsi="Verdana"/>
          <w:i/>
          <w:iCs/>
          <w:sz w:val="22"/>
          <w:szCs w:val="22"/>
        </w:rPr>
        <w:t>Επίδραση του ψεκασμού με GA</w:t>
      </w:r>
      <w:r w:rsidRPr="004717F7">
        <w:rPr>
          <w:rStyle w:val="Strong"/>
          <w:rFonts w:ascii="Verdana" w:hAnsi="Verdana"/>
          <w:i/>
          <w:iCs/>
          <w:sz w:val="22"/>
          <w:szCs w:val="22"/>
          <w:vertAlign w:val="subscript"/>
        </w:rPr>
        <w:t>3</w:t>
      </w:r>
      <w:r w:rsidRPr="004717F7">
        <w:rPr>
          <w:rStyle w:val="Strong"/>
          <w:rFonts w:ascii="Verdana" w:hAnsi="Verdana"/>
          <w:i/>
          <w:iCs/>
          <w:sz w:val="22"/>
          <w:szCs w:val="22"/>
        </w:rPr>
        <w:t xml:space="preserve"> στην αύξηση χαρακτηριστικών των </w:t>
      </w:r>
      <w:r>
        <w:rPr>
          <w:rStyle w:val="Strong"/>
          <w:rFonts w:ascii="Verdana" w:hAnsi="Verdana"/>
          <w:i/>
          <w:iCs/>
          <w:sz w:val="22"/>
          <w:szCs w:val="22"/>
        </w:rPr>
        <w:t>ραγών</w:t>
      </w:r>
    </w:p>
    <w:p w14:paraId="32DF5024" w14:textId="71E75DC2" w:rsidR="009267A4" w:rsidRPr="00EE25AE" w:rsidRDefault="009267A4" w:rsidP="009267A4">
      <w:pPr>
        <w:pStyle w:val="NormalWeb"/>
        <w:spacing w:after="0" w:afterAutospacing="0" w:line="276" w:lineRule="auto"/>
        <w:jc w:val="both"/>
        <w:rPr>
          <w:rFonts w:ascii="Verdana" w:hAnsi="Verdana"/>
          <w:sz w:val="22"/>
          <w:szCs w:val="22"/>
        </w:rPr>
      </w:pPr>
      <w:r w:rsidRPr="00EE25AE">
        <w:rPr>
          <w:rFonts w:ascii="Verdana" w:hAnsi="Verdana"/>
          <w:sz w:val="22"/>
          <w:szCs w:val="22"/>
        </w:rPr>
        <w:t>Όσον αφορά το μήκος των ραγών, οι μεταχειρίσεις έδειξαν σημαντική επίδραση στο εξεταζόμενο χαρακτηριστικό (p&lt;0,001) (</w:t>
      </w:r>
      <w:r w:rsidRPr="00326E5E">
        <w:rPr>
          <w:rFonts w:ascii="Verdana" w:hAnsi="Verdana"/>
          <w:b/>
          <w:bCs/>
          <w:sz w:val="22"/>
          <w:szCs w:val="22"/>
        </w:rPr>
        <w:t>Πίνακας 3</w:t>
      </w:r>
      <w:r w:rsidR="00D95E70">
        <w:rPr>
          <w:rFonts w:ascii="Verdana" w:hAnsi="Verdana"/>
          <w:b/>
          <w:bCs/>
          <w:sz w:val="22"/>
          <w:szCs w:val="22"/>
        </w:rPr>
        <w:t>.7.6.7</w:t>
      </w:r>
      <w:r w:rsidRPr="00EE25AE">
        <w:rPr>
          <w:rFonts w:ascii="Verdana" w:hAnsi="Verdana"/>
          <w:sz w:val="22"/>
          <w:szCs w:val="22"/>
        </w:rPr>
        <w:t xml:space="preserve">). </w:t>
      </w:r>
      <w:r>
        <w:rPr>
          <w:rFonts w:ascii="Verdana" w:hAnsi="Verdana"/>
          <w:sz w:val="22"/>
          <w:szCs w:val="22"/>
        </w:rPr>
        <w:t xml:space="preserve">Το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sidRPr="00EE25AE">
        <w:rPr>
          <w:rFonts w:ascii="Verdana" w:hAnsi="Verdana"/>
          <w:sz w:val="22"/>
          <w:szCs w:val="22"/>
        </w:rPr>
        <w:t xml:space="preserve"> βελτίωσε την επιμήκυνση των ραγών σε σύγκριση με </w:t>
      </w:r>
      <w:r>
        <w:rPr>
          <w:rFonts w:ascii="Verdana" w:hAnsi="Verdana"/>
          <w:sz w:val="22"/>
          <w:szCs w:val="22"/>
        </w:rPr>
        <w:t>τον αμεταχείριστο μάρτυρα</w:t>
      </w:r>
      <w:r w:rsidRPr="00EE25AE">
        <w:rPr>
          <w:rFonts w:ascii="Verdana" w:hAnsi="Verdana"/>
          <w:sz w:val="22"/>
          <w:szCs w:val="22"/>
        </w:rPr>
        <w:t xml:space="preserve"> (</w:t>
      </w:r>
      <w:r>
        <w:rPr>
          <w:rFonts w:ascii="Verdana" w:hAnsi="Verdana"/>
          <w:sz w:val="22"/>
          <w:szCs w:val="22"/>
          <w:lang w:val="en-US"/>
        </w:rPr>
        <w:t>control</w:t>
      </w:r>
      <w:r w:rsidRPr="00EE25AE">
        <w:rPr>
          <w:rFonts w:ascii="Verdana" w:hAnsi="Verdana"/>
          <w:sz w:val="22"/>
          <w:szCs w:val="22"/>
        </w:rPr>
        <w:t xml:space="preserve"> 1). Επιπλέον, και οι τέσσερις μεταχειρίσεις (T1–T4) οδήγησαν σε μεγαλύτερη επιμήκυνση σε σχέση με μία μόνο εφαρμογή του εμπορικού προϊόντος (</w:t>
      </w:r>
      <w:r>
        <w:rPr>
          <w:rFonts w:ascii="Verdana" w:hAnsi="Verdana"/>
          <w:sz w:val="22"/>
          <w:szCs w:val="22"/>
          <w:lang w:val="en-US"/>
        </w:rPr>
        <w:t>control</w:t>
      </w:r>
      <w:r w:rsidRPr="00EE25AE">
        <w:rPr>
          <w:rFonts w:ascii="Verdana" w:hAnsi="Verdana"/>
          <w:sz w:val="22"/>
          <w:szCs w:val="22"/>
        </w:rPr>
        <w:t xml:space="preserve"> 2). Μεταξύ των μεταχειρίσεων με νανοCS/GA</w:t>
      </w:r>
      <w:r w:rsidRPr="007A33D1">
        <w:rPr>
          <w:rFonts w:ascii="Verdana" w:hAnsi="Verdana"/>
          <w:sz w:val="22"/>
          <w:szCs w:val="22"/>
          <w:vertAlign w:val="subscript"/>
        </w:rPr>
        <w:t>3</w:t>
      </w:r>
      <w:r w:rsidRPr="00EE25AE">
        <w:rPr>
          <w:rFonts w:ascii="Verdana" w:hAnsi="Verdana"/>
          <w:sz w:val="22"/>
          <w:szCs w:val="22"/>
        </w:rPr>
        <w:t>, η T3 κατέγραψε τις υψηλότερες τιμές, παρουσιάζοντας αύξηση 17,5% σε σύγκριση με το εμπορικό προϊόν (</w:t>
      </w:r>
      <w:r>
        <w:rPr>
          <w:rFonts w:ascii="Verdana" w:hAnsi="Verdana"/>
          <w:sz w:val="22"/>
          <w:szCs w:val="22"/>
          <w:lang w:val="en-US"/>
        </w:rPr>
        <w:t>control</w:t>
      </w:r>
      <w:r w:rsidRPr="00EE25AE">
        <w:rPr>
          <w:rFonts w:ascii="Verdana" w:hAnsi="Verdana"/>
          <w:sz w:val="22"/>
          <w:szCs w:val="22"/>
        </w:rPr>
        <w:t xml:space="preserve"> 2). Αν και οι μεταχειρίσεις με νανοCS/GA</w:t>
      </w:r>
      <w:r w:rsidRPr="007A33D1">
        <w:rPr>
          <w:rFonts w:ascii="Verdana" w:hAnsi="Verdana"/>
          <w:sz w:val="22"/>
          <w:szCs w:val="22"/>
          <w:vertAlign w:val="subscript"/>
        </w:rPr>
        <w:t>3</w:t>
      </w:r>
      <w:r w:rsidRPr="00EE25AE">
        <w:rPr>
          <w:rFonts w:ascii="Verdana" w:hAnsi="Verdana"/>
          <w:sz w:val="22"/>
          <w:szCs w:val="22"/>
        </w:rPr>
        <w:t xml:space="preserve"> ενίσχυσαν την επιμήκυνση των ραγών, οι εφαρμογές του </w:t>
      </w:r>
      <w:r>
        <w:rPr>
          <w:rFonts w:ascii="Verdana" w:hAnsi="Verdana"/>
          <w:sz w:val="22"/>
          <w:szCs w:val="22"/>
        </w:rPr>
        <w:t>παραγωγού</w:t>
      </w:r>
      <w:r w:rsidRPr="00EE25AE">
        <w:rPr>
          <w:rFonts w:ascii="Verdana" w:hAnsi="Verdana"/>
          <w:sz w:val="22"/>
          <w:szCs w:val="22"/>
        </w:rPr>
        <w:t xml:space="preserve"> (</w:t>
      </w:r>
      <w:r>
        <w:rPr>
          <w:rFonts w:ascii="Verdana" w:hAnsi="Verdana"/>
          <w:sz w:val="22"/>
          <w:szCs w:val="22"/>
          <w:lang w:val="en-US"/>
        </w:rPr>
        <w:t>control</w:t>
      </w:r>
      <w:r w:rsidRPr="00EE25AE">
        <w:rPr>
          <w:rFonts w:ascii="Verdana" w:hAnsi="Verdana"/>
          <w:sz w:val="22"/>
          <w:szCs w:val="22"/>
        </w:rPr>
        <w:t xml:space="preserve"> 3) αποδείχθηκαν πιο αποδοτικές για αυτή την παράμετρο.</w:t>
      </w:r>
    </w:p>
    <w:p w14:paraId="3C1250B7" w14:textId="78570D7F" w:rsidR="009267A4" w:rsidRPr="00EE25AE" w:rsidRDefault="009267A4" w:rsidP="009267A4">
      <w:pPr>
        <w:pStyle w:val="NormalWeb"/>
        <w:spacing w:before="0" w:beforeAutospacing="0" w:line="276" w:lineRule="auto"/>
        <w:jc w:val="both"/>
        <w:rPr>
          <w:rFonts w:ascii="Verdana" w:hAnsi="Verdana"/>
          <w:sz w:val="22"/>
          <w:szCs w:val="22"/>
        </w:rPr>
      </w:pPr>
      <w:r w:rsidRPr="00EE25AE">
        <w:rPr>
          <w:rFonts w:ascii="Verdana" w:hAnsi="Verdana"/>
          <w:sz w:val="22"/>
          <w:szCs w:val="22"/>
        </w:rPr>
        <w:t>Η μελέτη αποκάλυψε ότι οι μεταχειρίσεις με GA</w:t>
      </w:r>
      <w:r w:rsidRPr="00EE25AE">
        <w:rPr>
          <w:rFonts w:ascii="Verdana" w:hAnsi="Verdana"/>
          <w:sz w:val="22"/>
          <w:szCs w:val="22"/>
          <w:vertAlign w:val="subscript"/>
        </w:rPr>
        <w:t>3</w:t>
      </w:r>
      <w:r w:rsidRPr="00EE25AE">
        <w:rPr>
          <w:rFonts w:ascii="Verdana" w:hAnsi="Verdana"/>
          <w:sz w:val="22"/>
          <w:szCs w:val="22"/>
        </w:rPr>
        <w:t xml:space="preserve"> είχαν σημαντική επίδραση στο πλάτος των ραγών (p&lt;0,001). </w:t>
      </w:r>
      <w:r>
        <w:rPr>
          <w:rFonts w:ascii="Verdana" w:hAnsi="Verdana"/>
          <w:sz w:val="22"/>
          <w:szCs w:val="22"/>
        </w:rPr>
        <w:t>Η μ</w:t>
      </w:r>
      <w:r w:rsidRPr="00EE25AE">
        <w:rPr>
          <w:rFonts w:ascii="Verdana" w:hAnsi="Verdana"/>
          <w:sz w:val="22"/>
          <w:szCs w:val="22"/>
        </w:rPr>
        <w:t xml:space="preserve">ία μόνο εφαρμογή του εμπορικού </w:t>
      </w:r>
      <w:r>
        <w:rPr>
          <w:rFonts w:ascii="Verdana" w:hAnsi="Verdana"/>
          <w:sz w:val="22"/>
          <w:szCs w:val="22"/>
        </w:rPr>
        <w:t xml:space="preserve">σκευάσματος </w:t>
      </w:r>
      <w:r w:rsidRPr="00EE25AE">
        <w:rPr>
          <w:rFonts w:ascii="Verdana" w:hAnsi="Verdana"/>
          <w:sz w:val="22"/>
          <w:szCs w:val="22"/>
        </w:rPr>
        <w:t>GA</w:t>
      </w:r>
      <w:r w:rsidRPr="00EE25AE">
        <w:rPr>
          <w:rFonts w:ascii="Verdana" w:hAnsi="Verdana"/>
          <w:sz w:val="22"/>
          <w:szCs w:val="22"/>
          <w:vertAlign w:val="subscript"/>
        </w:rPr>
        <w:t>3</w:t>
      </w:r>
      <w:r w:rsidRPr="00EE25AE">
        <w:rPr>
          <w:rFonts w:ascii="Verdana" w:hAnsi="Verdana"/>
          <w:sz w:val="22"/>
          <w:szCs w:val="22"/>
        </w:rPr>
        <w:t xml:space="preserve"> (</w:t>
      </w:r>
      <w:r>
        <w:rPr>
          <w:rFonts w:ascii="Verdana" w:hAnsi="Verdana"/>
          <w:sz w:val="22"/>
          <w:szCs w:val="22"/>
          <w:lang w:val="en-US"/>
        </w:rPr>
        <w:t>control</w:t>
      </w:r>
      <w:r w:rsidRPr="00EE25AE">
        <w:rPr>
          <w:rFonts w:ascii="Verdana" w:hAnsi="Verdana"/>
          <w:sz w:val="22"/>
          <w:szCs w:val="22"/>
        </w:rPr>
        <w:t xml:space="preserve"> 2) δεν επηρέασε σημαντικά το πλάτος των ραγών σε σύγκριση με τις </w:t>
      </w:r>
      <w:r>
        <w:rPr>
          <w:rFonts w:ascii="Verdana" w:hAnsi="Verdana"/>
          <w:sz w:val="22"/>
          <w:szCs w:val="22"/>
        </w:rPr>
        <w:t>αμεταχείριστες</w:t>
      </w:r>
      <w:r w:rsidRPr="00EE25AE">
        <w:rPr>
          <w:rFonts w:ascii="Verdana" w:hAnsi="Verdana"/>
          <w:sz w:val="22"/>
          <w:szCs w:val="22"/>
        </w:rPr>
        <w:t xml:space="preserve"> ράγες (</w:t>
      </w:r>
      <w:r>
        <w:rPr>
          <w:rFonts w:ascii="Verdana" w:hAnsi="Verdana"/>
          <w:sz w:val="22"/>
          <w:szCs w:val="22"/>
          <w:lang w:val="en-US"/>
        </w:rPr>
        <w:t>control</w:t>
      </w:r>
      <w:r w:rsidRPr="00EE25AE">
        <w:rPr>
          <w:rFonts w:ascii="Verdana" w:hAnsi="Verdana"/>
          <w:sz w:val="22"/>
          <w:szCs w:val="22"/>
        </w:rPr>
        <w:t xml:space="preserve"> 1). Ωστόσο, η εφαρμογή </w:t>
      </w:r>
      <w:r>
        <w:rPr>
          <w:rFonts w:ascii="Verdana" w:hAnsi="Verdana"/>
          <w:sz w:val="22"/>
          <w:szCs w:val="22"/>
          <w:lang w:val="en-US"/>
        </w:rPr>
        <w:t>nano</w:t>
      </w:r>
      <w:r w:rsidRPr="004717F7">
        <w:rPr>
          <w:rFonts w:ascii="Verdana" w:hAnsi="Verdana"/>
          <w:sz w:val="22"/>
          <w:szCs w:val="22"/>
        </w:rPr>
        <w:t>CS</w:t>
      </w:r>
      <w:r w:rsidRPr="00EE25AE">
        <w:rPr>
          <w:rFonts w:ascii="Verdana" w:hAnsi="Verdana"/>
          <w:sz w:val="22"/>
          <w:szCs w:val="22"/>
        </w:rPr>
        <w:t xml:space="preserve"> (</w:t>
      </w:r>
      <w:r>
        <w:rPr>
          <w:rFonts w:ascii="Verdana" w:hAnsi="Verdana"/>
          <w:sz w:val="22"/>
          <w:szCs w:val="22"/>
          <w:lang w:val="en-US"/>
        </w:rPr>
        <w:t>control</w:t>
      </w:r>
      <w:r w:rsidRPr="00EE25AE">
        <w:rPr>
          <w:rFonts w:ascii="Verdana" w:hAnsi="Verdana"/>
          <w:sz w:val="22"/>
          <w:szCs w:val="22"/>
        </w:rPr>
        <w:t xml:space="preserve"> 4) φάνηκε να προκαλεί αύξηση 6,7% και 8,4% σε σύγκριση με το </w:t>
      </w:r>
      <w:r>
        <w:rPr>
          <w:rFonts w:ascii="Verdana" w:hAnsi="Verdana"/>
          <w:sz w:val="22"/>
          <w:szCs w:val="22"/>
          <w:lang w:val="en-US"/>
        </w:rPr>
        <w:t>control</w:t>
      </w:r>
      <w:r w:rsidRPr="00EE25AE">
        <w:rPr>
          <w:rFonts w:ascii="Verdana" w:hAnsi="Verdana"/>
          <w:sz w:val="22"/>
          <w:szCs w:val="22"/>
        </w:rPr>
        <w:t xml:space="preserve"> 1 και </w:t>
      </w:r>
      <w:r>
        <w:rPr>
          <w:rFonts w:ascii="Verdana" w:hAnsi="Verdana"/>
          <w:sz w:val="22"/>
          <w:szCs w:val="22"/>
          <w:lang w:val="en-US"/>
        </w:rPr>
        <w:t>control</w:t>
      </w:r>
      <w:r>
        <w:rPr>
          <w:rFonts w:ascii="Verdana" w:hAnsi="Verdana"/>
          <w:sz w:val="22"/>
          <w:szCs w:val="22"/>
        </w:rPr>
        <w:t xml:space="preserve"> </w:t>
      </w:r>
      <w:r w:rsidRPr="00EE25AE">
        <w:rPr>
          <w:rFonts w:ascii="Verdana" w:hAnsi="Verdana"/>
          <w:sz w:val="22"/>
          <w:szCs w:val="22"/>
        </w:rPr>
        <w:t xml:space="preserve">2 αντίστοιχα. Παρόμοια </w:t>
      </w:r>
      <w:r w:rsidRPr="00EE25AE">
        <w:rPr>
          <w:rFonts w:ascii="Verdana" w:hAnsi="Verdana"/>
          <w:sz w:val="22"/>
          <w:szCs w:val="22"/>
        </w:rPr>
        <w:lastRenderedPageBreak/>
        <w:t xml:space="preserve">τάση με το μήκος των ραγών παρατηρήθηκε και στο πλάτος, όπου όλες οι μεταχειρίσεις με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Pr>
          <w:rFonts w:ascii="Verdana" w:hAnsi="Verdana"/>
          <w:sz w:val="22"/>
          <w:szCs w:val="22"/>
          <w:vertAlign w:val="subscript"/>
        </w:rPr>
        <w:t xml:space="preserve"> </w:t>
      </w:r>
      <w:r w:rsidRPr="00EE25AE">
        <w:rPr>
          <w:rFonts w:ascii="Verdana" w:hAnsi="Verdana"/>
          <w:sz w:val="22"/>
          <w:szCs w:val="22"/>
        </w:rPr>
        <w:t xml:space="preserve">(T1–T4) οδήγησαν σε αύξηση. Παρόλα αυτά, οι εφαρμογές του </w:t>
      </w:r>
      <w:r>
        <w:rPr>
          <w:rFonts w:ascii="Verdana" w:hAnsi="Verdana"/>
          <w:sz w:val="22"/>
          <w:szCs w:val="22"/>
        </w:rPr>
        <w:t>παραγωγού</w:t>
      </w:r>
      <w:r w:rsidRPr="00EE25AE">
        <w:rPr>
          <w:rFonts w:ascii="Verdana" w:hAnsi="Verdana"/>
          <w:sz w:val="22"/>
          <w:szCs w:val="22"/>
        </w:rPr>
        <w:t xml:space="preserve"> (</w:t>
      </w:r>
      <w:r>
        <w:rPr>
          <w:rFonts w:ascii="Verdana" w:hAnsi="Verdana"/>
          <w:sz w:val="22"/>
          <w:szCs w:val="22"/>
          <w:lang w:val="en-US"/>
        </w:rPr>
        <w:t>control</w:t>
      </w:r>
      <w:r w:rsidRPr="00EE25AE">
        <w:rPr>
          <w:rFonts w:ascii="Verdana" w:hAnsi="Verdana"/>
          <w:sz w:val="22"/>
          <w:szCs w:val="22"/>
        </w:rPr>
        <w:t xml:space="preserve"> 3) </w:t>
      </w:r>
      <w:r>
        <w:rPr>
          <w:rFonts w:ascii="Verdana" w:hAnsi="Verdana"/>
          <w:sz w:val="22"/>
          <w:szCs w:val="22"/>
        </w:rPr>
        <w:t>οδήγησαν</w:t>
      </w:r>
      <w:r w:rsidRPr="00EE25AE">
        <w:rPr>
          <w:rFonts w:ascii="Verdana" w:hAnsi="Verdana"/>
          <w:sz w:val="22"/>
          <w:szCs w:val="22"/>
        </w:rPr>
        <w:t xml:space="preserve"> </w:t>
      </w:r>
      <w:r>
        <w:rPr>
          <w:rFonts w:ascii="Verdana" w:hAnsi="Verdana"/>
          <w:sz w:val="22"/>
          <w:szCs w:val="22"/>
        </w:rPr>
        <w:t>σ</w:t>
      </w:r>
      <w:r w:rsidRPr="00EE25AE">
        <w:rPr>
          <w:rFonts w:ascii="Verdana" w:hAnsi="Verdana"/>
          <w:sz w:val="22"/>
          <w:szCs w:val="22"/>
        </w:rPr>
        <w:t>τις υψηλότερες τιμές, φτάνοντας τα 1,38 cm (</w:t>
      </w:r>
      <w:r w:rsidR="00D95E70" w:rsidRPr="00326E5E">
        <w:rPr>
          <w:rFonts w:ascii="Verdana" w:hAnsi="Verdana"/>
          <w:b/>
          <w:bCs/>
          <w:sz w:val="22"/>
          <w:szCs w:val="22"/>
        </w:rPr>
        <w:t>Πίνακας 3</w:t>
      </w:r>
      <w:r w:rsidR="00D95E70">
        <w:rPr>
          <w:rFonts w:ascii="Verdana" w:hAnsi="Verdana"/>
          <w:b/>
          <w:bCs/>
          <w:sz w:val="22"/>
          <w:szCs w:val="22"/>
        </w:rPr>
        <w:t>.7.6.7</w:t>
      </w:r>
      <w:r w:rsidRPr="00EE25AE">
        <w:rPr>
          <w:rFonts w:ascii="Verdana" w:hAnsi="Verdana"/>
          <w:sz w:val="22"/>
          <w:szCs w:val="22"/>
        </w:rPr>
        <w:t>).</w:t>
      </w:r>
    </w:p>
    <w:tbl>
      <w:tblPr>
        <w:tblpPr w:leftFromText="180" w:rightFromText="180" w:vertAnchor="text" w:horzAnchor="margin" w:tblpXSpec="center" w:tblpY="348"/>
        <w:tblW w:w="7965" w:type="dxa"/>
        <w:tblLook w:val="04A0" w:firstRow="1" w:lastRow="0" w:firstColumn="1" w:lastColumn="0" w:noHBand="0" w:noVBand="1"/>
      </w:tblPr>
      <w:tblGrid>
        <w:gridCol w:w="1863"/>
        <w:gridCol w:w="2688"/>
        <w:gridCol w:w="3414"/>
      </w:tblGrid>
      <w:tr w:rsidR="009267A4" w:rsidRPr="005A5B92" w14:paraId="02FB7A6A" w14:textId="77777777" w:rsidTr="00C971C3">
        <w:trPr>
          <w:trHeight w:val="323"/>
        </w:trPr>
        <w:tc>
          <w:tcPr>
            <w:tcW w:w="1863" w:type="dxa"/>
            <w:tcBorders>
              <w:top w:val="single" w:sz="8" w:space="0" w:color="auto"/>
              <w:left w:val="nil"/>
              <w:bottom w:val="single" w:sz="8" w:space="0" w:color="auto"/>
              <w:right w:val="nil"/>
            </w:tcBorders>
            <w:noWrap/>
            <w:vAlign w:val="center"/>
            <w:hideMark/>
          </w:tcPr>
          <w:p w14:paraId="25AF5BF1" w14:textId="77777777" w:rsidR="009267A4" w:rsidRPr="005A5B92" w:rsidRDefault="009267A4" w:rsidP="00C971C3">
            <w:pPr>
              <w:pStyle w:val="MDPI42tablebody"/>
              <w:jc w:val="left"/>
              <w:rPr>
                <w:rFonts w:ascii="Verdana" w:hAnsi="Verdana"/>
                <w:b/>
                <w:bCs/>
                <w:lang w:val="el-GR"/>
              </w:rPr>
            </w:pPr>
            <w:r>
              <w:rPr>
                <w:rFonts w:ascii="Verdana" w:hAnsi="Verdana"/>
                <w:b/>
                <w:bCs/>
                <w:lang w:val="el-GR"/>
              </w:rPr>
              <w:t>Επεμβάσεις</w:t>
            </w:r>
          </w:p>
        </w:tc>
        <w:tc>
          <w:tcPr>
            <w:tcW w:w="2688" w:type="dxa"/>
            <w:tcBorders>
              <w:top w:val="single" w:sz="8" w:space="0" w:color="auto"/>
              <w:left w:val="nil"/>
              <w:bottom w:val="single" w:sz="8" w:space="0" w:color="auto"/>
              <w:right w:val="nil"/>
            </w:tcBorders>
            <w:noWrap/>
            <w:vAlign w:val="center"/>
            <w:hideMark/>
          </w:tcPr>
          <w:p w14:paraId="5366EFC3" w14:textId="77777777" w:rsidR="009267A4" w:rsidRPr="005A5B92" w:rsidRDefault="009267A4" w:rsidP="00C971C3">
            <w:pPr>
              <w:pStyle w:val="MDPI42tablebody"/>
              <w:rPr>
                <w:rFonts w:ascii="Verdana" w:hAnsi="Verdana"/>
                <w:b/>
                <w:bCs/>
              </w:rPr>
            </w:pPr>
            <w:r>
              <w:rPr>
                <w:rFonts w:ascii="Verdana" w:hAnsi="Verdana"/>
                <w:b/>
                <w:bCs/>
                <w:lang w:val="el-GR"/>
              </w:rPr>
              <w:t>Μήκος ράγας</w:t>
            </w:r>
            <w:r w:rsidRPr="005A5B92">
              <w:rPr>
                <w:rFonts w:ascii="Verdana" w:hAnsi="Verdana"/>
                <w:b/>
                <w:bCs/>
              </w:rPr>
              <w:t xml:space="preserve"> (cm)</w:t>
            </w:r>
          </w:p>
        </w:tc>
        <w:tc>
          <w:tcPr>
            <w:tcW w:w="3414" w:type="dxa"/>
            <w:tcBorders>
              <w:top w:val="single" w:sz="8" w:space="0" w:color="auto"/>
              <w:left w:val="nil"/>
              <w:bottom w:val="single" w:sz="8" w:space="0" w:color="auto"/>
              <w:right w:val="nil"/>
            </w:tcBorders>
            <w:noWrap/>
            <w:vAlign w:val="center"/>
            <w:hideMark/>
          </w:tcPr>
          <w:p w14:paraId="2F08E30F" w14:textId="77777777" w:rsidR="009267A4" w:rsidRPr="005A5B92" w:rsidRDefault="009267A4" w:rsidP="00C971C3">
            <w:pPr>
              <w:pStyle w:val="MDPI42tablebody"/>
              <w:rPr>
                <w:rFonts w:ascii="Verdana" w:hAnsi="Verdana"/>
                <w:b/>
                <w:bCs/>
              </w:rPr>
            </w:pPr>
            <w:r>
              <w:rPr>
                <w:rFonts w:ascii="Verdana" w:hAnsi="Verdana"/>
                <w:b/>
                <w:bCs/>
                <w:lang w:val="el-GR"/>
              </w:rPr>
              <w:t>Πλάτος ράγας</w:t>
            </w:r>
            <w:r w:rsidRPr="005A5B92">
              <w:rPr>
                <w:rFonts w:ascii="Verdana" w:hAnsi="Verdana"/>
                <w:b/>
                <w:bCs/>
              </w:rPr>
              <w:t xml:space="preserve"> (cm)</w:t>
            </w:r>
          </w:p>
        </w:tc>
      </w:tr>
      <w:tr w:rsidR="009267A4" w:rsidRPr="005A5B92" w14:paraId="58FF55A6" w14:textId="77777777" w:rsidTr="00C971C3">
        <w:trPr>
          <w:trHeight w:val="311"/>
        </w:trPr>
        <w:tc>
          <w:tcPr>
            <w:tcW w:w="1863" w:type="dxa"/>
            <w:tcBorders>
              <w:top w:val="nil"/>
              <w:left w:val="nil"/>
              <w:bottom w:val="nil"/>
              <w:right w:val="nil"/>
            </w:tcBorders>
            <w:noWrap/>
            <w:vAlign w:val="center"/>
            <w:hideMark/>
          </w:tcPr>
          <w:p w14:paraId="0493DE52" w14:textId="77777777" w:rsidR="009267A4" w:rsidRPr="005A5B92" w:rsidRDefault="009267A4" w:rsidP="00C971C3">
            <w:pPr>
              <w:pStyle w:val="MDPI42tablebody"/>
              <w:jc w:val="left"/>
              <w:rPr>
                <w:rFonts w:ascii="Verdana" w:hAnsi="Verdana"/>
              </w:rPr>
            </w:pPr>
            <w:r w:rsidRPr="005A5B92">
              <w:rPr>
                <w:rFonts w:ascii="Verdana" w:hAnsi="Verdana"/>
              </w:rPr>
              <w:t>Control 1</w:t>
            </w:r>
          </w:p>
        </w:tc>
        <w:tc>
          <w:tcPr>
            <w:tcW w:w="2688" w:type="dxa"/>
            <w:tcBorders>
              <w:top w:val="nil"/>
              <w:left w:val="nil"/>
              <w:bottom w:val="nil"/>
              <w:right w:val="nil"/>
            </w:tcBorders>
            <w:noWrap/>
            <w:vAlign w:val="center"/>
            <w:hideMark/>
          </w:tcPr>
          <w:p w14:paraId="37C4B0E8" w14:textId="77777777" w:rsidR="009267A4" w:rsidRPr="005A5B92" w:rsidRDefault="009267A4" w:rsidP="00C971C3">
            <w:pPr>
              <w:pStyle w:val="MDPI42tablebody"/>
              <w:rPr>
                <w:rFonts w:ascii="Verdana" w:hAnsi="Verdana"/>
              </w:rPr>
            </w:pPr>
            <w:r w:rsidRPr="005A5B92">
              <w:rPr>
                <w:rFonts w:ascii="Verdana" w:hAnsi="Verdana"/>
              </w:rPr>
              <w:t>1,65</w:t>
            </w:r>
            <w:r w:rsidRPr="005A5B92">
              <w:rPr>
                <w:rFonts w:ascii="Verdana" w:hAnsi="Verdana"/>
                <w:vertAlign w:val="superscript"/>
              </w:rPr>
              <w:t>ab</w:t>
            </w:r>
          </w:p>
        </w:tc>
        <w:tc>
          <w:tcPr>
            <w:tcW w:w="3414" w:type="dxa"/>
            <w:tcBorders>
              <w:top w:val="nil"/>
              <w:left w:val="nil"/>
              <w:bottom w:val="nil"/>
              <w:right w:val="nil"/>
            </w:tcBorders>
            <w:noWrap/>
            <w:vAlign w:val="center"/>
            <w:hideMark/>
          </w:tcPr>
          <w:p w14:paraId="0FC378D6" w14:textId="77777777" w:rsidR="009267A4" w:rsidRPr="005A5B92" w:rsidRDefault="009267A4" w:rsidP="00C971C3">
            <w:pPr>
              <w:pStyle w:val="MDPI42tablebody"/>
              <w:rPr>
                <w:rFonts w:ascii="Verdana" w:hAnsi="Verdana"/>
              </w:rPr>
            </w:pPr>
            <w:r w:rsidRPr="005A5B92">
              <w:rPr>
                <w:rFonts w:ascii="Verdana" w:hAnsi="Verdana"/>
              </w:rPr>
              <w:t>1,08</w:t>
            </w:r>
            <w:r w:rsidRPr="005A5B92">
              <w:rPr>
                <w:rFonts w:ascii="Verdana" w:hAnsi="Verdana"/>
                <w:vertAlign w:val="superscript"/>
              </w:rPr>
              <w:t>ab</w:t>
            </w:r>
          </w:p>
        </w:tc>
      </w:tr>
      <w:tr w:rsidR="009267A4" w:rsidRPr="005A5B92" w14:paraId="6CDBF925" w14:textId="77777777" w:rsidTr="00C971C3">
        <w:trPr>
          <w:trHeight w:val="311"/>
        </w:trPr>
        <w:tc>
          <w:tcPr>
            <w:tcW w:w="1863" w:type="dxa"/>
            <w:tcBorders>
              <w:top w:val="nil"/>
              <w:left w:val="nil"/>
              <w:bottom w:val="nil"/>
              <w:right w:val="nil"/>
            </w:tcBorders>
            <w:noWrap/>
            <w:vAlign w:val="center"/>
            <w:hideMark/>
          </w:tcPr>
          <w:p w14:paraId="5685AC14" w14:textId="77777777" w:rsidR="009267A4" w:rsidRPr="005A5B92" w:rsidRDefault="009267A4" w:rsidP="00C971C3">
            <w:pPr>
              <w:pStyle w:val="MDPI42tablebody"/>
              <w:jc w:val="left"/>
              <w:rPr>
                <w:rFonts w:ascii="Verdana" w:hAnsi="Verdana"/>
              </w:rPr>
            </w:pPr>
            <w:r w:rsidRPr="005A5B92">
              <w:rPr>
                <w:rFonts w:ascii="Verdana" w:hAnsi="Verdana"/>
              </w:rPr>
              <w:t>Control 2</w:t>
            </w:r>
          </w:p>
        </w:tc>
        <w:tc>
          <w:tcPr>
            <w:tcW w:w="2688" w:type="dxa"/>
            <w:tcBorders>
              <w:top w:val="nil"/>
              <w:left w:val="nil"/>
              <w:bottom w:val="nil"/>
              <w:right w:val="nil"/>
            </w:tcBorders>
            <w:noWrap/>
            <w:vAlign w:val="center"/>
            <w:hideMark/>
          </w:tcPr>
          <w:p w14:paraId="61274EE2" w14:textId="77777777" w:rsidR="009267A4" w:rsidRPr="005A5B92" w:rsidRDefault="009267A4" w:rsidP="00C971C3">
            <w:pPr>
              <w:pStyle w:val="MDPI42tablebody"/>
              <w:rPr>
                <w:rFonts w:ascii="Verdana" w:hAnsi="Verdana"/>
              </w:rPr>
            </w:pPr>
            <w:r w:rsidRPr="005A5B92">
              <w:rPr>
                <w:rFonts w:ascii="Verdana" w:hAnsi="Verdana"/>
              </w:rPr>
              <w:t>1,56</w:t>
            </w:r>
            <w:r w:rsidRPr="005A5B92">
              <w:rPr>
                <w:rFonts w:ascii="Verdana" w:hAnsi="Verdana"/>
                <w:vertAlign w:val="superscript"/>
              </w:rPr>
              <w:t>a</w:t>
            </w:r>
          </w:p>
        </w:tc>
        <w:tc>
          <w:tcPr>
            <w:tcW w:w="3414" w:type="dxa"/>
            <w:tcBorders>
              <w:top w:val="nil"/>
              <w:left w:val="nil"/>
              <w:bottom w:val="nil"/>
              <w:right w:val="nil"/>
            </w:tcBorders>
            <w:noWrap/>
            <w:vAlign w:val="center"/>
            <w:hideMark/>
          </w:tcPr>
          <w:p w14:paraId="3C0A2937" w14:textId="77777777" w:rsidR="009267A4" w:rsidRPr="005A5B92" w:rsidRDefault="009267A4" w:rsidP="00C971C3">
            <w:pPr>
              <w:pStyle w:val="MDPI42tablebody"/>
              <w:rPr>
                <w:rFonts w:ascii="Verdana" w:hAnsi="Verdana"/>
              </w:rPr>
            </w:pPr>
            <w:r w:rsidRPr="005A5B92">
              <w:rPr>
                <w:rFonts w:ascii="Verdana" w:hAnsi="Verdana"/>
              </w:rPr>
              <w:t>1,06</w:t>
            </w:r>
            <w:r w:rsidRPr="005A5B92">
              <w:rPr>
                <w:rFonts w:ascii="Verdana" w:hAnsi="Verdana"/>
                <w:vertAlign w:val="superscript"/>
              </w:rPr>
              <w:t>a</w:t>
            </w:r>
          </w:p>
        </w:tc>
      </w:tr>
      <w:tr w:rsidR="009267A4" w:rsidRPr="005A5B92" w14:paraId="5F6364F4" w14:textId="77777777" w:rsidTr="00C971C3">
        <w:trPr>
          <w:trHeight w:val="311"/>
        </w:trPr>
        <w:tc>
          <w:tcPr>
            <w:tcW w:w="1863" w:type="dxa"/>
            <w:tcBorders>
              <w:top w:val="nil"/>
              <w:left w:val="nil"/>
              <w:bottom w:val="nil"/>
              <w:right w:val="nil"/>
            </w:tcBorders>
            <w:noWrap/>
            <w:vAlign w:val="center"/>
            <w:hideMark/>
          </w:tcPr>
          <w:p w14:paraId="4DF1FC4C" w14:textId="77777777" w:rsidR="009267A4" w:rsidRPr="005A5B92" w:rsidRDefault="009267A4" w:rsidP="00C971C3">
            <w:pPr>
              <w:pStyle w:val="MDPI42tablebody"/>
              <w:jc w:val="left"/>
              <w:rPr>
                <w:rFonts w:ascii="Verdana" w:hAnsi="Verdana"/>
              </w:rPr>
            </w:pPr>
            <w:r w:rsidRPr="005A5B92">
              <w:rPr>
                <w:rFonts w:ascii="Verdana" w:hAnsi="Verdana"/>
              </w:rPr>
              <w:t>Control 3</w:t>
            </w:r>
          </w:p>
        </w:tc>
        <w:tc>
          <w:tcPr>
            <w:tcW w:w="2688" w:type="dxa"/>
            <w:tcBorders>
              <w:top w:val="nil"/>
              <w:left w:val="nil"/>
              <w:bottom w:val="nil"/>
              <w:right w:val="nil"/>
            </w:tcBorders>
            <w:noWrap/>
            <w:vAlign w:val="center"/>
            <w:hideMark/>
          </w:tcPr>
          <w:p w14:paraId="5768D330" w14:textId="77777777" w:rsidR="009267A4" w:rsidRPr="005A5B92" w:rsidRDefault="009267A4" w:rsidP="00C971C3">
            <w:pPr>
              <w:pStyle w:val="MDPI42tablebody"/>
              <w:rPr>
                <w:rFonts w:ascii="Verdana" w:hAnsi="Verdana"/>
              </w:rPr>
            </w:pPr>
            <w:r w:rsidRPr="005A5B92">
              <w:rPr>
                <w:rFonts w:ascii="Verdana" w:hAnsi="Verdana"/>
              </w:rPr>
              <w:t>2,1</w:t>
            </w:r>
            <w:r w:rsidRPr="005A5B92">
              <w:rPr>
                <w:rFonts w:ascii="Verdana" w:hAnsi="Verdana"/>
                <w:vertAlign w:val="superscript"/>
              </w:rPr>
              <w:t>e</w:t>
            </w:r>
          </w:p>
        </w:tc>
        <w:tc>
          <w:tcPr>
            <w:tcW w:w="3414" w:type="dxa"/>
            <w:tcBorders>
              <w:top w:val="nil"/>
              <w:left w:val="nil"/>
              <w:bottom w:val="nil"/>
              <w:right w:val="nil"/>
            </w:tcBorders>
            <w:noWrap/>
            <w:vAlign w:val="center"/>
            <w:hideMark/>
          </w:tcPr>
          <w:p w14:paraId="6B7AC1A2" w14:textId="77777777" w:rsidR="009267A4" w:rsidRPr="005A5B92" w:rsidRDefault="009267A4" w:rsidP="00C971C3">
            <w:pPr>
              <w:pStyle w:val="MDPI42tablebody"/>
              <w:rPr>
                <w:rFonts w:ascii="Verdana" w:hAnsi="Verdana"/>
              </w:rPr>
            </w:pPr>
            <w:r w:rsidRPr="005A5B92">
              <w:rPr>
                <w:rFonts w:ascii="Verdana" w:hAnsi="Verdana"/>
              </w:rPr>
              <w:t>1,38</w:t>
            </w:r>
            <w:r w:rsidRPr="005A5B92">
              <w:rPr>
                <w:rFonts w:ascii="Verdana" w:hAnsi="Verdana"/>
                <w:vertAlign w:val="superscript"/>
              </w:rPr>
              <w:t>d</w:t>
            </w:r>
          </w:p>
        </w:tc>
      </w:tr>
      <w:tr w:rsidR="009267A4" w:rsidRPr="005A5B92" w14:paraId="29511FC3" w14:textId="77777777" w:rsidTr="00C971C3">
        <w:trPr>
          <w:trHeight w:val="311"/>
        </w:trPr>
        <w:tc>
          <w:tcPr>
            <w:tcW w:w="1863" w:type="dxa"/>
            <w:tcBorders>
              <w:top w:val="nil"/>
              <w:left w:val="nil"/>
              <w:bottom w:val="nil"/>
              <w:right w:val="nil"/>
            </w:tcBorders>
            <w:noWrap/>
            <w:vAlign w:val="center"/>
            <w:hideMark/>
          </w:tcPr>
          <w:p w14:paraId="0324BD49" w14:textId="77777777" w:rsidR="009267A4" w:rsidRPr="005A5B92" w:rsidRDefault="009267A4" w:rsidP="00C971C3">
            <w:pPr>
              <w:pStyle w:val="MDPI42tablebody"/>
              <w:jc w:val="left"/>
              <w:rPr>
                <w:rFonts w:ascii="Verdana" w:hAnsi="Verdana"/>
              </w:rPr>
            </w:pPr>
            <w:r w:rsidRPr="005A5B92">
              <w:rPr>
                <w:rFonts w:ascii="Verdana" w:hAnsi="Verdana"/>
              </w:rPr>
              <w:t>Control 4</w:t>
            </w:r>
          </w:p>
        </w:tc>
        <w:tc>
          <w:tcPr>
            <w:tcW w:w="2688" w:type="dxa"/>
            <w:tcBorders>
              <w:top w:val="nil"/>
              <w:left w:val="nil"/>
              <w:bottom w:val="nil"/>
              <w:right w:val="nil"/>
            </w:tcBorders>
            <w:noWrap/>
            <w:vAlign w:val="center"/>
            <w:hideMark/>
          </w:tcPr>
          <w:p w14:paraId="337E486D" w14:textId="77777777" w:rsidR="009267A4" w:rsidRPr="005A5B92" w:rsidRDefault="009267A4" w:rsidP="00C971C3">
            <w:pPr>
              <w:pStyle w:val="MDPI42tablebody"/>
              <w:rPr>
                <w:rFonts w:ascii="Verdana" w:hAnsi="Verdana"/>
              </w:rPr>
            </w:pPr>
            <w:r w:rsidRPr="005A5B92">
              <w:rPr>
                <w:rFonts w:ascii="Verdana" w:hAnsi="Verdana"/>
              </w:rPr>
              <w:t>1,71</w:t>
            </w:r>
            <w:r w:rsidRPr="005A5B92">
              <w:rPr>
                <w:rFonts w:ascii="Verdana" w:hAnsi="Verdana"/>
                <w:vertAlign w:val="superscript"/>
              </w:rPr>
              <w:t>bcd</w:t>
            </w:r>
          </w:p>
        </w:tc>
        <w:tc>
          <w:tcPr>
            <w:tcW w:w="3414" w:type="dxa"/>
            <w:tcBorders>
              <w:top w:val="nil"/>
              <w:left w:val="nil"/>
              <w:bottom w:val="nil"/>
              <w:right w:val="nil"/>
            </w:tcBorders>
            <w:noWrap/>
            <w:vAlign w:val="center"/>
            <w:hideMark/>
          </w:tcPr>
          <w:p w14:paraId="0EAD4C34" w14:textId="77777777" w:rsidR="009267A4" w:rsidRPr="005A5B92" w:rsidRDefault="009267A4" w:rsidP="00C971C3">
            <w:pPr>
              <w:pStyle w:val="MDPI42tablebody"/>
              <w:rPr>
                <w:rFonts w:ascii="Verdana" w:hAnsi="Verdana"/>
              </w:rPr>
            </w:pPr>
            <w:r w:rsidRPr="005A5B92">
              <w:rPr>
                <w:rFonts w:ascii="Verdana" w:hAnsi="Verdana"/>
              </w:rPr>
              <w:t>1,15</w:t>
            </w:r>
            <w:r w:rsidRPr="005A5B92">
              <w:rPr>
                <w:rFonts w:ascii="Verdana" w:hAnsi="Verdana"/>
                <w:vertAlign w:val="superscript"/>
              </w:rPr>
              <w:t>c</w:t>
            </w:r>
          </w:p>
        </w:tc>
      </w:tr>
      <w:tr w:rsidR="009267A4" w:rsidRPr="005A5B92" w14:paraId="25233A02" w14:textId="77777777" w:rsidTr="00C971C3">
        <w:trPr>
          <w:trHeight w:val="311"/>
        </w:trPr>
        <w:tc>
          <w:tcPr>
            <w:tcW w:w="1863" w:type="dxa"/>
            <w:tcBorders>
              <w:top w:val="nil"/>
              <w:left w:val="nil"/>
              <w:bottom w:val="nil"/>
              <w:right w:val="nil"/>
            </w:tcBorders>
            <w:noWrap/>
            <w:vAlign w:val="center"/>
            <w:hideMark/>
          </w:tcPr>
          <w:p w14:paraId="283C5083" w14:textId="77777777" w:rsidR="009267A4" w:rsidRPr="005A5B92" w:rsidRDefault="009267A4" w:rsidP="00C971C3">
            <w:pPr>
              <w:pStyle w:val="MDPI42tablebody"/>
              <w:jc w:val="left"/>
              <w:rPr>
                <w:rFonts w:ascii="Verdana" w:hAnsi="Verdana"/>
              </w:rPr>
            </w:pPr>
            <w:r w:rsidRPr="005A5B92">
              <w:rPr>
                <w:rFonts w:ascii="Verdana" w:hAnsi="Verdana"/>
              </w:rPr>
              <w:t>T1</w:t>
            </w:r>
          </w:p>
        </w:tc>
        <w:tc>
          <w:tcPr>
            <w:tcW w:w="2688" w:type="dxa"/>
            <w:tcBorders>
              <w:top w:val="nil"/>
              <w:left w:val="nil"/>
              <w:bottom w:val="nil"/>
              <w:right w:val="nil"/>
            </w:tcBorders>
            <w:noWrap/>
            <w:vAlign w:val="center"/>
            <w:hideMark/>
          </w:tcPr>
          <w:p w14:paraId="2CE96ECF" w14:textId="77777777" w:rsidR="009267A4" w:rsidRPr="005A5B92" w:rsidRDefault="009267A4" w:rsidP="00C971C3">
            <w:pPr>
              <w:pStyle w:val="MDPI42tablebody"/>
              <w:rPr>
                <w:rFonts w:ascii="Verdana" w:hAnsi="Verdana"/>
              </w:rPr>
            </w:pPr>
            <w:r w:rsidRPr="005A5B92">
              <w:rPr>
                <w:rFonts w:ascii="Verdana" w:hAnsi="Verdana"/>
              </w:rPr>
              <w:t>1,69</w:t>
            </w:r>
            <w:r w:rsidRPr="005A5B92">
              <w:rPr>
                <w:rFonts w:ascii="Verdana" w:hAnsi="Verdana"/>
                <w:vertAlign w:val="superscript"/>
              </w:rPr>
              <w:t>bc</w:t>
            </w:r>
          </w:p>
        </w:tc>
        <w:tc>
          <w:tcPr>
            <w:tcW w:w="3414" w:type="dxa"/>
            <w:tcBorders>
              <w:top w:val="nil"/>
              <w:left w:val="nil"/>
              <w:bottom w:val="nil"/>
              <w:right w:val="nil"/>
            </w:tcBorders>
            <w:noWrap/>
            <w:vAlign w:val="center"/>
            <w:hideMark/>
          </w:tcPr>
          <w:p w14:paraId="124CBE0A" w14:textId="77777777" w:rsidR="009267A4" w:rsidRPr="005A5B92" w:rsidRDefault="009267A4" w:rsidP="00C971C3">
            <w:pPr>
              <w:pStyle w:val="MDPI42tablebody"/>
              <w:rPr>
                <w:rFonts w:ascii="Verdana" w:hAnsi="Verdana"/>
              </w:rPr>
            </w:pPr>
            <w:r w:rsidRPr="005A5B92">
              <w:rPr>
                <w:rFonts w:ascii="Verdana" w:hAnsi="Verdana"/>
              </w:rPr>
              <w:t>1,13</w:t>
            </w:r>
            <w:r w:rsidRPr="005A5B92">
              <w:rPr>
                <w:rFonts w:ascii="Verdana" w:hAnsi="Verdana"/>
                <w:vertAlign w:val="superscript"/>
              </w:rPr>
              <w:t>bc</w:t>
            </w:r>
          </w:p>
        </w:tc>
      </w:tr>
      <w:tr w:rsidR="009267A4" w:rsidRPr="005A5B92" w14:paraId="3F1A4AFC" w14:textId="77777777" w:rsidTr="00C971C3">
        <w:trPr>
          <w:trHeight w:val="311"/>
        </w:trPr>
        <w:tc>
          <w:tcPr>
            <w:tcW w:w="1863" w:type="dxa"/>
            <w:tcBorders>
              <w:top w:val="nil"/>
              <w:left w:val="nil"/>
              <w:bottom w:val="nil"/>
              <w:right w:val="nil"/>
            </w:tcBorders>
            <w:noWrap/>
            <w:vAlign w:val="center"/>
            <w:hideMark/>
          </w:tcPr>
          <w:p w14:paraId="5375374A" w14:textId="77777777" w:rsidR="009267A4" w:rsidRPr="005A5B92" w:rsidRDefault="009267A4" w:rsidP="00C971C3">
            <w:pPr>
              <w:pStyle w:val="MDPI42tablebody"/>
              <w:jc w:val="left"/>
              <w:rPr>
                <w:rFonts w:ascii="Verdana" w:hAnsi="Verdana"/>
              </w:rPr>
            </w:pPr>
            <w:r w:rsidRPr="005A5B92">
              <w:rPr>
                <w:rFonts w:ascii="Verdana" w:hAnsi="Verdana"/>
              </w:rPr>
              <w:t>T2</w:t>
            </w:r>
          </w:p>
        </w:tc>
        <w:tc>
          <w:tcPr>
            <w:tcW w:w="2688" w:type="dxa"/>
            <w:tcBorders>
              <w:top w:val="nil"/>
              <w:left w:val="nil"/>
              <w:bottom w:val="nil"/>
              <w:right w:val="nil"/>
            </w:tcBorders>
            <w:noWrap/>
            <w:vAlign w:val="center"/>
            <w:hideMark/>
          </w:tcPr>
          <w:p w14:paraId="52D7068C" w14:textId="77777777" w:rsidR="009267A4" w:rsidRPr="005A5B92" w:rsidRDefault="009267A4" w:rsidP="00C971C3">
            <w:pPr>
              <w:pStyle w:val="MDPI42tablebody"/>
              <w:rPr>
                <w:rFonts w:ascii="Verdana" w:hAnsi="Verdana"/>
              </w:rPr>
            </w:pPr>
            <w:r w:rsidRPr="005A5B92">
              <w:rPr>
                <w:rFonts w:ascii="Verdana" w:hAnsi="Verdana"/>
              </w:rPr>
              <w:t>1,78</w:t>
            </w:r>
            <w:r w:rsidRPr="005A5B92">
              <w:rPr>
                <w:rFonts w:ascii="Verdana" w:hAnsi="Verdana"/>
                <w:vertAlign w:val="superscript"/>
              </w:rPr>
              <w:t>cd</w:t>
            </w:r>
          </w:p>
        </w:tc>
        <w:tc>
          <w:tcPr>
            <w:tcW w:w="3414" w:type="dxa"/>
            <w:tcBorders>
              <w:top w:val="nil"/>
              <w:left w:val="nil"/>
              <w:bottom w:val="nil"/>
              <w:right w:val="nil"/>
            </w:tcBorders>
            <w:noWrap/>
            <w:vAlign w:val="center"/>
            <w:hideMark/>
          </w:tcPr>
          <w:p w14:paraId="1E22FB95" w14:textId="77777777" w:rsidR="009267A4" w:rsidRPr="005A5B92" w:rsidRDefault="009267A4" w:rsidP="00C971C3">
            <w:pPr>
              <w:pStyle w:val="MDPI42tablebody"/>
              <w:rPr>
                <w:rFonts w:ascii="Verdana" w:hAnsi="Verdana"/>
              </w:rPr>
            </w:pPr>
            <w:r w:rsidRPr="005A5B92">
              <w:rPr>
                <w:rFonts w:ascii="Verdana" w:hAnsi="Verdana"/>
              </w:rPr>
              <w:t>1,18</w:t>
            </w:r>
            <w:r w:rsidRPr="005A5B92">
              <w:rPr>
                <w:rFonts w:ascii="Verdana" w:hAnsi="Verdana"/>
                <w:vertAlign w:val="superscript"/>
              </w:rPr>
              <w:t>c</w:t>
            </w:r>
          </w:p>
        </w:tc>
      </w:tr>
      <w:tr w:rsidR="009267A4" w:rsidRPr="005A5B92" w14:paraId="647AF47A" w14:textId="77777777" w:rsidTr="00C971C3">
        <w:trPr>
          <w:trHeight w:val="311"/>
        </w:trPr>
        <w:tc>
          <w:tcPr>
            <w:tcW w:w="1863" w:type="dxa"/>
            <w:tcBorders>
              <w:top w:val="nil"/>
              <w:left w:val="nil"/>
              <w:bottom w:val="nil"/>
              <w:right w:val="nil"/>
            </w:tcBorders>
            <w:noWrap/>
            <w:vAlign w:val="center"/>
            <w:hideMark/>
          </w:tcPr>
          <w:p w14:paraId="6EBB86CD" w14:textId="77777777" w:rsidR="009267A4" w:rsidRPr="005A5B92" w:rsidRDefault="009267A4" w:rsidP="00C971C3">
            <w:pPr>
              <w:pStyle w:val="MDPI42tablebody"/>
              <w:jc w:val="left"/>
              <w:rPr>
                <w:rFonts w:ascii="Verdana" w:hAnsi="Verdana"/>
              </w:rPr>
            </w:pPr>
            <w:r w:rsidRPr="005A5B92">
              <w:rPr>
                <w:rFonts w:ascii="Verdana" w:hAnsi="Verdana"/>
              </w:rPr>
              <w:t>T3</w:t>
            </w:r>
          </w:p>
        </w:tc>
        <w:tc>
          <w:tcPr>
            <w:tcW w:w="2688" w:type="dxa"/>
            <w:tcBorders>
              <w:top w:val="nil"/>
              <w:left w:val="nil"/>
              <w:bottom w:val="nil"/>
              <w:right w:val="nil"/>
            </w:tcBorders>
            <w:noWrap/>
            <w:vAlign w:val="center"/>
            <w:hideMark/>
          </w:tcPr>
          <w:p w14:paraId="2B2F5DD6" w14:textId="77777777" w:rsidR="009267A4" w:rsidRPr="005A5B92" w:rsidRDefault="009267A4" w:rsidP="00C971C3">
            <w:pPr>
              <w:pStyle w:val="MDPI42tablebody"/>
              <w:rPr>
                <w:rFonts w:ascii="Verdana" w:hAnsi="Verdana"/>
              </w:rPr>
            </w:pPr>
            <w:r w:rsidRPr="005A5B92">
              <w:rPr>
                <w:rFonts w:ascii="Verdana" w:hAnsi="Verdana"/>
              </w:rPr>
              <w:t>1,83</w:t>
            </w:r>
            <w:r w:rsidRPr="005A5B92">
              <w:rPr>
                <w:rFonts w:ascii="Verdana" w:hAnsi="Verdana"/>
                <w:vertAlign w:val="superscript"/>
              </w:rPr>
              <w:t>d</w:t>
            </w:r>
          </w:p>
        </w:tc>
        <w:tc>
          <w:tcPr>
            <w:tcW w:w="3414" w:type="dxa"/>
            <w:tcBorders>
              <w:top w:val="nil"/>
              <w:left w:val="nil"/>
              <w:bottom w:val="nil"/>
              <w:right w:val="nil"/>
            </w:tcBorders>
            <w:noWrap/>
            <w:vAlign w:val="center"/>
            <w:hideMark/>
          </w:tcPr>
          <w:p w14:paraId="532F9BDB" w14:textId="77777777" w:rsidR="009267A4" w:rsidRPr="005A5B92" w:rsidRDefault="009267A4" w:rsidP="00C971C3">
            <w:pPr>
              <w:pStyle w:val="MDPI42tablebody"/>
              <w:rPr>
                <w:rFonts w:ascii="Verdana" w:hAnsi="Verdana"/>
              </w:rPr>
            </w:pPr>
            <w:r w:rsidRPr="005A5B92">
              <w:rPr>
                <w:rFonts w:ascii="Verdana" w:hAnsi="Verdana"/>
              </w:rPr>
              <w:t>1,14</w:t>
            </w:r>
            <w:r w:rsidRPr="005A5B92">
              <w:rPr>
                <w:rFonts w:ascii="Verdana" w:hAnsi="Verdana"/>
                <w:vertAlign w:val="superscript"/>
              </w:rPr>
              <w:t>bc</w:t>
            </w:r>
          </w:p>
        </w:tc>
      </w:tr>
      <w:tr w:rsidR="009267A4" w:rsidRPr="005A5B92" w14:paraId="27974FD3" w14:textId="77777777" w:rsidTr="00C971C3">
        <w:trPr>
          <w:trHeight w:val="311"/>
        </w:trPr>
        <w:tc>
          <w:tcPr>
            <w:tcW w:w="1863" w:type="dxa"/>
            <w:tcBorders>
              <w:top w:val="nil"/>
              <w:left w:val="nil"/>
              <w:bottom w:val="nil"/>
              <w:right w:val="nil"/>
            </w:tcBorders>
            <w:noWrap/>
            <w:vAlign w:val="center"/>
            <w:hideMark/>
          </w:tcPr>
          <w:p w14:paraId="5C01D6F1" w14:textId="77777777" w:rsidR="009267A4" w:rsidRPr="005A5B92" w:rsidRDefault="009267A4" w:rsidP="00C971C3">
            <w:pPr>
              <w:pStyle w:val="MDPI42tablebody"/>
              <w:jc w:val="left"/>
              <w:rPr>
                <w:rFonts w:ascii="Verdana" w:hAnsi="Verdana"/>
              </w:rPr>
            </w:pPr>
            <w:r w:rsidRPr="005A5B92">
              <w:rPr>
                <w:rFonts w:ascii="Verdana" w:hAnsi="Verdana"/>
              </w:rPr>
              <w:t>T4</w:t>
            </w:r>
          </w:p>
        </w:tc>
        <w:tc>
          <w:tcPr>
            <w:tcW w:w="2688" w:type="dxa"/>
            <w:tcBorders>
              <w:top w:val="nil"/>
              <w:left w:val="nil"/>
              <w:bottom w:val="nil"/>
              <w:right w:val="nil"/>
            </w:tcBorders>
            <w:noWrap/>
            <w:vAlign w:val="center"/>
            <w:hideMark/>
          </w:tcPr>
          <w:p w14:paraId="4D9FC799" w14:textId="77777777" w:rsidR="009267A4" w:rsidRPr="005A5B92" w:rsidRDefault="009267A4" w:rsidP="00C971C3">
            <w:pPr>
              <w:pStyle w:val="MDPI42tablebody"/>
              <w:rPr>
                <w:rFonts w:ascii="Verdana" w:hAnsi="Verdana"/>
              </w:rPr>
            </w:pPr>
            <w:r w:rsidRPr="005A5B92">
              <w:rPr>
                <w:rFonts w:ascii="Verdana" w:hAnsi="Verdana"/>
              </w:rPr>
              <w:t>1,77</w:t>
            </w:r>
            <w:r w:rsidRPr="005A5B92">
              <w:rPr>
                <w:rFonts w:ascii="Verdana" w:hAnsi="Verdana"/>
                <w:vertAlign w:val="superscript"/>
              </w:rPr>
              <w:t>bcd</w:t>
            </w:r>
          </w:p>
        </w:tc>
        <w:tc>
          <w:tcPr>
            <w:tcW w:w="3414" w:type="dxa"/>
            <w:tcBorders>
              <w:top w:val="nil"/>
              <w:left w:val="nil"/>
              <w:bottom w:val="nil"/>
              <w:right w:val="nil"/>
            </w:tcBorders>
            <w:noWrap/>
            <w:vAlign w:val="center"/>
            <w:hideMark/>
          </w:tcPr>
          <w:p w14:paraId="05B90F94" w14:textId="77777777" w:rsidR="009267A4" w:rsidRPr="005A5B92" w:rsidRDefault="009267A4" w:rsidP="00C971C3">
            <w:pPr>
              <w:pStyle w:val="MDPI42tablebody"/>
              <w:rPr>
                <w:rFonts w:ascii="Verdana" w:hAnsi="Verdana"/>
              </w:rPr>
            </w:pPr>
            <w:r w:rsidRPr="005A5B92">
              <w:rPr>
                <w:rFonts w:ascii="Verdana" w:hAnsi="Verdana"/>
              </w:rPr>
              <w:t>1,18</w:t>
            </w:r>
            <w:r w:rsidRPr="005A5B92">
              <w:rPr>
                <w:rFonts w:ascii="Verdana" w:hAnsi="Verdana"/>
                <w:vertAlign w:val="superscript"/>
              </w:rPr>
              <w:t>c</w:t>
            </w:r>
          </w:p>
        </w:tc>
      </w:tr>
      <w:tr w:rsidR="009267A4" w:rsidRPr="005A5B92" w14:paraId="45792449" w14:textId="77777777" w:rsidTr="00C971C3">
        <w:trPr>
          <w:trHeight w:val="335"/>
        </w:trPr>
        <w:tc>
          <w:tcPr>
            <w:tcW w:w="1863" w:type="dxa"/>
            <w:tcBorders>
              <w:top w:val="nil"/>
              <w:left w:val="nil"/>
              <w:bottom w:val="nil"/>
              <w:right w:val="nil"/>
            </w:tcBorders>
            <w:noWrap/>
            <w:vAlign w:val="center"/>
            <w:hideMark/>
          </w:tcPr>
          <w:p w14:paraId="72DE07D3" w14:textId="77777777" w:rsidR="009267A4" w:rsidRPr="005A5B92" w:rsidRDefault="009267A4" w:rsidP="00C971C3">
            <w:pPr>
              <w:pStyle w:val="MDPI42tablebody"/>
              <w:jc w:val="left"/>
              <w:rPr>
                <w:rFonts w:ascii="Verdana" w:hAnsi="Verdana"/>
              </w:rPr>
            </w:pPr>
            <w:r w:rsidRPr="005A5B92">
              <w:rPr>
                <w:rFonts w:ascii="Verdana" w:hAnsi="Verdana"/>
              </w:rPr>
              <w:t xml:space="preserve">LSD </w:t>
            </w:r>
            <w:r w:rsidRPr="005A5B92">
              <w:rPr>
                <w:rFonts w:ascii="Verdana" w:hAnsi="Verdana"/>
                <w:vertAlign w:val="subscript"/>
              </w:rPr>
              <w:t>(0.05)</w:t>
            </w:r>
          </w:p>
        </w:tc>
        <w:tc>
          <w:tcPr>
            <w:tcW w:w="2688" w:type="dxa"/>
            <w:tcBorders>
              <w:top w:val="nil"/>
              <w:left w:val="nil"/>
              <w:bottom w:val="nil"/>
              <w:right w:val="nil"/>
            </w:tcBorders>
            <w:noWrap/>
            <w:vAlign w:val="center"/>
            <w:hideMark/>
          </w:tcPr>
          <w:p w14:paraId="4ADF1001" w14:textId="77777777" w:rsidR="009267A4" w:rsidRPr="005A5B92" w:rsidRDefault="009267A4" w:rsidP="00C971C3">
            <w:pPr>
              <w:pStyle w:val="MDPI42tablebody"/>
              <w:rPr>
                <w:rFonts w:ascii="Verdana" w:hAnsi="Verdana"/>
              </w:rPr>
            </w:pPr>
            <w:r w:rsidRPr="005A5B92">
              <w:rPr>
                <w:rFonts w:ascii="Verdana" w:hAnsi="Verdana"/>
              </w:rPr>
              <w:t>0,047</w:t>
            </w:r>
          </w:p>
        </w:tc>
        <w:tc>
          <w:tcPr>
            <w:tcW w:w="3414" w:type="dxa"/>
            <w:tcBorders>
              <w:top w:val="nil"/>
              <w:left w:val="nil"/>
              <w:bottom w:val="nil"/>
              <w:right w:val="nil"/>
            </w:tcBorders>
            <w:noWrap/>
            <w:vAlign w:val="center"/>
            <w:hideMark/>
          </w:tcPr>
          <w:p w14:paraId="6A75D4FF" w14:textId="77777777" w:rsidR="009267A4" w:rsidRPr="005A5B92" w:rsidRDefault="009267A4" w:rsidP="00C971C3">
            <w:pPr>
              <w:pStyle w:val="MDPI42tablebody"/>
              <w:rPr>
                <w:rFonts w:ascii="Verdana" w:hAnsi="Verdana"/>
              </w:rPr>
            </w:pPr>
            <w:r w:rsidRPr="005A5B92">
              <w:rPr>
                <w:rFonts w:ascii="Verdana" w:hAnsi="Verdana"/>
              </w:rPr>
              <w:t>0,025</w:t>
            </w:r>
          </w:p>
        </w:tc>
      </w:tr>
      <w:tr w:rsidR="009267A4" w:rsidRPr="005A5B92" w14:paraId="423C9F28" w14:textId="77777777" w:rsidTr="00C971C3">
        <w:trPr>
          <w:trHeight w:val="323"/>
        </w:trPr>
        <w:tc>
          <w:tcPr>
            <w:tcW w:w="1863" w:type="dxa"/>
            <w:tcBorders>
              <w:top w:val="nil"/>
              <w:left w:val="nil"/>
              <w:bottom w:val="single" w:sz="8" w:space="0" w:color="auto"/>
              <w:right w:val="nil"/>
            </w:tcBorders>
            <w:noWrap/>
            <w:vAlign w:val="center"/>
            <w:hideMark/>
          </w:tcPr>
          <w:p w14:paraId="5371E2B4" w14:textId="77777777" w:rsidR="009267A4" w:rsidRPr="005A5B92" w:rsidRDefault="009267A4" w:rsidP="00C971C3">
            <w:pPr>
              <w:pStyle w:val="MDPI42tablebody"/>
              <w:jc w:val="left"/>
              <w:rPr>
                <w:rFonts w:ascii="Verdana" w:hAnsi="Verdana"/>
              </w:rPr>
            </w:pPr>
            <w:r w:rsidRPr="005A5B92">
              <w:rPr>
                <w:rFonts w:ascii="Verdana" w:hAnsi="Verdana"/>
              </w:rPr>
              <w:t>ANOVA</w:t>
            </w:r>
          </w:p>
        </w:tc>
        <w:tc>
          <w:tcPr>
            <w:tcW w:w="2688" w:type="dxa"/>
            <w:tcBorders>
              <w:top w:val="nil"/>
              <w:left w:val="nil"/>
              <w:bottom w:val="single" w:sz="8" w:space="0" w:color="auto"/>
              <w:right w:val="nil"/>
            </w:tcBorders>
            <w:noWrap/>
            <w:vAlign w:val="center"/>
            <w:hideMark/>
          </w:tcPr>
          <w:p w14:paraId="5312F998" w14:textId="77777777" w:rsidR="009267A4" w:rsidRPr="005A5B92" w:rsidRDefault="009267A4" w:rsidP="00C971C3">
            <w:pPr>
              <w:pStyle w:val="MDPI42tablebody"/>
              <w:rPr>
                <w:rFonts w:ascii="Verdana" w:hAnsi="Verdana"/>
              </w:rPr>
            </w:pPr>
            <w:r w:rsidRPr="005A5B92">
              <w:rPr>
                <w:rFonts w:ascii="Verdana" w:hAnsi="Verdana"/>
              </w:rPr>
              <w:t>***</w:t>
            </w:r>
          </w:p>
        </w:tc>
        <w:tc>
          <w:tcPr>
            <w:tcW w:w="3414" w:type="dxa"/>
            <w:tcBorders>
              <w:top w:val="nil"/>
              <w:left w:val="nil"/>
              <w:bottom w:val="single" w:sz="8" w:space="0" w:color="auto"/>
              <w:right w:val="nil"/>
            </w:tcBorders>
            <w:noWrap/>
            <w:vAlign w:val="center"/>
            <w:hideMark/>
          </w:tcPr>
          <w:p w14:paraId="19FE0CC5" w14:textId="77777777" w:rsidR="009267A4" w:rsidRPr="005A5B92" w:rsidRDefault="009267A4" w:rsidP="00C971C3">
            <w:pPr>
              <w:pStyle w:val="MDPI42tablebody"/>
              <w:rPr>
                <w:rFonts w:ascii="Verdana" w:hAnsi="Verdana"/>
              </w:rPr>
            </w:pPr>
            <w:r w:rsidRPr="005A5B92">
              <w:rPr>
                <w:rFonts w:ascii="Verdana" w:hAnsi="Verdana"/>
              </w:rPr>
              <w:t>***</w:t>
            </w:r>
          </w:p>
        </w:tc>
      </w:tr>
    </w:tbl>
    <w:p w14:paraId="2AB2A736" w14:textId="2C3AC8A1" w:rsidR="009267A4" w:rsidRPr="00973158" w:rsidRDefault="00D95E70" w:rsidP="009267A4">
      <w:pPr>
        <w:pStyle w:val="NormalWeb"/>
        <w:spacing w:line="276" w:lineRule="auto"/>
        <w:jc w:val="both"/>
        <w:rPr>
          <w:rStyle w:val="Strong"/>
          <w:rFonts w:ascii="Verdana" w:hAnsi="Verdana"/>
          <w:i/>
          <w:iCs/>
          <w:sz w:val="22"/>
          <w:szCs w:val="22"/>
        </w:rPr>
      </w:pPr>
      <w:r w:rsidRPr="00D95E70">
        <w:rPr>
          <w:rFonts w:ascii="Verdana" w:hAnsi="Verdana"/>
          <w:b/>
          <w:bCs/>
          <w:sz w:val="18"/>
          <w:szCs w:val="18"/>
        </w:rPr>
        <w:t>Πίνακας 3.7.6.7</w:t>
      </w:r>
      <w:r w:rsidR="009267A4" w:rsidRPr="00973158">
        <w:rPr>
          <w:rFonts w:ascii="Verdana" w:hAnsi="Verdana" w:cs="Calibri"/>
          <w:b/>
          <w:bCs/>
          <w:sz w:val="20"/>
          <w:szCs w:val="20"/>
        </w:rPr>
        <w:t xml:space="preserve">. </w:t>
      </w:r>
      <w:r w:rsidR="009267A4" w:rsidRPr="00973158">
        <w:rPr>
          <w:rFonts w:ascii="Verdana" w:hAnsi="Verdana" w:cs="Calibri"/>
          <w:sz w:val="20"/>
          <w:szCs w:val="20"/>
        </w:rPr>
        <w:t>Επίδραση των επεμβάσεων στα χαρακτηριστικά της ράγας.</w:t>
      </w:r>
    </w:p>
    <w:p w14:paraId="1EFFC7BA" w14:textId="6DAFAEC5" w:rsidR="009267A4" w:rsidRPr="00FA22F3" w:rsidRDefault="00B2613A" w:rsidP="009267A4">
      <w:pPr>
        <w:widowControl/>
        <w:spacing w:line="276" w:lineRule="auto"/>
        <w:jc w:val="both"/>
        <w:textAlignment w:val="baseline"/>
        <w:rPr>
          <w:rFonts w:eastAsia="Times New Roman" w:cs="Calibri"/>
          <w:b/>
          <w:bCs/>
          <w:i/>
          <w:iCs/>
          <w:sz w:val="20"/>
          <w:szCs w:val="20"/>
          <w:lang w:val="el-GR"/>
        </w:rPr>
      </w:pPr>
      <w:r>
        <w:rPr>
          <w:sz w:val="20"/>
          <w:szCs w:val="20"/>
          <w:lang w:val="el-GR"/>
        </w:rPr>
        <w:t>Α</w:t>
      </w:r>
      <w:r w:rsidR="009267A4" w:rsidRPr="002257C4">
        <w:rPr>
          <w:sz w:val="20"/>
          <w:szCs w:val="20"/>
          <w:lang w:val="el-GR"/>
        </w:rPr>
        <w:t>μεταχείριστα</w:t>
      </w:r>
      <w:r w:rsidR="009267A4" w:rsidRPr="00FA22F3">
        <w:rPr>
          <w:sz w:val="20"/>
          <w:szCs w:val="20"/>
          <w:lang w:val="el-GR"/>
        </w:rPr>
        <w:t xml:space="preserve"> </w:t>
      </w:r>
      <w:r w:rsidR="009267A4" w:rsidRPr="002257C4">
        <w:rPr>
          <w:sz w:val="20"/>
          <w:szCs w:val="20"/>
          <w:lang w:val="el-GR"/>
        </w:rPr>
        <w:t>πρέμνα</w:t>
      </w:r>
      <w:r w:rsidR="009267A4" w:rsidRPr="00FA22F3">
        <w:rPr>
          <w:sz w:val="20"/>
          <w:szCs w:val="20"/>
          <w:lang w:val="el-GR"/>
        </w:rPr>
        <w:t xml:space="preserve"> (</w:t>
      </w:r>
      <w:r w:rsidR="009267A4" w:rsidRPr="002257C4">
        <w:rPr>
          <w:sz w:val="20"/>
          <w:szCs w:val="20"/>
        </w:rPr>
        <w:t>control</w:t>
      </w:r>
      <w:r w:rsidR="009267A4" w:rsidRPr="00FA22F3">
        <w:rPr>
          <w:sz w:val="20"/>
          <w:szCs w:val="20"/>
          <w:lang w:val="el-GR"/>
        </w:rPr>
        <w:t xml:space="preserve"> 1); </w:t>
      </w:r>
      <w:r w:rsidR="009267A4" w:rsidRPr="002257C4">
        <w:rPr>
          <w:sz w:val="20"/>
          <w:szCs w:val="20"/>
          <w:lang w:val="el-GR"/>
        </w:rPr>
        <w:t>Εμπορικό</w:t>
      </w:r>
      <w:r w:rsidR="009267A4" w:rsidRPr="00FA22F3">
        <w:rPr>
          <w:sz w:val="20"/>
          <w:szCs w:val="20"/>
          <w:lang w:val="el-GR"/>
        </w:rPr>
        <w:t xml:space="preserve"> </w:t>
      </w:r>
      <w:r w:rsidR="009267A4" w:rsidRPr="002257C4">
        <w:rPr>
          <w:sz w:val="20"/>
          <w:szCs w:val="20"/>
          <w:lang w:val="el-GR"/>
        </w:rPr>
        <w:t>σκεύασμα</w:t>
      </w:r>
      <w:r w:rsidR="009267A4" w:rsidRPr="00FA22F3">
        <w:rPr>
          <w:sz w:val="20"/>
          <w:szCs w:val="20"/>
          <w:lang w:val="el-GR"/>
        </w:rPr>
        <w:t xml:space="preserve"> </w:t>
      </w:r>
      <w:r w:rsidR="009267A4" w:rsidRPr="002257C4">
        <w:rPr>
          <w:sz w:val="20"/>
          <w:szCs w:val="20"/>
          <w:lang w:val="el-GR"/>
        </w:rPr>
        <w:t>με</w:t>
      </w:r>
      <w:r w:rsidR="009267A4" w:rsidRPr="00FA22F3">
        <w:rPr>
          <w:sz w:val="20"/>
          <w:szCs w:val="20"/>
          <w:lang w:val="el-GR"/>
        </w:rPr>
        <w:t xml:space="preserve"> </w:t>
      </w:r>
      <w:r w:rsidR="009267A4" w:rsidRPr="002257C4">
        <w:rPr>
          <w:sz w:val="20"/>
          <w:szCs w:val="20"/>
        </w:rPr>
        <w:t>GA</w:t>
      </w:r>
      <w:r w:rsidR="009267A4" w:rsidRPr="00FA22F3">
        <w:rPr>
          <w:sz w:val="20"/>
          <w:szCs w:val="20"/>
          <w:vertAlign w:val="subscript"/>
          <w:lang w:val="el-GR"/>
        </w:rPr>
        <w:t xml:space="preserve">3 </w:t>
      </w:r>
      <w:r w:rsidR="009267A4" w:rsidRPr="00FA22F3">
        <w:rPr>
          <w:sz w:val="20"/>
          <w:szCs w:val="20"/>
          <w:lang w:val="el-GR"/>
        </w:rPr>
        <w:t>(</w:t>
      </w:r>
      <w:proofErr w:type="spellStart"/>
      <w:r w:rsidR="009267A4" w:rsidRPr="002257C4">
        <w:rPr>
          <w:sz w:val="20"/>
          <w:szCs w:val="20"/>
        </w:rPr>
        <w:t>Gibal</w:t>
      </w:r>
      <w:proofErr w:type="spellEnd"/>
      <w:r w:rsidR="009267A4" w:rsidRPr="00FA22F3">
        <w:rPr>
          <w:sz w:val="20"/>
          <w:szCs w:val="20"/>
          <w:lang w:val="el-GR"/>
        </w:rPr>
        <w:t xml:space="preserve"> </w:t>
      </w:r>
      <w:r w:rsidR="009267A4" w:rsidRPr="002257C4">
        <w:rPr>
          <w:sz w:val="20"/>
          <w:szCs w:val="20"/>
        </w:rPr>
        <w:t>ST</w:t>
      </w:r>
      <w:r w:rsidR="009267A4" w:rsidRPr="00FA22F3">
        <w:rPr>
          <w:sz w:val="20"/>
          <w:szCs w:val="20"/>
          <w:lang w:val="el-GR"/>
        </w:rPr>
        <w:t xml:space="preserve">, </w:t>
      </w:r>
      <w:r w:rsidR="009267A4" w:rsidRPr="002257C4">
        <w:rPr>
          <w:sz w:val="20"/>
          <w:szCs w:val="20"/>
        </w:rPr>
        <w:t>ADAMA</w:t>
      </w:r>
      <w:r w:rsidR="009267A4" w:rsidRPr="00FA22F3">
        <w:rPr>
          <w:sz w:val="20"/>
          <w:szCs w:val="20"/>
          <w:lang w:val="el-GR"/>
        </w:rPr>
        <w:t xml:space="preserve">, </w:t>
      </w:r>
      <w:r w:rsidR="009267A4" w:rsidRPr="002257C4">
        <w:rPr>
          <w:sz w:val="20"/>
          <w:szCs w:val="20"/>
          <w:lang w:val="el-GR"/>
        </w:rPr>
        <w:t>Ελλάδα</w:t>
      </w:r>
      <w:r w:rsidR="009267A4" w:rsidRPr="00FA22F3">
        <w:rPr>
          <w:sz w:val="20"/>
          <w:szCs w:val="20"/>
          <w:lang w:val="el-GR"/>
        </w:rPr>
        <w:t>) (</w:t>
      </w:r>
      <w:r w:rsidR="009267A4" w:rsidRPr="002257C4">
        <w:rPr>
          <w:sz w:val="20"/>
          <w:szCs w:val="20"/>
        </w:rPr>
        <w:t>control</w:t>
      </w:r>
      <w:r w:rsidR="009267A4" w:rsidRPr="00FA22F3">
        <w:rPr>
          <w:sz w:val="20"/>
          <w:szCs w:val="20"/>
          <w:lang w:val="el-GR"/>
        </w:rPr>
        <w:t xml:space="preserve"> 2); </w:t>
      </w:r>
      <w:r w:rsidR="009267A4" w:rsidRPr="002257C4">
        <w:rPr>
          <w:sz w:val="20"/>
          <w:szCs w:val="20"/>
          <w:lang w:val="el-GR"/>
        </w:rPr>
        <w:t>Επεμβάσεις</w:t>
      </w:r>
      <w:r w:rsidR="009267A4" w:rsidRPr="00FA22F3">
        <w:rPr>
          <w:sz w:val="20"/>
          <w:szCs w:val="20"/>
          <w:lang w:val="el-GR"/>
        </w:rPr>
        <w:t xml:space="preserve"> </w:t>
      </w:r>
      <w:r w:rsidR="009267A4" w:rsidRPr="002257C4">
        <w:rPr>
          <w:sz w:val="20"/>
          <w:szCs w:val="20"/>
          <w:lang w:val="el-GR"/>
        </w:rPr>
        <w:t>παραγωγού</w:t>
      </w:r>
      <w:r w:rsidR="009267A4" w:rsidRPr="00FA22F3">
        <w:rPr>
          <w:sz w:val="20"/>
          <w:szCs w:val="20"/>
          <w:lang w:val="el-GR"/>
        </w:rPr>
        <w:t xml:space="preserve"> </w:t>
      </w:r>
      <w:r w:rsidR="009267A4" w:rsidRPr="002257C4">
        <w:rPr>
          <w:sz w:val="20"/>
          <w:szCs w:val="20"/>
          <w:lang w:val="el-GR"/>
        </w:rPr>
        <w:t>τέσσερις</w:t>
      </w:r>
      <w:r w:rsidR="009267A4" w:rsidRPr="00FA22F3">
        <w:rPr>
          <w:sz w:val="20"/>
          <w:szCs w:val="20"/>
          <w:lang w:val="el-GR"/>
        </w:rPr>
        <w:t xml:space="preserve"> </w:t>
      </w:r>
      <w:r w:rsidR="009267A4" w:rsidRPr="002257C4">
        <w:rPr>
          <w:sz w:val="20"/>
          <w:szCs w:val="20"/>
          <w:lang w:val="el-GR"/>
        </w:rPr>
        <w:t>φορές</w:t>
      </w:r>
      <w:r w:rsidR="009267A4" w:rsidRPr="00FA22F3">
        <w:rPr>
          <w:sz w:val="20"/>
          <w:szCs w:val="20"/>
          <w:lang w:val="el-GR"/>
        </w:rPr>
        <w:t xml:space="preserve"> </w:t>
      </w:r>
      <w:r w:rsidR="009267A4" w:rsidRPr="002257C4">
        <w:rPr>
          <w:sz w:val="20"/>
          <w:szCs w:val="20"/>
          <w:lang w:val="el-GR"/>
        </w:rPr>
        <w:t>με</w:t>
      </w:r>
      <w:r w:rsidR="009267A4" w:rsidRPr="00FA22F3">
        <w:rPr>
          <w:sz w:val="20"/>
          <w:szCs w:val="20"/>
          <w:lang w:val="el-GR"/>
        </w:rPr>
        <w:t xml:space="preserve"> </w:t>
      </w:r>
      <w:r w:rsidR="009267A4" w:rsidRPr="002257C4">
        <w:rPr>
          <w:sz w:val="20"/>
          <w:szCs w:val="20"/>
          <w:lang w:val="el-GR"/>
        </w:rPr>
        <w:t>το</w:t>
      </w:r>
      <w:r w:rsidR="009267A4" w:rsidRPr="00FA22F3">
        <w:rPr>
          <w:sz w:val="20"/>
          <w:szCs w:val="20"/>
          <w:lang w:val="el-GR"/>
        </w:rPr>
        <w:t xml:space="preserve"> </w:t>
      </w:r>
      <w:r w:rsidR="009267A4" w:rsidRPr="002257C4">
        <w:rPr>
          <w:sz w:val="20"/>
          <w:szCs w:val="20"/>
          <w:lang w:val="el-GR"/>
        </w:rPr>
        <w:t>εμπορικό</w:t>
      </w:r>
      <w:r w:rsidR="009267A4" w:rsidRPr="00FA22F3">
        <w:rPr>
          <w:sz w:val="20"/>
          <w:szCs w:val="20"/>
          <w:lang w:val="el-GR"/>
        </w:rPr>
        <w:t xml:space="preserve"> </w:t>
      </w:r>
      <w:r w:rsidR="009267A4" w:rsidRPr="002257C4">
        <w:rPr>
          <w:sz w:val="20"/>
          <w:szCs w:val="20"/>
          <w:lang w:val="el-GR"/>
        </w:rPr>
        <w:t>σκεύασμα</w:t>
      </w:r>
      <w:r w:rsidR="009267A4" w:rsidRPr="00FA22F3">
        <w:rPr>
          <w:sz w:val="20"/>
          <w:szCs w:val="20"/>
          <w:lang w:val="el-GR"/>
        </w:rPr>
        <w:t xml:space="preserve"> (</w:t>
      </w:r>
      <w:r w:rsidR="009267A4" w:rsidRPr="002257C4">
        <w:rPr>
          <w:sz w:val="20"/>
          <w:szCs w:val="20"/>
        </w:rPr>
        <w:t>control</w:t>
      </w:r>
      <w:r w:rsidR="009267A4" w:rsidRPr="00FA22F3">
        <w:rPr>
          <w:sz w:val="20"/>
          <w:szCs w:val="20"/>
          <w:lang w:val="el-GR"/>
        </w:rPr>
        <w:t xml:space="preserve"> 3); </w:t>
      </w:r>
      <w:r w:rsidR="009267A4" w:rsidRPr="002257C4">
        <w:rPr>
          <w:sz w:val="20"/>
          <w:szCs w:val="20"/>
          <w:lang w:val="el-GR"/>
        </w:rPr>
        <w:t>νανοσκεύασμα</w:t>
      </w:r>
      <w:r w:rsidR="009267A4" w:rsidRPr="00FA22F3">
        <w:rPr>
          <w:sz w:val="20"/>
          <w:szCs w:val="20"/>
          <w:lang w:val="el-GR"/>
        </w:rPr>
        <w:t xml:space="preserve"> </w:t>
      </w:r>
      <w:r w:rsidR="009267A4" w:rsidRPr="002257C4">
        <w:rPr>
          <w:sz w:val="20"/>
          <w:szCs w:val="20"/>
          <w:lang w:val="el-GR"/>
        </w:rPr>
        <w:t>χιτοζάνης</w:t>
      </w:r>
      <w:r w:rsidR="009267A4" w:rsidRPr="00FA22F3">
        <w:rPr>
          <w:sz w:val="20"/>
          <w:szCs w:val="20"/>
          <w:lang w:val="el-GR"/>
        </w:rPr>
        <w:t xml:space="preserve"> (</w:t>
      </w:r>
      <w:proofErr w:type="spellStart"/>
      <w:r w:rsidR="009267A4" w:rsidRPr="002257C4">
        <w:rPr>
          <w:sz w:val="20"/>
          <w:szCs w:val="20"/>
        </w:rPr>
        <w:t>nanoCS</w:t>
      </w:r>
      <w:proofErr w:type="spellEnd"/>
      <w:r w:rsidR="009267A4" w:rsidRPr="00FA22F3">
        <w:rPr>
          <w:sz w:val="20"/>
          <w:szCs w:val="20"/>
          <w:lang w:val="el-GR"/>
        </w:rPr>
        <w:t>) (</w:t>
      </w:r>
      <w:r w:rsidR="009267A4" w:rsidRPr="002257C4">
        <w:rPr>
          <w:sz w:val="20"/>
          <w:szCs w:val="20"/>
        </w:rPr>
        <w:t>control</w:t>
      </w:r>
      <w:r w:rsidR="009267A4" w:rsidRPr="00FA22F3">
        <w:rPr>
          <w:sz w:val="20"/>
          <w:szCs w:val="20"/>
          <w:lang w:val="el-GR"/>
        </w:rPr>
        <w:t xml:space="preserve"> 4); </w:t>
      </w:r>
      <w:r w:rsidR="009267A4" w:rsidRPr="002257C4">
        <w:rPr>
          <w:sz w:val="20"/>
          <w:szCs w:val="20"/>
          <w:lang w:val="el-GR"/>
        </w:rPr>
        <w:t>νανοσκεύασμα</w:t>
      </w:r>
      <w:r w:rsidR="009267A4" w:rsidRPr="00FA22F3">
        <w:rPr>
          <w:sz w:val="20"/>
          <w:szCs w:val="20"/>
          <w:lang w:val="el-GR"/>
        </w:rPr>
        <w:t xml:space="preserve"> </w:t>
      </w:r>
      <w:r w:rsidR="009267A4" w:rsidRPr="002257C4">
        <w:rPr>
          <w:sz w:val="20"/>
          <w:szCs w:val="20"/>
          <w:lang w:val="el-GR"/>
        </w:rPr>
        <w:t>χιτοζάνης</w:t>
      </w:r>
      <w:r w:rsidR="009267A4" w:rsidRPr="00FA22F3">
        <w:rPr>
          <w:sz w:val="20"/>
          <w:szCs w:val="20"/>
          <w:lang w:val="el-GR"/>
        </w:rPr>
        <w:t xml:space="preserve"> </w:t>
      </w:r>
      <w:r w:rsidR="009267A4" w:rsidRPr="002257C4">
        <w:rPr>
          <w:sz w:val="20"/>
          <w:szCs w:val="20"/>
          <w:lang w:val="el-GR"/>
        </w:rPr>
        <w:t>με</w:t>
      </w:r>
      <w:r w:rsidR="009267A4" w:rsidRPr="00FA22F3">
        <w:rPr>
          <w:sz w:val="20"/>
          <w:szCs w:val="20"/>
          <w:lang w:val="el-GR"/>
        </w:rPr>
        <w:t xml:space="preserve"> </w:t>
      </w:r>
      <w:r w:rsidR="009267A4" w:rsidRPr="002257C4">
        <w:rPr>
          <w:sz w:val="20"/>
          <w:szCs w:val="20"/>
          <w:lang w:val="el-GR"/>
        </w:rPr>
        <w:t>εγκλωβισμένο</w:t>
      </w:r>
      <w:r w:rsidR="009267A4" w:rsidRPr="00FA22F3">
        <w:rPr>
          <w:sz w:val="20"/>
          <w:szCs w:val="20"/>
          <w:lang w:val="el-GR"/>
        </w:rPr>
        <w:t xml:space="preserve"> </w:t>
      </w:r>
      <w:r w:rsidR="009267A4" w:rsidRPr="002257C4">
        <w:rPr>
          <w:sz w:val="20"/>
          <w:szCs w:val="20"/>
        </w:rPr>
        <w:t>GA</w:t>
      </w:r>
      <w:r w:rsidR="009267A4" w:rsidRPr="00FA22F3">
        <w:rPr>
          <w:sz w:val="20"/>
          <w:szCs w:val="20"/>
          <w:vertAlign w:val="subscript"/>
          <w:lang w:val="el-GR"/>
        </w:rPr>
        <w:t xml:space="preserve">3 </w:t>
      </w:r>
      <w:r w:rsidR="009267A4" w:rsidRPr="00FA22F3">
        <w:rPr>
          <w:sz w:val="20"/>
          <w:szCs w:val="20"/>
          <w:lang w:val="el-GR"/>
        </w:rPr>
        <w:t>(</w:t>
      </w:r>
      <w:proofErr w:type="spellStart"/>
      <w:r w:rsidR="009267A4" w:rsidRPr="002257C4">
        <w:rPr>
          <w:sz w:val="20"/>
          <w:szCs w:val="20"/>
        </w:rPr>
        <w:t>nanoCS</w:t>
      </w:r>
      <w:proofErr w:type="spellEnd"/>
      <w:r w:rsidR="009267A4" w:rsidRPr="00FA22F3">
        <w:rPr>
          <w:sz w:val="20"/>
          <w:szCs w:val="20"/>
          <w:lang w:val="el-GR"/>
        </w:rPr>
        <w:t>/</w:t>
      </w:r>
      <w:r w:rsidR="009267A4" w:rsidRPr="002257C4">
        <w:rPr>
          <w:sz w:val="20"/>
          <w:szCs w:val="20"/>
        </w:rPr>
        <w:t>GA</w:t>
      </w:r>
      <w:r w:rsidR="009267A4" w:rsidRPr="00FA22F3">
        <w:rPr>
          <w:sz w:val="20"/>
          <w:szCs w:val="20"/>
          <w:vertAlign w:val="subscript"/>
          <w:lang w:val="el-GR"/>
        </w:rPr>
        <w:t>3</w:t>
      </w:r>
      <w:r w:rsidR="009267A4" w:rsidRPr="00FA22F3">
        <w:rPr>
          <w:sz w:val="20"/>
          <w:szCs w:val="20"/>
          <w:lang w:val="el-GR"/>
        </w:rPr>
        <w:t>)</w:t>
      </w:r>
      <w:r w:rsidR="009267A4">
        <w:rPr>
          <w:sz w:val="20"/>
          <w:szCs w:val="20"/>
          <w:lang w:val="el-GR"/>
        </w:rPr>
        <w:t xml:space="preserve"> (Τ1-Τ4)</w:t>
      </w:r>
      <w:r w:rsidR="009267A4" w:rsidRPr="00FA22F3">
        <w:rPr>
          <w:sz w:val="20"/>
          <w:szCs w:val="20"/>
          <w:lang w:val="el-GR"/>
        </w:rPr>
        <w:t>.</w:t>
      </w:r>
      <w:r w:rsidR="009267A4">
        <w:rPr>
          <w:sz w:val="20"/>
          <w:szCs w:val="20"/>
          <w:lang w:val="el-GR"/>
        </w:rPr>
        <w:t xml:space="preserve"> </w:t>
      </w:r>
      <w:r w:rsidR="009267A4" w:rsidRPr="00FA22F3">
        <w:rPr>
          <w:sz w:val="20"/>
          <w:szCs w:val="20"/>
          <w:lang w:val="el-GR"/>
        </w:rPr>
        <w:t xml:space="preserve">* </w:t>
      </w:r>
      <w:r w:rsidR="009267A4" w:rsidRPr="00EE25AE">
        <w:rPr>
          <w:sz w:val="20"/>
          <w:szCs w:val="20"/>
        </w:rPr>
        <w:t>p</w:t>
      </w:r>
      <w:r w:rsidR="009267A4" w:rsidRPr="00FA22F3">
        <w:rPr>
          <w:sz w:val="20"/>
          <w:szCs w:val="20"/>
          <w:lang w:val="el-GR"/>
        </w:rPr>
        <w:t xml:space="preserve"> &lt; 0.05; ** </w:t>
      </w:r>
      <w:r w:rsidR="009267A4" w:rsidRPr="00EE25AE">
        <w:rPr>
          <w:sz w:val="20"/>
          <w:szCs w:val="20"/>
        </w:rPr>
        <w:t>p</w:t>
      </w:r>
      <w:r w:rsidR="009267A4" w:rsidRPr="00FA22F3">
        <w:rPr>
          <w:sz w:val="20"/>
          <w:szCs w:val="20"/>
          <w:lang w:val="el-GR"/>
        </w:rPr>
        <w:t xml:space="preserve"> &lt; 0.01; *** </w:t>
      </w:r>
      <w:r w:rsidR="009267A4" w:rsidRPr="00EE25AE">
        <w:rPr>
          <w:sz w:val="20"/>
          <w:szCs w:val="20"/>
        </w:rPr>
        <w:t>p</w:t>
      </w:r>
      <w:r w:rsidR="009267A4" w:rsidRPr="00FA22F3">
        <w:rPr>
          <w:sz w:val="20"/>
          <w:szCs w:val="20"/>
          <w:lang w:val="el-GR"/>
        </w:rPr>
        <w:t xml:space="preserve"> &lt; 0.001; </w:t>
      </w:r>
      <w:r w:rsidR="009267A4" w:rsidRPr="00EE25AE">
        <w:rPr>
          <w:sz w:val="20"/>
          <w:szCs w:val="20"/>
        </w:rPr>
        <w:t>ns</w:t>
      </w:r>
      <w:r w:rsidR="009267A4" w:rsidRPr="00FA22F3">
        <w:rPr>
          <w:sz w:val="20"/>
          <w:szCs w:val="20"/>
          <w:lang w:val="el-GR"/>
        </w:rPr>
        <w:t xml:space="preserve">, </w:t>
      </w:r>
      <w:r w:rsidR="009267A4" w:rsidRPr="00EE25AE">
        <w:rPr>
          <w:sz w:val="20"/>
          <w:szCs w:val="20"/>
        </w:rPr>
        <w:t>not</w:t>
      </w:r>
      <w:r w:rsidR="009267A4" w:rsidRPr="00FA22F3">
        <w:rPr>
          <w:sz w:val="20"/>
          <w:szCs w:val="20"/>
          <w:lang w:val="el-GR"/>
        </w:rPr>
        <w:t xml:space="preserve"> </w:t>
      </w:r>
      <w:r w:rsidR="009267A4" w:rsidRPr="00EE25AE">
        <w:rPr>
          <w:sz w:val="20"/>
          <w:szCs w:val="20"/>
        </w:rPr>
        <w:t>significant</w:t>
      </w:r>
      <w:r w:rsidR="009267A4" w:rsidRPr="00FA22F3">
        <w:rPr>
          <w:sz w:val="20"/>
          <w:szCs w:val="20"/>
          <w:lang w:val="el-GR"/>
        </w:rPr>
        <w:t xml:space="preserve"> (</w:t>
      </w:r>
      <w:r w:rsidR="009267A4" w:rsidRPr="00EE25AE">
        <w:rPr>
          <w:sz w:val="20"/>
          <w:szCs w:val="20"/>
        </w:rPr>
        <w:t>p</w:t>
      </w:r>
      <w:r w:rsidR="009267A4" w:rsidRPr="00FA22F3">
        <w:rPr>
          <w:sz w:val="20"/>
          <w:szCs w:val="20"/>
          <w:lang w:val="el-GR"/>
        </w:rPr>
        <w:t xml:space="preserve"> &gt; 0.05). </w:t>
      </w:r>
    </w:p>
    <w:p w14:paraId="559DFC04" w14:textId="77777777" w:rsidR="009267A4" w:rsidRPr="005A5B92" w:rsidRDefault="009267A4" w:rsidP="009267A4">
      <w:pPr>
        <w:pStyle w:val="NormalWeb"/>
        <w:spacing w:after="0" w:afterAutospacing="0"/>
        <w:rPr>
          <w:rFonts w:ascii="Verdana" w:hAnsi="Verdana"/>
          <w:i/>
          <w:iCs/>
          <w:sz w:val="22"/>
          <w:szCs w:val="22"/>
        </w:rPr>
      </w:pPr>
      <w:r w:rsidRPr="005A5B92">
        <w:rPr>
          <w:rStyle w:val="Strong"/>
          <w:rFonts w:ascii="Verdana" w:hAnsi="Verdana"/>
          <w:i/>
          <w:iCs/>
          <w:sz w:val="22"/>
          <w:szCs w:val="22"/>
        </w:rPr>
        <w:t>Επίδραση του ψεκασμού με GA</w:t>
      </w:r>
      <w:r w:rsidRPr="005A5B92">
        <w:rPr>
          <w:rStyle w:val="Strong"/>
          <w:rFonts w:ascii="Verdana" w:hAnsi="Verdana"/>
          <w:i/>
          <w:iCs/>
          <w:sz w:val="22"/>
          <w:szCs w:val="22"/>
          <w:vertAlign w:val="subscript"/>
        </w:rPr>
        <w:t>3</w:t>
      </w:r>
      <w:r w:rsidRPr="005A5B92">
        <w:rPr>
          <w:rStyle w:val="Strong"/>
          <w:rFonts w:ascii="Verdana" w:hAnsi="Verdana"/>
          <w:i/>
          <w:iCs/>
          <w:sz w:val="22"/>
          <w:szCs w:val="22"/>
        </w:rPr>
        <w:t xml:space="preserve"> στην </w:t>
      </w:r>
      <w:r>
        <w:rPr>
          <w:rStyle w:val="Strong"/>
          <w:rFonts w:ascii="Verdana" w:hAnsi="Verdana"/>
          <w:i/>
          <w:iCs/>
          <w:sz w:val="22"/>
          <w:szCs w:val="22"/>
        </w:rPr>
        <w:t>τε</w:t>
      </w:r>
      <w:r w:rsidRPr="005A5B92">
        <w:rPr>
          <w:rStyle w:val="Strong"/>
          <w:rFonts w:ascii="Verdana" w:hAnsi="Verdana"/>
          <w:i/>
          <w:iCs/>
          <w:sz w:val="22"/>
          <w:szCs w:val="22"/>
        </w:rPr>
        <w:t>λική απόδοση ανά φυτό</w:t>
      </w:r>
    </w:p>
    <w:p w14:paraId="28DA104D" w14:textId="77777777" w:rsidR="009267A4" w:rsidRDefault="009267A4" w:rsidP="009267A4">
      <w:pPr>
        <w:pStyle w:val="NormalWeb"/>
        <w:spacing w:after="0" w:afterAutospacing="0" w:line="276" w:lineRule="auto"/>
        <w:jc w:val="both"/>
        <w:rPr>
          <w:rFonts w:ascii="Verdana" w:hAnsi="Verdana"/>
          <w:sz w:val="22"/>
          <w:szCs w:val="22"/>
        </w:rPr>
      </w:pPr>
      <w:r w:rsidRPr="005A5B92">
        <w:rPr>
          <w:rFonts w:ascii="Verdana" w:hAnsi="Verdana"/>
          <w:sz w:val="22"/>
          <w:szCs w:val="22"/>
        </w:rPr>
        <w:t>Όλες οι μεταχειρίσεις με GA</w:t>
      </w:r>
      <w:r w:rsidRPr="005A5B92">
        <w:rPr>
          <w:rFonts w:ascii="Verdana" w:hAnsi="Verdana"/>
          <w:sz w:val="22"/>
          <w:szCs w:val="22"/>
          <w:vertAlign w:val="subscript"/>
        </w:rPr>
        <w:t>3</w:t>
      </w:r>
      <w:r w:rsidRPr="005A5B92">
        <w:rPr>
          <w:rFonts w:ascii="Verdana" w:hAnsi="Verdana"/>
          <w:sz w:val="22"/>
          <w:szCs w:val="22"/>
        </w:rPr>
        <w:t xml:space="preserve"> αύξησαν </w:t>
      </w:r>
      <w:r>
        <w:rPr>
          <w:rFonts w:ascii="Verdana" w:hAnsi="Verdana"/>
          <w:sz w:val="22"/>
          <w:szCs w:val="22"/>
        </w:rPr>
        <w:t>την τελική απόδοση</w:t>
      </w:r>
      <w:r w:rsidRPr="005A5B92">
        <w:rPr>
          <w:rFonts w:ascii="Verdana" w:hAnsi="Verdana"/>
          <w:sz w:val="22"/>
          <w:szCs w:val="22"/>
        </w:rPr>
        <w:t xml:space="preserve"> (kg/φυτό) σε σύγκριση με τον </w:t>
      </w:r>
      <w:r>
        <w:rPr>
          <w:rFonts w:ascii="Verdana" w:hAnsi="Verdana"/>
          <w:sz w:val="22"/>
          <w:szCs w:val="22"/>
        </w:rPr>
        <w:t>αμεταχείριστο μάρτυρα</w:t>
      </w:r>
      <w:r w:rsidRPr="005A5B92">
        <w:rPr>
          <w:rFonts w:ascii="Verdana" w:hAnsi="Verdana"/>
          <w:sz w:val="22"/>
          <w:szCs w:val="22"/>
        </w:rPr>
        <w:t xml:space="preserve"> (έλεγχος 1). Εκτός από τη μία εφαρμογή του εμπορικού GA</w:t>
      </w:r>
      <w:r w:rsidRPr="00C8775F">
        <w:rPr>
          <w:rFonts w:ascii="Verdana" w:hAnsi="Verdana"/>
          <w:sz w:val="22"/>
          <w:szCs w:val="22"/>
          <w:vertAlign w:val="subscript"/>
        </w:rPr>
        <w:t>3</w:t>
      </w:r>
      <w:r w:rsidRPr="005A5B92">
        <w:rPr>
          <w:rFonts w:ascii="Verdana" w:hAnsi="Verdana"/>
          <w:sz w:val="22"/>
          <w:szCs w:val="22"/>
        </w:rPr>
        <w:t xml:space="preserve"> (</w:t>
      </w:r>
      <w:r>
        <w:rPr>
          <w:rFonts w:ascii="Verdana" w:hAnsi="Verdana"/>
          <w:sz w:val="22"/>
          <w:szCs w:val="22"/>
          <w:lang w:val="en-US"/>
        </w:rPr>
        <w:t>control</w:t>
      </w:r>
      <w:r w:rsidRPr="005A5B92">
        <w:rPr>
          <w:rFonts w:ascii="Verdana" w:hAnsi="Verdana"/>
          <w:sz w:val="22"/>
          <w:szCs w:val="22"/>
        </w:rPr>
        <w:t xml:space="preserve"> 2), όλες οι άλλες μεταχειρίσεις ενίσχυσαν την τελική απόδοση των </w:t>
      </w:r>
      <w:r>
        <w:rPr>
          <w:rFonts w:ascii="Verdana" w:hAnsi="Verdana"/>
          <w:sz w:val="22"/>
          <w:szCs w:val="22"/>
        </w:rPr>
        <w:t>πρέ</w:t>
      </w:r>
      <w:r w:rsidRPr="005A5B92">
        <w:rPr>
          <w:rFonts w:ascii="Verdana" w:hAnsi="Verdana"/>
          <w:sz w:val="22"/>
          <w:szCs w:val="22"/>
        </w:rPr>
        <w:t>μνων. Η θετική επίδραση τ</w:t>
      </w:r>
      <w:r>
        <w:rPr>
          <w:rFonts w:ascii="Verdana" w:hAnsi="Verdana"/>
          <w:sz w:val="22"/>
          <w:szCs w:val="22"/>
        </w:rPr>
        <w:t>ου</w:t>
      </w:r>
      <w:r w:rsidRPr="005A5B92">
        <w:rPr>
          <w:rFonts w:ascii="Verdana" w:hAnsi="Verdana"/>
          <w:sz w:val="22"/>
          <w:szCs w:val="22"/>
        </w:rPr>
        <w:t xml:space="preserve"> </w:t>
      </w:r>
      <w:r>
        <w:rPr>
          <w:rFonts w:ascii="Verdana" w:hAnsi="Verdana"/>
          <w:sz w:val="22"/>
          <w:szCs w:val="22"/>
          <w:lang w:val="en-US"/>
        </w:rPr>
        <w:t>nano</w:t>
      </w:r>
      <w:r w:rsidRPr="004717F7">
        <w:rPr>
          <w:rFonts w:ascii="Verdana" w:hAnsi="Verdana"/>
          <w:sz w:val="22"/>
          <w:szCs w:val="22"/>
        </w:rPr>
        <w:t>CS/GA</w:t>
      </w:r>
      <w:r w:rsidRPr="004717F7">
        <w:rPr>
          <w:rFonts w:ascii="Verdana" w:hAnsi="Verdana"/>
          <w:sz w:val="22"/>
          <w:szCs w:val="22"/>
          <w:vertAlign w:val="subscript"/>
        </w:rPr>
        <w:t>3</w:t>
      </w:r>
      <w:r>
        <w:rPr>
          <w:rFonts w:ascii="Verdana" w:hAnsi="Verdana"/>
          <w:sz w:val="22"/>
          <w:szCs w:val="22"/>
          <w:vertAlign w:val="subscript"/>
        </w:rPr>
        <w:t xml:space="preserve"> </w:t>
      </w:r>
      <w:r w:rsidRPr="005A5B92">
        <w:rPr>
          <w:rFonts w:ascii="Verdana" w:hAnsi="Verdana"/>
          <w:sz w:val="22"/>
          <w:szCs w:val="22"/>
        </w:rPr>
        <w:t>(</w:t>
      </w:r>
      <w:r>
        <w:rPr>
          <w:rFonts w:ascii="Verdana" w:hAnsi="Verdana"/>
          <w:sz w:val="22"/>
          <w:szCs w:val="22"/>
          <w:lang w:val="en-US"/>
        </w:rPr>
        <w:t>control</w:t>
      </w:r>
      <w:r w:rsidRPr="005A5B92">
        <w:rPr>
          <w:rFonts w:ascii="Verdana" w:hAnsi="Verdana"/>
          <w:sz w:val="22"/>
          <w:szCs w:val="22"/>
        </w:rPr>
        <w:t xml:space="preserve"> 4) αποτυπώθηκε ξεκάθαρα στα αποτελέσματα, καταγράφοντας αύξηση 41,5% σε σύγκριση με </w:t>
      </w:r>
      <w:r>
        <w:rPr>
          <w:rFonts w:ascii="Verdana" w:hAnsi="Verdana"/>
          <w:sz w:val="22"/>
          <w:szCs w:val="22"/>
        </w:rPr>
        <w:t>τον αμεταχείριστο μάρτυρα</w:t>
      </w:r>
      <w:r w:rsidRPr="005A5B92">
        <w:rPr>
          <w:rFonts w:ascii="Verdana" w:hAnsi="Verdana"/>
          <w:sz w:val="22"/>
          <w:szCs w:val="22"/>
        </w:rPr>
        <w:t>.</w:t>
      </w:r>
    </w:p>
    <w:p w14:paraId="50B0348F" w14:textId="31C39E3D" w:rsidR="009267A4" w:rsidRDefault="009267A4" w:rsidP="009267A4">
      <w:pPr>
        <w:widowControl/>
        <w:spacing w:line="276" w:lineRule="auto"/>
        <w:jc w:val="both"/>
        <w:textAlignment w:val="baseline"/>
        <w:rPr>
          <w:lang w:val="el-GR"/>
        </w:rPr>
      </w:pPr>
      <w:r w:rsidRPr="005A7751">
        <w:rPr>
          <w:lang w:val="el-GR"/>
        </w:rPr>
        <w:t xml:space="preserve">Όσον αφορά το </w:t>
      </w:r>
      <w:r>
        <w:rPr>
          <w:lang w:val="en-US"/>
        </w:rPr>
        <w:t>nano</w:t>
      </w:r>
      <w:r w:rsidRPr="004717F7">
        <w:t>CS</w:t>
      </w:r>
      <w:r w:rsidRPr="005A7751">
        <w:rPr>
          <w:lang w:val="el-GR"/>
        </w:rPr>
        <w:t>/</w:t>
      </w:r>
      <w:r w:rsidRPr="004717F7">
        <w:t>GA</w:t>
      </w:r>
      <w:r w:rsidRPr="005A7751">
        <w:rPr>
          <w:vertAlign w:val="subscript"/>
          <w:lang w:val="el-GR"/>
        </w:rPr>
        <w:t>3</w:t>
      </w:r>
      <w:r w:rsidRPr="005A7751">
        <w:rPr>
          <w:lang w:val="el-GR"/>
        </w:rPr>
        <w:t>, τα διαλύματα υψηλής συγκέντρωσης (</w:t>
      </w:r>
      <w:r w:rsidRPr="005A5B92">
        <w:t>T</w:t>
      </w:r>
      <w:r w:rsidRPr="005A7751">
        <w:rPr>
          <w:lang w:val="el-GR"/>
        </w:rPr>
        <w:t xml:space="preserve">1, </w:t>
      </w:r>
      <w:r w:rsidRPr="005A5B92">
        <w:t>T</w:t>
      </w:r>
      <w:r w:rsidRPr="005A7751">
        <w:rPr>
          <w:lang w:val="el-GR"/>
        </w:rPr>
        <w:t xml:space="preserve">2, </w:t>
      </w:r>
      <w:r w:rsidRPr="005A5B92">
        <w:t>T</w:t>
      </w:r>
      <w:r w:rsidRPr="005A7751">
        <w:rPr>
          <w:lang w:val="el-GR"/>
        </w:rPr>
        <w:t xml:space="preserve">3) ενίσχυσαν την τελική απόδοση ανά φυτό σε σχέση με το </w:t>
      </w:r>
      <w:proofErr w:type="spellStart"/>
      <w:r>
        <w:rPr>
          <w:lang w:val="en-US"/>
        </w:rPr>
        <w:t>contro</w:t>
      </w:r>
      <w:proofErr w:type="spellEnd"/>
      <w:r w:rsidRPr="005A7751">
        <w:rPr>
          <w:lang w:val="el-GR"/>
        </w:rPr>
        <w:t xml:space="preserve"> 1, αν και η διαφορά δεν ήταν στατιστικά σημαντική. </w:t>
      </w:r>
      <w:r w:rsidRPr="00C8775F">
        <w:rPr>
          <w:lang w:val="el-GR"/>
        </w:rPr>
        <w:t xml:space="preserve">Από την άλλη πλευρά, το διάλυμα χαμηλής συγκέντρωσης </w:t>
      </w:r>
      <w:r>
        <w:rPr>
          <w:lang w:val="en-US"/>
        </w:rPr>
        <w:t>nano</w:t>
      </w:r>
      <w:r w:rsidRPr="004717F7">
        <w:t>CS</w:t>
      </w:r>
      <w:r w:rsidRPr="00C8775F">
        <w:rPr>
          <w:lang w:val="el-GR"/>
        </w:rPr>
        <w:t>/</w:t>
      </w:r>
      <w:r w:rsidRPr="004717F7">
        <w:t>GA</w:t>
      </w:r>
      <w:r w:rsidRPr="00C8775F">
        <w:rPr>
          <w:vertAlign w:val="subscript"/>
          <w:lang w:val="el-GR"/>
        </w:rPr>
        <w:t xml:space="preserve">3 </w:t>
      </w:r>
      <w:r w:rsidRPr="00C8775F">
        <w:rPr>
          <w:lang w:val="el-GR"/>
        </w:rPr>
        <w:t>(</w:t>
      </w:r>
      <w:r w:rsidRPr="005A5B92">
        <w:t>T</w:t>
      </w:r>
      <w:r w:rsidRPr="00C8775F">
        <w:rPr>
          <w:lang w:val="el-GR"/>
        </w:rPr>
        <w:t xml:space="preserve">4) παρήγαγε την υψηλότερη απόδοση (8,43 </w:t>
      </w:r>
      <w:r w:rsidRPr="005A5B92">
        <w:t>kg</w:t>
      </w:r>
      <w:r w:rsidRPr="00C8775F">
        <w:rPr>
          <w:lang w:val="el-GR"/>
        </w:rPr>
        <w:t xml:space="preserve">) μεταξύ των μεταχειρίσεων </w:t>
      </w:r>
      <w:r>
        <w:rPr>
          <w:lang w:val="en-US"/>
        </w:rPr>
        <w:t>nano</w:t>
      </w:r>
      <w:r w:rsidRPr="004717F7">
        <w:t>CS</w:t>
      </w:r>
      <w:r w:rsidRPr="00C8775F">
        <w:rPr>
          <w:lang w:val="el-GR"/>
        </w:rPr>
        <w:t>/</w:t>
      </w:r>
      <w:r w:rsidRPr="004717F7">
        <w:t>GA</w:t>
      </w:r>
      <w:r w:rsidRPr="00C8775F">
        <w:rPr>
          <w:vertAlign w:val="subscript"/>
          <w:lang w:val="el-GR"/>
        </w:rPr>
        <w:t>3</w:t>
      </w:r>
      <w:r w:rsidRPr="00C8775F">
        <w:rPr>
          <w:lang w:val="el-GR"/>
        </w:rPr>
        <w:t xml:space="preserve"> και τη δεύτερη υψηλότερη τιμή συνολικά, ακολουθώντας τις εφαρμογές του παραγωγού (</w:t>
      </w:r>
      <w:r>
        <w:rPr>
          <w:lang w:val="en-US"/>
        </w:rPr>
        <w:t>control</w:t>
      </w:r>
      <w:r w:rsidRPr="00C8775F">
        <w:rPr>
          <w:lang w:val="el-GR"/>
        </w:rPr>
        <w:t xml:space="preserve"> 3) (</w:t>
      </w:r>
      <w:r w:rsidRPr="00DE4E26">
        <w:rPr>
          <w:b/>
          <w:bCs/>
          <w:lang w:val="el-GR"/>
        </w:rPr>
        <w:t xml:space="preserve">Διάγραμμα </w:t>
      </w:r>
      <w:r w:rsidR="00D95E70">
        <w:rPr>
          <w:b/>
          <w:bCs/>
          <w:lang w:val="el-GR"/>
        </w:rPr>
        <w:t>3.7.6.</w:t>
      </w:r>
      <w:r>
        <w:rPr>
          <w:b/>
          <w:bCs/>
          <w:lang w:val="el-GR"/>
        </w:rPr>
        <w:t>4</w:t>
      </w:r>
      <w:r w:rsidRPr="00DE4E26">
        <w:rPr>
          <w:lang w:val="el-GR"/>
        </w:rPr>
        <w:t>).</w:t>
      </w:r>
    </w:p>
    <w:p w14:paraId="12DD42F2" w14:textId="77777777" w:rsidR="009267A4" w:rsidRDefault="009267A4" w:rsidP="009267A4">
      <w:pPr>
        <w:widowControl/>
        <w:spacing w:line="276" w:lineRule="auto"/>
        <w:jc w:val="center"/>
        <w:textAlignment w:val="baseline"/>
        <w:rPr>
          <w:lang w:val="el-GR"/>
        </w:rPr>
      </w:pPr>
      <w:r w:rsidRPr="0008671B">
        <w:rPr>
          <w:noProof/>
        </w:rPr>
        <w:lastRenderedPageBreak/>
        <w:drawing>
          <wp:inline distT="0" distB="0" distL="0" distR="0" wp14:anchorId="002AC39C" wp14:editId="039ED92B">
            <wp:extent cx="5425440" cy="2446020"/>
            <wp:effectExtent l="0" t="0" r="3810" b="11430"/>
            <wp:docPr id="1924303221" name="Γράφημα 1">
              <a:extLst xmlns:a="http://schemas.openxmlformats.org/drawingml/2006/main">
                <a:ext uri="{FF2B5EF4-FFF2-40B4-BE49-F238E27FC236}">
                  <a16:creationId xmlns:a16="http://schemas.microsoft.com/office/drawing/2014/main" id="{7BC018D1-4E59-23F6-17A5-9C9AC48368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5DEE18" w14:textId="12E30CE2" w:rsidR="009267A4" w:rsidRDefault="009267A4" w:rsidP="009267A4">
      <w:pPr>
        <w:widowControl/>
        <w:spacing w:line="276" w:lineRule="auto"/>
        <w:jc w:val="both"/>
        <w:textAlignment w:val="baseline"/>
        <w:rPr>
          <w:rFonts w:eastAsia="Times New Roman" w:cs="Calibri"/>
          <w:lang w:val="el-GR"/>
        </w:rPr>
      </w:pPr>
      <w:r w:rsidRPr="00FA22F3">
        <w:rPr>
          <w:rFonts w:eastAsia="Times New Roman" w:cs="Calibri"/>
          <w:b/>
          <w:bCs/>
          <w:sz w:val="20"/>
          <w:szCs w:val="20"/>
          <w:lang w:val="el-GR"/>
        </w:rPr>
        <w:t xml:space="preserve">Διάγραμμα </w:t>
      </w:r>
      <w:r w:rsidR="00D95E70">
        <w:rPr>
          <w:rFonts w:eastAsia="Times New Roman" w:cs="Calibri"/>
          <w:b/>
          <w:bCs/>
          <w:sz w:val="20"/>
          <w:szCs w:val="20"/>
          <w:lang w:val="el-GR"/>
        </w:rPr>
        <w:t>3.7.6.</w:t>
      </w:r>
      <w:r w:rsidRPr="00FA22F3">
        <w:rPr>
          <w:rFonts w:eastAsia="Times New Roman" w:cs="Calibri"/>
          <w:b/>
          <w:bCs/>
          <w:sz w:val="20"/>
          <w:szCs w:val="20"/>
          <w:lang w:val="el-GR"/>
        </w:rPr>
        <w:t>4.</w:t>
      </w:r>
      <w:r w:rsidRPr="00FA22F3">
        <w:rPr>
          <w:rFonts w:eastAsia="Times New Roman" w:cs="Calibri"/>
          <w:sz w:val="20"/>
          <w:szCs w:val="20"/>
          <w:lang w:val="el-GR"/>
        </w:rPr>
        <w:t xml:space="preserve"> Επίδραση των επεμβάσεων στην τελική απόδοση ανά πρέμνο κατά την καλλιεργητική περίοδο 2023.</w:t>
      </w:r>
      <w:r>
        <w:rPr>
          <w:rFonts w:eastAsia="Times New Roman" w:cs="Calibri"/>
          <w:lang w:val="el-GR"/>
        </w:rPr>
        <w:t xml:space="preserve"> </w:t>
      </w:r>
      <w:r w:rsidRPr="002257C4">
        <w:rPr>
          <w:sz w:val="20"/>
          <w:szCs w:val="20"/>
          <w:lang w:val="el-GR"/>
        </w:rPr>
        <w:t>Αμεταχείριστα</w:t>
      </w:r>
      <w:r w:rsidRPr="00FA22F3">
        <w:rPr>
          <w:sz w:val="20"/>
          <w:szCs w:val="20"/>
          <w:lang w:val="el-GR"/>
        </w:rPr>
        <w:t xml:space="preserve"> </w:t>
      </w:r>
      <w:r w:rsidRPr="002257C4">
        <w:rPr>
          <w:sz w:val="20"/>
          <w:szCs w:val="20"/>
          <w:lang w:val="el-GR"/>
        </w:rPr>
        <w:t>πρέμνα</w:t>
      </w:r>
      <w:r w:rsidRPr="00FA22F3">
        <w:rPr>
          <w:sz w:val="20"/>
          <w:szCs w:val="20"/>
          <w:lang w:val="el-GR"/>
        </w:rPr>
        <w:t xml:space="preserve"> (</w:t>
      </w:r>
      <w:r w:rsidRPr="002257C4">
        <w:rPr>
          <w:sz w:val="20"/>
          <w:szCs w:val="20"/>
        </w:rPr>
        <w:t>control</w:t>
      </w:r>
      <w:r w:rsidRPr="00FA22F3">
        <w:rPr>
          <w:sz w:val="20"/>
          <w:szCs w:val="20"/>
          <w:lang w:val="el-GR"/>
        </w:rPr>
        <w:t xml:space="preserve"> 1); </w:t>
      </w:r>
      <w:r w:rsidRPr="002257C4">
        <w:rPr>
          <w:sz w:val="20"/>
          <w:szCs w:val="20"/>
          <w:lang w:val="el-GR"/>
        </w:rPr>
        <w:t>Εμπορικό</w:t>
      </w:r>
      <w:r w:rsidRPr="00FA22F3">
        <w:rPr>
          <w:sz w:val="20"/>
          <w:szCs w:val="20"/>
          <w:lang w:val="el-GR"/>
        </w:rPr>
        <w:t xml:space="preserve"> </w:t>
      </w:r>
      <w:r w:rsidRPr="002257C4">
        <w:rPr>
          <w:sz w:val="20"/>
          <w:szCs w:val="20"/>
          <w:lang w:val="el-GR"/>
        </w:rPr>
        <w:t>σκεύασμα</w:t>
      </w:r>
      <w:r w:rsidRPr="00FA22F3">
        <w:rPr>
          <w:sz w:val="20"/>
          <w:szCs w:val="20"/>
          <w:lang w:val="el-GR"/>
        </w:rPr>
        <w:t xml:space="preserve"> </w:t>
      </w:r>
      <w:r w:rsidRPr="002257C4">
        <w:rPr>
          <w:sz w:val="20"/>
          <w:szCs w:val="20"/>
          <w:lang w:val="el-GR"/>
        </w:rPr>
        <w:t>με</w:t>
      </w:r>
      <w:r w:rsidRPr="00FA22F3">
        <w:rPr>
          <w:sz w:val="20"/>
          <w:szCs w:val="20"/>
          <w:lang w:val="el-GR"/>
        </w:rPr>
        <w:t xml:space="preserve"> </w:t>
      </w:r>
      <w:r w:rsidRPr="002257C4">
        <w:rPr>
          <w:sz w:val="20"/>
          <w:szCs w:val="20"/>
        </w:rPr>
        <w:t>GA</w:t>
      </w:r>
      <w:r w:rsidRPr="00FA22F3">
        <w:rPr>
          <w:sz w:val="20"/>
          <w:szCs w:val="20"/>
          <w:vertAlign w:val="subscript"/>
          <w:lang w:val="el-GR"/>
        </w:rPr>
        <w:t xml:space="preserve">3 </w:t>
      </w:r>
      <w:r w:rsidRPr="00FA22F3">
        <w:rPr>
          <w:sz w:val="20"/>
          <w:szCs w:val="20"/>
          <w:lang w:val="el-GR"/>
        </w:rPr>
        <w:t>(</w:t>
      </w:r>
      <w:proofErr w:type="spellStart"/>
      <w:r w:rsidRPr="002257C4">
        <w:rPr>
          <w:sz w:val="20"/>
          <w:szCs w:val="20"/>
        </w:rPr>
        <w:t>Gibal</w:t>
      </w:r>
      <w:proofErr w:type="spellEnd"/>
      <w:r w:rsidRPr="00FA22F3">
        <w:rPr>
          <w:sz w:val="20"/>
          <w:szCs w:val="20"/>
          <w:lang w:val="el-GR"/>
        </w:rPr>
        <w:t xml:space="preserve"> </w:t>
      </w:r>
      <w:r w:rsidRPr="002257C4">
        <w:rPr>
          <w:sz w:val="20"/>
          <w:szCs w:val="20"/>
        </w:rPr>
        <w:t>ST</w:t>
      </w:r>
      <w:r w:rsidRPr="00FA22F3">
        <w:rPr>
          <w:sz w:val="20"/>
          <w:szCs w:val="20"/>
          <w:lang w:val="el-GR"/>
        </w:rPr>
        <w:t xml:space="preserve">, </w:t>
      </w:r>
      <w:r w:rsidRPr="002257C4">
        <w:rPr>
          <w:sz w:val="20"/>
          <w:szCs w:val="20"/>
        </w:rPr>
        <w:t>ADAMA</w:t>
      </w:r>
      <w:r w:rsidRPr="00FA22F3">
        <w:rPr>
          <w:sz w:val="20"/>
          <w:szCs w:val="20"/>
          <w:lang w:val="el-GR"/>
        </w:rPr>
        <w:t xml:space="preserve">, </w:t>
      </w:r>
      <w:r w:rsidRPr="002257C4">
        <w:rPr>
          <w:sz w:val="20"/>
          <w:szCs w:val="20"/>
          <w:lang w:val="el-GR"/>
        </w:rPr>
        <w:t>Ελλάδα</w:t>
      </w:r>
      <w:r w:rsidRPr="00FA22F3">
        <w:rPr>
          <w:sz w:val="20"/>
          <w:szCs w:val="20"/>
          <w:lang w:val="el-GR"/>
        </w:rPr>
        <w:t>) (</w:t>
      </w:r>
      <w:r w:rsidRPr="002257C4">
        <w:rPr>
          <w:sz w:val="20"/>
          <w:szCs w:val="20"/>
        </w:rPr>
        <w:t>control</w:t>
      </w:r>
      <w:r w:rsidRPr="00FA22F3">
        <w:rPr>
          <w:sz w:val="20"/>
          <w:szCs w:val="20"/>
          <w:lang w:val="el-GR"/>
        </w:rPr>
        <w:t xml:space="preserve"> 2); </w:t>
      </w:r>
      <w:r w:rsidRPr="002257C4">
        <w:rPr>
          <w:sz w:val="20"/>
          <w:szCs w:val="20"/>
          <w:lang w:val="el-GR"/>
        </w:rPr>
        <w:t>Επεμβάσεις</w:t>
      </w:r>
      <w:r w:rsidRPr="00FA22F3">
        <w:rPr>
          <w:sz w:val="20"/>
          <w:szCs w:val="20"/>
          <w:lang w:val="el-GR"/>
        </w:rPr>
        <w:t xml:space="preserve"> </w:t>
      </w:r>
      <w:r w:rsidRPr="002257C4">
        <w:rPr>
          <w:sz w:val="20"/>
          <w:szCs w:val="20"/>
          <w:lang w:val="el-GR"/>
        </w:rPr>
        <w:t>παραγωγού</w:t>
      </w:r>
      <w:r w:rsidRPr="00FA22F3">
        <w:rPr>
          <w:sz w:val="20"/>
          <w:szCs w:val="20"/>
          <w:lang w:val="el-GR"/>
        </w:rPr>
        <w:t xml:space="preserve"> </w:t>
      </w:r>
      <w:r w:rsidRPr="002257C4">
        <w:rPr>
          <w:sz w:val="20"/>
          <w:szCs w:val="20"/>
          <w:lang w:val="el-GR"/>
        </w:rPr>
        <w:t>τέσσερις</w:t>
      </w:r>
      <w:r w:rsidRPr="00FA22F3">
        <w:rPr>
          <w:sz w:val="20"/>
          <w:szCs w:val="20"/>
          <w:lang w:val="el-GR"/>
        </w:rPr>
        <w:t xml:space="preserve"> </w:t>
      </w:r>
      <w:r w:rsidRPr="002257C4">
        <w:rPr>
          <w:sz w:val="20"/>
          <w:szCs w:val="20"/>
          <w:lang w:val="el-GR"/>
        </w:rPr>
        <w:t>φορές</w:t>
      </w:r>
      <w:r w:rsidRPr="00FA22F3">
        <w:rPr>
          <w:sz w:val="20"/>
          <w:szCs w:val="20"/>
          <w:lang w:val="el-GR"/>
        </w:rPr>
        <w:t xml:space="preserve"> </w:t>
      </w:r>
      <w:r w:rsidRPr="002257C4">
        <w:rPr>
          <w:sz w:val="20"/>
          <w:szCs w:val="20"/>
          <w:lang w:val="el-GR"/>
        </w:rPr>
        <w:t>με</w:t>
      </w:r>
      <w:r w:rsidRPr="00FA22F3">
        <w:rPr>
          <w:sz w:val="20"/>
          <w:szCs w:val="20"/>
          <w:lang w:val="el-GR"/>
        </w:rPr>
        <w:t xml:space="preserve"> </w:t>
      </w:r>
      <w:r w:rsidRPr="002257C4">
        <w:rPr>
          <w:sz w:val="20"/>
          <w:szCs w:val="20"/>
          <w:lang w:val="el-GR"/>
        </w:rPr>
        <w:t>το</w:t>
      </w:r>
      <w:r w:rsidRPr="00FA22F3">
        <w:rPr>
          <w:sz w:val="20"/>
          <w:szCs w:val="20"/>
          <w:lang w:val="el-GR"/>
        </w:rPr>
        <w:t xml:space="preserve"> </w:t>
      </w:r>
      <w:r w:rsidRPr="002257C4">
        <w:rPr>
          <w:sz w:val="20"/>
          <w:szCs w:val="20"/>
          <w:lang w:val="el-GR"/>
        </w:rPr>
        <w:t>εμπορικό</w:t>
      </w:r>
      <w:r w:rsidRPr="00FA22F3">
        <w:rPr>
          <w:sz w:val="20"/>
          <w:szCs w:val="20"/>
          <w:lang w:val="el-GR"/>
        </w:rPr>
        <w:t xml:space="preserve"> </w:t>
      </w:r>
      <w:r w:rsidRPr="002257C4">
        <w:rPr>
          <w:sz w:val="20"/>
          <w:szCs w:val="20"/>
          <w:lang w:val="el-GR"/>
        </w:rPr>
        <w:t>σκεύασμα</w:t>
      </w:r>
      <w:r w:rsidRPr="00FA22F3">
        <w:rPr>
          <w:sz w:val="20"/>
          <w:szCs w:val="20"/>
          <w:lang w:val="el-GR"/>
        </w:rPr>
        <w:t xml:space="preserve"> (</w:t>
      </w:r>
      <w:r w:rsidRPr="002257C4">
        <w:rPr>
          <w:sz w:val="20"/>
          <w:szCs w:val="20"/>
        </w:rPr>
        <w:t>control</w:t>
      </w:r>
      <w:r w:rsidRPr="00FA22F3">
        <w:rPr>
          <w:sz w:val="20"/>
          <w:szCs w:val="20"/>
          <w:lang w:val="el-GR"/>
        </w:rPr>
        <w:t xml:space="preserve"> 3); </w:t>
      </w:r>
      <w:r w:rsidRPr="002257C4">
        <w:rPr>
          <w:sz w:val="20"/>
          <w:szCs w:val="20"/>
          <w:lang w:val="el-GR"/>
        </w:rPr>
        <w:t>νανοσκεύασμα</w:t>
      </w:r>
      <w:r w:rsidRPr="00FA22F3">
        <w:rPr>
          <w:sz w:val="20"/>
          <w:szCs w:val="20"/>
          <w:lang w:val="el-GR"/>
        </w:rPr>
        <w:t xml:space="preserve"> </w:t>
      </w:r>
      <w:r w:rsidRPr="002257C4">
        <w:rPr>
          <w:sz w:val="20"/>
          <w:szCs w:val="20"/>
          <w:lang w:val="el-GR"/>
        </w:rPr>
        <w:t>χιτοζάνης</w:t>
      </w:r>
      <w:r w:rsidRPr="00FA22F3">
        <w:rPr>
          <w:sz w:val="20"/>
          <w:szCs w:val="20"/>
          <w:lang w:val="el-GR"/>
        </w:rPr>
        <w:t xml:space="preserve"> (</w:t>
      </w:r>
      <w:proofErr w:type="spellStart"/>
      <w:r w:rsidRPr="002257C4">
        <w:rPr>
          <w:sz w:val="20"/>
          <w:szCs w:val="20"/>
        </w:rPr>
        <w:t>nanoCS</w:t>
      </w:r>
      <w:proofErr w:type="spellEnd"/>
      <w:r w:rsidRPr="00FA22F3">
        <w:rPr>
          <w:sz w:val="20"/>
          <w:szCs w:val="20"/>
          <w:lang w:val="el-GR"/>
        </w:rPr>
        <w:t>) (</w:t>
      </w:r>
      <w:r w:rsidRPr="002257C4">
        <w:rPr>
          <w:sz w:val="20"/>
          <w:szCs w:val="20"/>
        </w:rPr>
        <w:t>control</w:t>
      </w:r>
      <w:r w:rsidRPr="00FA22F3">
        <w:rPr>
          <w:sz w:val="20"/>
          <w:szCs w:val="20"/>
          <w:lang w:val="el-GR"/>
        </w:rPr>
        <w:t xml:space="preserve"> 4); </w:t>
      </w:r>
      <w:r w:rsidRPr="002257C4">
        <w:rPr>
          <w:sz w:val="20"/>
          <w:szCs w:val="20"/>
          <w:lang w:val="el-GR"/>
        </w:rPr>
        <w:t>νανοσκεύασμα</w:t>
      </w:r>
      <w:r w:rsidRPr="00FA22F3">
        <w:rPr>
          <w:sz w:val="20"/>
          <w:szCs w:val="20"/>
          <w:lang w:val="el-GR"/>
        </w:rPr>
        <w:t xml:space="preserve"> </w:t>
      </w:r>
      <w:r w:rsidRPr="002257C4">
        <w:rPr>
          <w:sz w:val="20"/>
          <w:szCs w:val="20"/>
          <w:lang w:val="el-GR"/>
        </w:rPr>
        <w:t>χιτοζάνης</w:t>
      </w:r>
      <w:r w:rsidRPr="00FA22F3">
        <w:rPr>
          <w:sz w:val="20"/>
          <w:szCs w:val="20"/>
          <w:lang w:val="el-GR"/>
        </w:rPr>
        <w:t xml:space="preserve"> </w:t>
      </w:r>
      <w:r w:rsidRPr="002257C4">
        <w:rPr>
          <w:sz w:val="20"/>
          <w:szCs w:val="20"/>
          <w:lang w:val="el-GR"/>
        </w:rPr>
        <w:t>με</w:t>
      </w:r>
      <w:r w:rsidRPr="00FA22F3">
        <w:rPr>
          <w:sz w:val="20"/>
          <w:szCs w:val="20"/>
          <w:lang w:val="el-GR"/>
        </w:rPr>
        <w:t xml:space="preserve"> </w:t>
      </w:r>
      <w:r w:rsidRPr="002257C4">
        <w:rPr>
          <w:sz w:val="20"/>
          <w:szCs w:val="20"/>
          <w:lang w:val="el-GR"/>
        </w:rPr>
        <w:t>εγκλωβισμένο</w:t>
      </w:r>
      <w:r w:rsidRPr="00FA22F3">
        <w:rPr>
          <w:sz w:val="20"/>
          <w:szCs w:val="20"/>
          <w:lang w:val="el-GR"/>
        </w:rPr>
        <w:t xml:space="preserve"> </w:t>
      </w:r>
      <w:r w:rsidRPr="002257C4">
        <w:rPr>
          <w:sz w:val="20"/>
          <w:szCs w:val="20"/>
        </w:rPr>
        <w:t>GA</w:t>
      </w:r>
      <w:r w:rsidRPr="00FA22F3">
        <w:rPr>
          <w:sz w:val="20"/>
          <w:szCs w:val="20"/>
          <w:vertAlign w:val="subscript"/>
          <w:lang w:val="el-GR"/>
        </w:rPr>
        <w:t xml:space="preserve">3 </w:t>
      </w:r>
      <w:r w:rsidRPr="00FA22F3">
        <w:rPr>
          <w:sz w:val="20"/>
          <w:szCs w:val="20"/>
          <w:lang w:val="el-GR"/>
        </w:rPr>
        <w:t>(</w:t>
      </w:r>
      <w:proofErr w:type="spellStart"/>
      <w:r w:rsidRPr="002257C4">
        <w:rPr>
          <w:sz w:val="20"/>
          <w:szCs w:val="20"/>
        </w:rPr>
        <w:t>nanoCS</w:t>
      </w:r>
      <w:proofErr w:type="spellEnd"/>
      <w:r w:rsidRPr="00FA22F3">
        <w:rPr>
          <w:sz w:val="20"/>
          <w:szCs w:val="20"/>
          <w:lang w:val="el-GR"/>
        </w:rPr>
        <w:t>/</w:t>
      </w:r>
      <w:r w:rsidRPr="002257C4">
        <w:rPr>
          <w:sz w:val="20"/>
          <w:szCs w:val="20"/>
        </w:rPr>
        <w:t>GA</w:t>
      </w:r>
      <w:r w:rsidRPr="00FA22F3">
        <w:rPr>
          <w:sz w:val="20"/>
          <w:szCs w:val="20"/>
          <w:vertAlign w:val="subscript"/>
          <w:lang w:val="el-GR"/>
        </w:rPr>
        <w:t>3</w:t>
      </w:r>
      <w:r w:rsidRPr="00FA22F3">
        <w:rPr>
          <w:sz w:val="20"/>
          <w:szCs w:val="20"/>
          <w:lang w:val="el-GR"/>
        </w:rPr>
        <w:t>)</w:t>
      </w:r>
      <w:r>
        <w:rPr>
          <w:sz w:val="20"/>
          <w:szCs w:val="20"/>
          <w:lang w:val="el-GR"/>
        </w:rPr>
        <w:t xml:space="preserve"> (Τ1-Τ4)</w:t>
      </w:r>
      <w:r w:rsidRPr="00FA22F3">
        <w:rPr>
          <w:sz w:val="20"/>
          <w:szCs w:val="20"/>
          <w:lang w:val="el-GR"/>
        </w:rPr>
        <w:t>.</w:t>
      </w:r>
    </w:p>
    <w:p w14:paraId="2783E0B1" w14:textId="77777777" w:rsidR="009267A4" w:rsidRDefault="009267A4" w:rsidP="009267A4">
      <w:pPr>
        <w:widowControl/>
        <w:spacing w:line="276" w:lineRule="auto"/>
        <w:jc w:val="both"/>
        <w:textAlignment w:val="baseline"/>
        <w:rPr>
          <w:rFonts w:eastAsia="Times New Roman" w:cs="Calibri"/>
          <w:lang w:val="el-GR"/>
        </w:rPr>
      </w:pPr>
    </w:p>
    <w:p w14:paraId="094FB534" w14:textId="03AD8FD1" w:rsidR="009267A4" w:rsidRDefault="009267A4" w:rsidP="009267A4">
      <w:pPr>
        <w:widowControl/>
        <w:spacing w:line="276" w:lineRule="auto"/>
        <w:jc w:val="both"/>
        <w:textAlignment w:val="baseline"/>
        <w:rPr>
          <w:rFonts w:eastAsia="Times New Roman" w:cs="Calibri"/>
          <w:lang w:val="el-GR"/>
        </w:rPr>
      </w:pPr>
      <w:r w:rsidRPr="00ED71AB">
        <w:rPr>
          <w:rFonts w:eastAsia="Times New Roman" w:cs="Calibri"/>
          <w:lang w:val="el-GR"/>
        </w:rPr>
        <w:t>Στ</w:t>
      </w:r>
      <w:r>
        <w:rPr>
          <w:rFonts w:eastAsia="Times New Roman" w:cs="Calibri"/>
          <w:lang w:val="el-GR"/>
        </w:rPr>
        <w:t>ην</w:t>
      </w:r>
      <w:r w:rsidRPr="00ED71AB">
        <w:rPr>
          <w:rFonts w:eastAsia="Times New Roman" w:cs="Calibri"/>
          <w:lang w:val="el-GR"/>
        </w:rPr>
        <w:t xml:space="preserve"> παρακάτω </w:t>
      </w:r>
      <w:r>
        <w:rPr>
          <w:rFonts w:eastAsia="Times New Roman" w:cs="Calibri"/>
          <w:lang w:val="el-GR"/>
        </w:rPr>
        <w:t>εικόνα</w:t>
      </w:r>
      <w:r w:rsidRPr="00ED71AB">
        <w:rPr>
          <w:rFonts w:eastAsia="Times New Roman" w:cs="Calibri"/>
          <w:lang w:val="el-GR"/>
        </w:rPr>
        <w:t xml:space="preserve">, απεικονίζεται η επίδραση </w:t>
      </w:r>
      <w:r>
        <w:rPr>
          <w:rFonts w:eastAsia="Times New Roman" w:cs="Calibri"/>
          <w:lang w:val="el-GR"/>
        </w:rPr>
        <w:t>των επεμβάσεων</w:t>
      </w:r>
      <w:r w:rsidRPr="00ED71AB">
        <w:rPr>
          <w:rFonts w:eastAsia="Times New Roman" w:cs="Calibri"/>
          <w:lang w:val="el-GR"/>
        </w:rPr>
        <w:t xml:space="preserve"> στην συνολική ανάπτυξη του βότρυ (</w:t>
      </w:r>
      <w:r w:rsidRPr="00ED71AB">
        <w:rPr>
          <w:rFonts w:eastAsia="Times New Roman" w:cs="Calibri"/>
          <w:b/>
          <w:bCs/>
          <w:lang w:val="el-GR"/>
        </w:rPr>
        <w:t xml:space="preserve">Εικόνα </w:t>
      </w:r>
      <w:r w:rsidR="00966807">
        <w:rPr>
          <w:rFonts w:eastAsia="Times New Roman" w:cs="Calibri"/>
          <w:b/>
          <w:bCs/>
          <w:lang w:val="el-GR"/>
        </w:rPr>
        <w:t>3.7.6.5</w:t>
      </w:r>
      <w:r w:rsidRPr="00ED71AB">
        <w:rPr>
          <w:rFonts w:eastAsia="Times New Roman" w:cs="Calibri"/>
          <w:lang w:val="el-GR"/>
        </w:rPr>
        <w:t>). </w:t>
      </w:r>
      <w:r w:rsidRPr="00ED71AB">
        <w:rPr>
          <w:rFonts w:eastAsia="Times New Roman" w:cs="Calibri"/>
          <w:lang w:val="en-US"/>
        </w:rPr>
        <w:t> </w:t>
      </w:r>
    </w:p>
    <w:p w14:paraId="51E749A1" w14:textId="77777777" w:rsidR="009267A4" w:rsidRPr="00ED71AB" w:rsidRDefault="009267A4" w:rsidP="009267A4">
      <w:pPr>
        <w:widowControl/>
        <w:spacing w:line="276" w:lineRule="auto"/>
        <w:ind w:left="360"/>
        <w:jc w:val="both"/>
        <w:textAlignment w:val="baseline"/>
        <w:rPr>
          <w:rFonts w:eastAsia="Times New Roman" w:cs="Segoe UI"/>
          <w:sz w:val="18"/>
          <w:szCs w:val="18"/>
          <w:lang w:val="el-GR"/>
        </w:rPr>
      </w:pPr>
      <w:r w:rsidRPr="00FA22F3">
        <w:rPr>
          <w:rFonts w:eastAsia="Times New Roman" w:cs="Segoe UI"/>
          <w:noProof/>
          <w:sz w:val="18"/>
          <w:szCs w:val="18"/>
          <w:lang w:val="el-GR"/>
        </w:rPr>
        <w:drawing>
          <wp:inline distT="0" distB="0" distL="0" distR="0" wp14:anchorId="7FFE0183" wp14:editId="4E8D0452">
            <wp:extent cx="6026150" cy="1737360"/>
            <wp:effectExtent l="0" t="0" r="0" b="0"/>
            <wp:docPr id="138135216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52167" name=""/>
                    <pic:cNvPicPr/>
                  </pic:nvPicPr>
                  <pic:blipFill>
                    <a:blip r:embed="rId19"/>
                    <a:stretch>
                      <a:fillRect/>
                    </a:stretch>
                  </pic:blipFill>
                  <pic:spPr>
                    <a:xfrm>
                      <a:off x="0" y="0"/>
                      <a:ext cx="6026150" cy="1737360"/>
                    </a:xfrm>
                    <a:prstGeom prst="rect">
                      <a:avLst/>
                    </a:prstGeom>
                  </pic:spPr>
                </pic:pic>
              </a:graphicData>
            </a:graphic>
          </wp:inline>
        </w:drawing>
      </w:r>
    </w:p>
    <w:p w14:paraId="7F711E10" w14:textId="4C59895B" w:rsidR="009267A4" w:rsidRDefault="009267A4" w:rsidP="009267A4">
      <w:pPr>
        <w:widowControl/>
        <w:shd w:val="clear" w:color="auto" w:fill="FFFFFF"/>
        <w:spacing w:line="276" w:lineRule="auto"/>
        <w:jc w:val="both"/>
        <w:rPr>
          <w:sz w:val="20"/>
          <w:szCs w:val="20"/>
          <w:lang w:val="el-GR"/>
        </w:rPr>
      </w:pPr>
      <w:r w:rsidRPr="00ED71AB">
        <w:rPr>
          <w:rFonts w:eastAsia="Times New Roman" w:cs="Calibri"/>
          <w:b/>
          <w:bCs/>
          <w:color w:val="000000"/>
          <w:sz w:val="20"/>
          <w:szCs w:val="20"/>
          <w:lang w:val="el-GR"/>
        </w:rPr>
        <w:t xml:space="preserve">Εικόνα </w:t>
      </w:r>
      <w:r w:rsidR="00966807">
        <w:rPr>
          <w:rFonts w:eastAsia="Times New Roman" w:cs="Calibri"/>
          <w:b/>
          <w:bCs/>
          <w:color w:val="000000"/>
          <w:sz w:val="20"/>
          <w:szCs w:val="20"/>
          <w:lang w:val="el-GR"/>
        </w:rPr>
        <w:t>3.7.6.5</w:t>
      </w:r>
      <w:r w:rsidRPr="00ED71AB">
        <w:rPr>
          <w:rFonts w:eastAsia="Times New Roman" w:cs="Calibri"/>
          <w:b/>
          <w:bCs/>
          <w:color w:val="000000"/>
          <w:sz w:val="20"/>
          <w:szCs w:val="20"/>
          <w:lang w:val="el-GR"/>
        </w:rPr>
        <w:t>.</w:t>
      </w:r>
      <w:r w:rsidRPr="00ED71AB">
        <w:rPr>
          <w:rFonts w:eastAsia="Times New Roman" w:cs="Calibri"/>
          <w:color w:val="000000"/>
          <w:sz w:val="20"/>
          <w:szCs w:val="20"/>
          <w:lang w:val="el-GR"/>
        </w:rPr>
        <w:t xml:space="preserve"> </w:t>
      </w:r>
      <w:r w:rsidRPr="00FA22F3">
        <w:rPr>
          <w:rFonts w:eastAsia="Times New Roman" w:cs="Calibri"/>
          <w:sz w:val="20"/>
          <w:szCs w:val="20"/>
          <w:lang w:val="el-GR"/>
        </w:rPr>
        <w:t>Ε</w:t>
      </w:r>
      <w:r w:rsidRPr="00ED71AB">
        <w:rPr>
          <w:rFonts w:eastAsia="Times New Roman" w:cs="Calibri"/>
          <w:sz w:val="20"/>
          <w:szCs w:val="20"/>
          <w:lang w:val="el-GR"/>
        </w:rPr>
        <w:t xml:space="preserve">πίδραση </w:t>
      </w:r>
      <w:r w:rsidRPr="00FA22F3">
        <w:rPr>
          <w:rFonts w:eastAsia="Times New Roman" w:cs="Calibri"/>
          <w:sz w:val="20"/>
          <w:szCs w:val="20"/>
          <w:lang w:val="el-GR"/>
        </w:rPr>
        <w:t>των επεμβάσεων</w:t>
      </w:r>
      <w:r w:rsidRPr="00ED71AB">
        <w:rPr>
          <w:rFonts w:eastAsia="Times New Roman" w:cs="Calibri"/>
          <w:sz w:val="20"/>
          <w:szCs w:val="20"/>
          <w:lang w:val="el-GR"/>
        </w:rPr>
        <w:t xml:space="preserve"> στην συνολική ανάπτυξη του βότρυ</w:t>
      </w:r>
      <w:r w:rsidRPr="00FA22F3">
        <w:rPr>
          <w:rFonts w:eastAsia="Times New Roman" w:cs="Calibri"/>
          <w:sz w:val="20"/>
          <w:szCs w:val="20"/>
          <w:lang w:val="el-GR"/>
        </w:rPr>
        <w:t>.</w:t>
      </w:r>
      <w:r w:rsidRPr="00ED71AB">
        <w:rPr>
          <w:rFonts w:eastAsia="Times New Roman" w:cs="Calibri"/>
          <w:lang w:val="el-GR"/>
        </w:rPr>
        <w:t xml:space="preserve"> </w:t>
      </w:r>
      <w:r w:rsidRPr="002257C4">
        <w:rPr>
          <w:sz w:val="20"/>
          <w:szCs w:val="20"/>
          <w:lang w:val="el-GR"/>
        </w:rPr>
        <w:t>Αμεταχείριστα</w:t>
      </w:r>
      <w:r>
        <w:rPr>
          <w:sz w:val="20"/>
          <w:szCs w:val="20"/>
          <w:lang w:val="el-GR"/>
        </w:rPr>
        <w:t xml:space="preserve"> </w:t>
      </w:r>
      <w:r w:rsidRPr="002257C4">
        <w:rPr>
          <w:sz w:val="20"/>
          <w:szCs w:val="20"/>
          <w:lang w:val="el-GR"/>
        </w:rPr>
        <w:t>πρέμνα</w:t>
      </w:r>
      <w:r w:rsidRPr="00FA22F3">
        <w:rPr>
          <w:sz w:val="20"/>
          <w:szCs w:val="20"/>
          <w:lang w:val="el-GR"/>
        </w:rPr>
        <w:t xml:space="preserve"> (</w:t>
      </w:r>
      <w:r w:rsidRPr="002257C4">
        <w:rPr>
          <w:sz w:val="20"/>
          <w:szCs w:val="20"/>
        </w:rPr>
        <w:t>control</w:t>
      </w:r>
      <w:r w:rsidRPr="00FA22F3">
        <w:rPr>
          <w:sz w:val="20"/>
          <w:szCs w:val="20"/>
          <w:lang w:val="el-GR"/>
        </w:rPr>
        <w:t xml:space="preserve"> 1); </w:t>
      </w:r>
      <w:r w:rsidRPr="002257C4">
        <w:rPr>
          <w:sz w:val="20"/>
          <w:szCs w:val="20"/>
          <w:lang w:val="el-GR"/>
        </w:rPr>
        <w:t>Εμπορικό</w:t>
      </w:r>
      <w:r w:rsidRPr="00FA22F3">
        <w:rPr>
          <w:sz w:val="20"/>
          <w:szCs w:val="20"/>
          <w:lang w:val="el-GR"/>
        </w:rPr>
        <w:t xml:space="preserve"> </w:t>
      </w:r>
      <w:r w:rsidRPr="002257C4">
        <w:rPr>
          <w:sz w:val="20"/>
          <w:szCs w:val="20"/>
          <w:lang w:val="el-GR"/>
        </w:rPr>
        <w:t>σκεύασμα</w:t>
      </w:r>
      <w:r w:rsidRPr="00FA22F3">
        <w:rPr>
          <w:sz w:val="20"/>
          <w:szCs w:val="20"/>
          <w:lang w:val="el-GR"/>
        </w:rPr>
        <w:t xml:space="preserve"> </w:t>
      </w:r>
      <w:r w:rsidRPr="002257C4">
        <w:rPr>
          <w:sz w:val="20"/>
          <w:szCs w:val="20"/>
          <w:lang w:val="el-GR"/>
        </w:rPr>
        <w:t>με</w:t>
      </w:r>
      <w:r w:rsidRPr="00FA22F3">
        <w:rPr>
          <w:sz w:val="20"/>
          <w:szCs w:val="20"/>
          <w:lang w:val="el-GR"/>
        </w:rPr>
        <w:t xml:space="preserve"> </w:t>
      </w:r>
      <w:r w:rsidRPr="002257C4">
        <w:rPr>
          <w:sz w:val="20"/>
          <w:szCs w:val="20"/>
        </w:rPr>
        <w:t>GA</w:t>
      </w:r>
      <w:r w:rsidRPr="00FA22F3">
        <w:rPr>
          <w:sz w:val="20"/>
          <w:szCs w:val="20"/>
          <w:vertAlign w:val="subscript"/>
          <w:lang w:val="el-GR"/>
        </w:rPr>
        <w:t xml:space="preserve">3 </w:t>
      </w:r>
      <w:r w:rsidRPr="00FA22F3">
        <w:rPr>
          <w:sz w:val="20"/>
          <w:szCs w:val="20"/>
          <w:lang w:val="el-GR"/>
        </w:rPr>
        <w:t>(</w:t>
      </w:r>
      <w:proofErr w:type="spellStart"/>
      <w:r w:rsidRPr="002257C4">
        <w:rPr>
          <w:sz w:val="20"/>
          <w:szCs w:val="20"/>
        </w:rPr>
        <w:t>Gibal</w:t>
      </w:r>
      <w:proofErr w:type="spellEnd"/>
      <w:r w:rsidRPr="00FA22F3">
        <w:rPr>
          <w:sz w:val="20"/>
          <w:szCs w:val="20"/>
          <w:lang w:val="el-GR"/>
        </w:rPr>
        <w:t xml:space="preserve"> </w:t>
      </w:r>
      <w:r w:rsidRPr="002257C4">
        <w:rPr>
          <w:sz w:val="20"/>
          <w:szCs w:val="20"/>
        </w:rPr>
        <w:t>ST</w:t>
      </w:r>
      <w:r w:rsidRPr="00FA22F3">
        <w:rPr>
          <w:sz w:val="20"/>
          <w:szCs w:val="20"/>
          <w:lang w:val="el-GR"/>
        </w:rPr>
        <w:t xml:space="preserve">, </w:t>
      </w:r>
      <w:r w:rsidRPr="002257C4">
        <w:rPr>
          <w:sz w:val="20"/>
          <w:szCs w:val="20"/>
        </w:rPr>
        <w:t>ADAMA</w:t>
      </w:r>
      <w:r w:rsidRPr="00FA22F3">
        <w:rPr>
          <w:sz w:val="20"/>
          <w:szCs w:val="20"/>
          <w:lang w:val="el-GR"/>
        </w:rPr>
        <w:t xml:space="preserve">, </w:t>
      </w:r>
      <w:r w:rsidRPr="002257C4">
        <w:rPr>
          <w:sz w:val="20"/>
          <w:szCs w:val="20"/>
          <w:lang w:val="el-GR"/>
        </w:rPr>
        <w:t>Ελλάδα</w:t>
      </w:r>
      <w:r w:rsidRPr="00FA22F3">
        <w:rPr>
          <w:sz w:val="20"/>
          <w:szCs w:val="20"/>
          <w:lang w:val="el-GR"/>
        </w:rPr>
        <w:t>) (</w:t>
      </w:r>
      <w:r w:rsidRPr="002257C4">
        <w:rPr>
          <w:sz w:val="20"/>
          <w:szCs w:val="20"/>
        </w:rPr>
        <w:t>control</w:t>
      </w:r>
      <w:r w:rsidRPr="00FA22F3">
        <w:rPr>
          <w:sz w:val="20"/>
          <w:szCs w:val="20"/>
          <w:lang w:val="el-GR"/>
        </w:rPr>
        <w:t xml:space="preserve"> 2); </w:t>
      </w:r>
      <w:r w:rsidRPr="002257C4">
        <w:rPr>
          <w:sz w:val="20"/>
          <w:szCs w:val="20"/>
          <w:lang w:val="el-GR"/>
        </w:rPr>
        <w:t>Επεμβάσεις</w:t>
      </w:r>
      <w:r w:rsidRPr="00FA22F3">
        <w:rPr>
          <w:sz w:val="20"/>
          <w:szCs w:val="20"/>
          <w:lang w:val="el-GR"/>
        </w:rPr>
        <w:t xml:space="preserve"> </w:t>
      </w:r>
      <w:r w:rsidRPr="002257C4">
        <w:rPr>
          <w:sz w:val="20"/>
          <w:szCs w:val="20"/>
          <w:lang w:val="el-GR"/>
        </w:rPr>
        <w:t>παραγωγού</w:t>
      </w:r>
      <w:r w:rsidRPr="00FA22F3">
        <w:rPr>
          <w:sz w:val="20"/>
          <w:szCs w:val="20"/>
          <w:lang w:val="el-GR"/>
        </w:rPr>
        <w:t xml:space="preserve"> </w:t>
      </w:r>
      <w:r w:rsidRPr="002257C4">
        <w:rPr>
          <w:sz w:val="20"/>
          <w:szCs w:val="20"/>
          <w:lang w:val="el-GR"/>
        </w:rPr>
        <w:t>τέσσερις</w:t>
      </w:r>
      <w:r w:rsidRPr="00FA22F3">
        <w:rPr>
          <w:sz w:val="20"/>
          <w:szCs w:val="20"/>
          <w:lang w:val="el-GR"/>
        </w:rPr>
        <w:t xml:space="preserve"> </w:t>
      </w:r>
      <w:r w:rsidRPr="002257C4">
        <w:rPr>
          <w:sz w:val="20"/>
          <w:szCs w:val="20"/>
          <w:lang w:val="el-GR"/>
        </w:rPr>
        <w:t>φορές</w:t>
      </w:r>
      <w:r w:rsidRPr="00FA22F3">
        <w:rPr>
          <w:sz w:val="20"/>
          <w:szCs w:val="20"/>
          <w:lang w:val="el-GR"/>
        </w:rPr>
        <w:t xml:space="preserve"> </w:t>
      </w:r>
      <w:r w:rsidRPr="002257C4">
        <w:rPr>
          <w:sz w:val="20"/>
          <w:szCs w:val="20"/>
          <w:lang w:val="el-GR"/>
        </w:rPr>
        <w:t>με</w:t>
      </w:r>
      <w:r w:rsidRPr="00FA22F3">
        <w:rPr>
          <w:sz w:val="20"/>
          <w:szCs w:val="20"/>
          <w:lang w:val="el-GR"/>
        </w:rPr>
        <w:t xml:space="preserve"> </w:t>
      </w:r>
      <w:r w:rsidRPr="002257C4">
        <w:rPr>
          <w:sz w:val="20"/>
          <w:szCs w:val="20"/>
          <w:lang w:val="el-GR"/>
        </w:rPr>
        <w:t>το</w:t>
      </w:r>
      <w:r w:rsidRPr="00FA22F3">
        <w:rPr>
          <w:sz w:val="20"/>
          <w:szCs w:val="20"/>
          <w:lang w:val="el-GR"/>
        </w:rPr>
        <w:t xml:space="preserve"> </w:t>
      </w:r>
      <w:r w:rsidRPr="002257C4">
        <w:rPr>
          <w:sz w:val="20"/>
          <w:szCs w:val="20"/>
          <w:lang w:val="el-GR"/>
        </w:rPr>
        <w:t>εμπορικό</w:t>
      </w:r>
      <w:r w:rsidRPr="00FA22F3">
        <w:rPr>
          <w:sz w:val="20"/>
          <w:szCs w:val="20"/>
          <w:lang w:val="el-GR"/>
        </w:rPr>
        <w:t xml:space="preserve"> </w:t>
      </w:r>
      <w:r w:rsidRPr="002257C4">
        <w:rPr>
          <w:sz w:val="20"/>
          <w:szCs w:val="20"/>
          <w:lang w:val="el-GR"/>
        </w:rPr>
        <w:t>σκεύασμα</w:t>
      </w:r>
      <w:r w:rsidRPr="00FA22F3">
        <w:rPr>
          <w:sz w:val="20"/>
          <w:szCs w:val="20"/>
          <w:lang w:val="el-GR"/>
        </w:rPr>
        <w:t xml:space="preserve"> (</w:t>
      </w:r>
      <w:r w:rsidRPr="002257C4">
        <w:rPr>
          <w:sz w:val="20"/>
          <w:szCs w:val="20"/>
        </w:rPr>
        <w:t>control</w:t>
      </w:r>
      <w:r w:rsidRPr="00FA22F3">
        <w:rPr>
          <w:sz w:val="20"/>
          <w:szCs w:val="20"/>
          <w:lang w:val="el-GR"/>
        </w:rPr>
        <w:t xml:space="preserve"> 3); </w:t>
      </w:r>
      <w:r w:rsidRPr="002257C4">
        <w:rPr>
          <w:sz w:val="20"/>
          <w:szCs w:val="20"/>
          <w:lang w:val="el-GR"/>
        </w:rPr>
        <w:t>νανοσκεύασμα</w:t>
      </w:r>
      <w:r w:rsidRPr="00FA22F3">
        <w:rPr>
          <w:sz w:val="20"/>
          <w:szCs w:val="20"/>
          <w:lang w:val="el-GR"/>
        </w:rPr>
        <w:t xml:space="preserve"> </w:t>
      </w:r>
      <w:r w:rsidRPr="002257C4">
        <w:rPr>
          <w:sz w:val="20"/>
          <w:szCs w:val="20"/>
          <w:lang w:val="el-GR"/>
        </w:rPr>
        <w:t>χιτοζάνης</w:t>
      </w:r>
      <w:r w:rsidRPr="00FA22F3">
        <w:rPr>
          <w:sz w:val="20"/>
          <w:szCs w:val="20"/>
          <w:lang w:val="el-GR"/>
        </w:rPr>
        <w:t xml:space="preserve"> (</w:t>
      </w:r>
      <w:proofErr w:type="spellStart"/>
      <w:r w:rsidRPr="002257C4">
        <w:rPr>
          <w:sz w:val="20"/>
          <w:szCs w:val="20"/>
        </w:rPr>
        <w:t>nanoCS</w:t>
      </w:r>
      <w:proofErr w:type="spellEnd"/>
      <w:r w:rsidRPr="00FA22F3">
        <w:rPr>
          <w:sz w:val="20"/>
          <w:szCs w:val="20"/>
          <w:lang w:val="el-GR"/>
        </w:rPr>
        <w:t>) (</w:t>
      </w:r>
      <w:r w:rsidRPr="002257C4">
        <w:rPr>
          <w:sz w:val="20"/>
          <w:szCs w:val="20"/>
        </w:rPr>
        <w:t>control</w:t>
      </w:r>
      <w:r w:rsidRPr="00FA22F3">
        <w:rPr>
          <w:sz w:val="20"/>
          <w:szCs w:val="20"/>
          <w:lang w:val="el-GR"/>
        </w:rPr>
        <w:t xml:space="preserve"> 4); </w:t>
      </w:r>
      <w:r w:rsidRPr="002257C4">
        <w:rPr>
          <w:sz w:val="20"/>
          <w:szCs w:val="20"/>
          <w:lang w:val="el-GR"/>
        </w:rPr>
        <w:t>νανοσκεύασμα</w:t>
      </w:r>
      <w:r w:rsidRPr="00FA22F3">
        <w:rPr>
          <w:sz w:val="20"/>
          <w:szCs w:val="20"/>
          <w:lang w:val="el-GR"/>
        </w:rPr>
        <w:t xml:space="preserve"> </w:t>
      </w:r>
      <w:r w:rsidRPr="002257C4">
        <w:rPr>
          <w:sz w:val="20"/>
          <w:szCs w:val="20"/>
          <w:lang w:val="el-GR"/>
        </w:rPr>
        <w:t>χιτοζάνης</w:t>
      </w:r>
      <w:r w:rsidRPr="00FA22F3">
        <w:rPr>
          <w:sz w:val="20"/>
          <w:szCs w:val="20"/>
          <w:lang w:val="el-GR"/>
        </w:rPr>
        <w:t xml:space="preserve"> </w:t>
      </w:r>
      <w:r w:rsidRPr="002257C4">
        <w:rPr>
          <w:sz w:val="20"/>
          <w:szCs w:val="20"/>
          <w:lang w:val="el-GR"/>
        </w:rPr>
        <w:t>με</w:t>
      </w:r>
      <w:r w:rsidRPr="00FA22F3">
        <w:rPr>
          <w:sz w:val="20"/>
          <w:szCs w:val="20"/>
          <w:lang w:val="el-GR"/>
        </w:rPr>
        <w:t xml:space="preserve"> </w:t>
      </w:r>
      <w:r w:rsidRPr="002257C4">
        <w:rPr>
          <w:sz w:val="20"/>
          <w:szCs w:val="20"/>
          <w:lang w:val="el-GR"/>
        </w:rPr>
        <w:t>εγκλωβισμένο</w:t>
      </w:r>
      <w:r w:rsidRPr="00FA22F3">
        <w:rPr>
          <w:sz w:val="20"/>
          <w:szCs w:val="20"/>
          <w:lang w:val="el-GR"/>
        </w:rPr>
        <w:t xml:space="preserve"> </w:t>
      </w:r>
      <w:r w:rsidRPr="002257C4">
        <w:rPr>
          <w:sz w:val="20"/>
          <w:szCs w:val="20"/>
        </w:rPr>
        <w:t>GA</w:t>
      </w:r>
      <w:r w:rsidRPr="00FA22F3">
        <w:rPr>
          <w:sz w:val="20"/>
          <w:szCs w:val="20"/>
          <w:vertAlign w:val="subscript"/>
          <w:lang w:val="el-GR"/>
        </w:rPr>
        <w:t xml:space="preserve">3 </w:t>
      </w:r>
      <w:r w:rsidRPr="00FA22F3">
        <w:rPr>
          <w:sz w:val="20"/>
          <w:szCs w:val="20"/>
          <w:lang w:val="el-GR"/>
        </w:rPr>
        <w:t>(</w:t>
      </w:r>
      <w:proofErr w:type="spellStart"/>
      <w:r w:rsidRPr="002257C4">
        <w:rPr>
          <w:sz w:val="20"/>
          <w:szCs w:val="20"/>
        </w:rPr>
        <w:t>nanoCS</w:t>
      </w:r>
      <w:proofErr w:type="spellEnd"/>
      <w:r w:rsidRPr="00FA22F3">
        <w:rPr>
          <w:sz w:val="20"/>
          <w:szCs w:val="20"/>
          <w:lang w:val="el-GR"/>
        </w:rPr>
        <w:t>/</w:t>
      </w:r>
      <w:r w:rsidRPr="002257C4">
        <w:rPr>
          <w:sz w:val="20"/>
          <w:szCs w:val="20"/>
        </w:rPr>
        <w:t>GA</w:t>
      </w:r>
      <w:r w:rsidRPr="00FA22F3">
        <w:rPr>
          <w:sz w:val="20"/>
          <w:szCs w:val="20"/>
          <w:vertAlign w:val="subscript"/>
          <w:lang w:val="el-GR"/>
        </w:rPr>
        <w:t>3</w:t>
      </w:r>
      <w:r w:rsidRPr="00FA22F3">
        <w:rPr>
          <w:sz w:val="20"/>
          <w:szCs w:val="20"/>
          <w:lang w:val="el-GR"/>
        </w:rPr>
        <w:t>)</w:t>
      </w:r>
      <w:r>
        <w:rPr>
          <w:sz w:val="20"/>
          <w:szCs w:val="20"/>
          <w:lang w:val="el-GR"/>
        </w:rPr>
        <w:t xml:space="preserve"> (Τ1-Τ4)</w:t>
      </w:r>
      <w:r w:rsidRPr="00FA22F3">
        <w:rPr>
          <w:sz w:val="20"/>
          <w:szCs w:val="20"/>
          <w:lang w:val="el-GR"/>
        </w:rPr>
        <w:t>.</w:t>
      </w:r>
    </w:p>
    <w:p w14:paraId="31AC453E" w14:textId="77777777" w:rsidR="000C42A7" w:rsidRPr="009267A4" w:rsidRDefault="000C42A7" w:rsidP="009267A4">
      <w:pPr>
        <w:widowControl/>
        <w:shd w:val="clear" w:color="auto" w:fill="FFFFFF"/>
        <w:spacing w:line="276" w:lineRule="auto"/>
        <w:jc w:val="both"/>
        <w:rPr>
          <w:sz w:val="20"/>
          <w:szCs w:val="20"/>
          <w:lang w:val="el-GR"/>
        </w:rPr>
      </w:pPr>
    </w:p>
    <w:p w14:paraId="4C2042B7" w14:textId="77777777" w:rsidR="009267A4" w:rsidRDefault="009267A4" w:rsidP="00F1068A">
      <w:pPr>
        <w:widowControl/>
        <w:spacing w:line="276" w:lineRule="auto"/>
        <w:jc w:val="both"/>
        <w:textAlignment w:val="baseline"/>
        <w:rPr>
          <w:rFonts w:ascii="Segoe UI" w:eastAsia="Times New Roman" w:hAnsi="Segoe UI" w:cs="Segoe UI"/>
          <w:sz w:val="20"/>
          <w:szCs w:val="20"/>
          <w:lang w:val="el-GR"/>
        </w:rPr>
      </w:pPr>
    </w:p>
    <w:p w14:paraId="0E68AE8B" w14:textId="5C97B98A" w:rsidR="00133342" w:rsidRPr="00133342" w:rsidRDefault="00133342" w:rsidP="00133342">
      <w:pPr>
        <w:pStyle w:val="Heading1"/>
        <w:rPr>
          <w:sz w:val="22"/>
          <w:szCs w:val="22"/>
          <w:lang w:val="el-GR"/>
        </w:rPr>
      </w:pPr>
      <w:bookmarkStart w:id="18" w:name="_Toc217048742"/>
      <w:r w:rsidRPr="005C32CC">
        <w:rPr>
          <w:sz w:val="22"/>
          <w:szCs w:val="22"/>
          <w:lang w:val="el-GR"/>
        </w:rPr>
        <w:t>2.</w:t>
      </w:r>
      <w:r>
        <w:rPr>
          <w:sz w:val="22"/>
          <w:szCs w:val="22"/>
          <w:lang w:val="el-GR"/>
        </w:rPr>
        <w:t>2</w:t>
      </w:r>
      <w:r w:rsidRPr="005C32CC">
        <w:rPr>
          <w:sz w:val="22"/>
          <w:szCs w:val="22"/>
          <w:lang w:val="el-GR"/>
        </w:rPr>
        <w:t>.</w:t>
      </w:r>
      <w:r>
        <w:rPr>
          <w:sz w:val="22"/>
          <w:szCs w:val="22"/>
          <w:lang w:val="el-GR"/>
        </w:rPr>
        <w:t>3</w:t>
      </w:r>
      <w:r w:rsidRPr="005C32CC">
        <w:rPr>
          <w:sz w:val="22"/>
          <w:szCs w:val="22"/>
          <w:lang w:val="el-GR"/>
        </w:rPr>
        <w:t xml:space="preserve">. </w:t>
      </w:r>
      <w:r w:rsidRPr="00133342">
        <w:rPr>
          <w:sz w:val="22"/>
          <w:szCs w:val="22"/>
          <w:lang w:val="el-GR"/>
        </w:rPr>
        <w:t>Βιοδοκιμές Αξιολόγησης Βιοδραστικότητας Νανοσκευάσματος χιτοζάνης με γιββερελλικό οξύ (</w:t>
      </w:r>
      <w:proofErr w:type="spellStart"/>
      <w:r w:rsidRPr="00133342">
        <w:rPr>
          <w:sz w:val="22"/>
          <w:szCs w:val="22"/>
          <w:lang w:val="en-US"/>
        </w:rPr>
        <w:t>nanoCS</w:t>
      </w:r>
      <w:proofErr w:type="spellEnd"/>
      <w:r w:rsidRPr="00133342">
        <w:rPr>
          <w:sz w:val="22"/>
          <w:szCs w:val="22"/>
          <w:lang w:val="el-GR"/>
        </w:rPr>
        <w:t>/</w:t>
      </w:r>
      <w:r w:rsidRPr="00133342">
        <w:rPr>
          <w:sz w:val="22"/>
          <w:szCs w:val="22"/>
          <w:lang w:val="en-US"/>
        </w:rPr>
        <w:t>GA</w:t>
      </w:r>
      <w:r w:rsidRPr="00133342">
        <w:rPr>
          <w:sz w:val="22"/>
          <w:szCs w:val="22"/>
          <w:vertAlign w:val="subscript"/>
          <w:lang w:val="el-GR"/>
        </w:rPr>
        <w:t>3</w:t>
      </w:r>
      <w:r w:rsidRPr="00133342">
        <w:rPr>
          <w:sz w:val="22"/>
          <w:szCs w:val="22"/>
          <w:lang w:val="el-GR"/>
        </w:rPr>
        <w:t>) σε προμεταχείριση σπόρων τομάτας</w:t>
      </w:r>
      <w:bookmarkEnd w:id="18"/>
      <w:r w:rsidRPr="00133342">
        <w:rPr>
          <w:sz w:val="22"/>
          <w:szCs w:val="22"/>
          <w:lang w:val="el-GR"/>
        </w:rPr>
        <w:t xml:space="preserve"> </w:t>
      </w:r>
    </w:p>
    <w:p w14:paraId="49C45D96" w14:textId="77777777" w:rsidR="009267A4" w:rsidRDefault="009267A4" w:rsidP="00F1068A">
      <w:pPr>
        <w:widowControl/>
        <w:spacing w:line="276" w:lineRule="auto"/>
        <w:jc w:val="both"/>
        <w:textAlignment w:val="baseline"/>
        <w:rPr>
          <w:rFonts w:ascii="Segoe UI" w:eastAsia="Times New Roman" w:hAnsi="Segoe UI" w:cs="Segoe UI"/>
          <w:sz w:val="20"/>
          <w:szCs w:val="20"/>
          <w:lang w:val="el-GR"/>
        </w:rPr>
      </w:pPr>
    </w:p>
    <w:p w14:paraId="7D3CEC0A" w14:textId="77777777" w:rsidR="009267A4" w:rsidRDefault="009267A4" w:rsidP="00F1068A">
      <w:pPr>
        <w:widowControl/>
        <w:spacing w:line="276" w:lineRule="auto"/>
        <w:jc w:val="both"/>
        <w:textAlignment w:val="baseline"/>
        <w:rPr>
          <w:rFonts w:ascii="Segoe UI" w:eastAsia="Times New Roman" w:hAnsi="Segoe UI" w:cs="Segoe UI"/>
          <w:sz w:val="20"/>
          <w:szCs w:val="20"/>
          <w:lang w:val="el-GR"/>
        </w:rPr>
      </w:pPr>
    </w:p>
    <w:p w14:paraId="12904DF0" w14:textId="77777777" w:rsidR="00133342" w:rsidRPr="00D07210" w:rsidRDefault="00133342" w:rsidP="00133342">
      <w:pPr>
        <w:widowControl/>
        <w:spacing w:line="276" w:lineRule="auto"/>
        <w:jc w:val="both"/>
        <w:textAlignment w:val="baseline"/>
        <w:rPr>
          <w:rFonts w:eastAsia="Times New Roman" w:cs="Calibri"/>
          <w:b/>
          <w:bCs/>
          <w:i/>
          <w:iCs/>
          <w:lang w:val="el-GR"/>
        </w:rPr>
      </w:pPr>
      <w:r w:rsidRPr="00D07210">
        <w:rPr>
          <w:rFonts w:eastAsia="Times New Roman" w:cs="Calibri"/>
          <w:b/>
          <w:bCs/>
          <w:i/>
          <w:iCs/>
          <w:lang w:val="el-GR"/>
        </w:rPr>
        <w:t>Επίδραση επεμβάσεων στην βλαστικότητα των σπόρων τομάτας</w:t>
      </w:r>
    </w:p>
    <w:p w14:paraId="450AA8D5" w14:textId="757A2F47" w:rsidR="00133342" w:rsidRDefault="00133342" w:rsidP="00133342">
      <w:pPr>
        <w:widowControl/>
        <w:spacing w:line="276" w:lineRule="auto"/>
        <w:jc w:val="both"/>
        <w:textAlignment w:val="baseline"/>
        <w:rPr>
          <w:rFonts w:eastAsia="Times New Roman" w:cs="Calibri"/>
          <w:lang w:val="el-GR"/>
        </w:rPr>
      </w:pPr>
      <w:r>
        <w:rPr>
          <w:rFonts w:eastAsia="Times New Roman" w:cs="Calibri"/>
          <w:lang w:val="el-GR"/>
        </w:rPr>
        <w:t>Από την ανάλυση παραλλακτικότητας, προέκυψε ότι τα πυκνά διαλύματα όλων των επεμβάσεων παρουσίασαν φυτοτοξική δράση μειώνοντας τον αριθμό των βλαστανόντων σπόρων</w:t>
      </w:r>
      <w:r w:rsidRPr="00C90CA5">
        <w:rPr>
          <w:rFonts w:eastAsia="Times New Roman" w:cs="Calibri"/>
          <w:lang w:val="el-GR"/>
        </w:rPr>
        <w:t xml:space="preserve"> </w:t>
      </w:r>
      <w:r>
        <w:rPr>
          <w:rFonts w:eastAsia="Times New Roman" w:cs="Calibri"/>
          <w:lang w:val="el-GR"/>
        </w:rPr>
        <w:t>(</w:t>
      </w:r>
      <w:r w:rsidRPr="00414197">
        <w:rPr>
          <w:rFonts w:eastAsia="Times New Roman" w:cs="Calibri"/>
          <w:b/>
          <w:bCs/>
          <w:lang w:val="el-GR"/>
        </w:rPr>
        <w:t xml:space="preserve">Διάγραμμα </w:t>
      </w:r>
      <w:r w:rsidR="00966807">
        <w:rPr>
          <w:rFonts w:eastAsia="Times New Roman" w:cs="Calibri"/>
          <w:b/>
          <w:bCs/>
          <w:lang w:val="el-GR"/>
        </w:rPr>
        <w:t>3.7.6.5</w:t>
      </w:r>
      <w:r>
        <w:rPr>
          <w:rFonts w:eastAsia="Times New Roman" w:cs="Calibri"/>
          <w:lang w:val="el-GR"/>
        </w:rPr>
        <w:t xml:space="preserve">). </w:t>
      </w:r>
    </w:p>
    <w:p w14:paraId="44FBD982" w14:textId="77777777" w:rsidR="00133342" w:rsidRDefault="00133342" w:rsidP="00133342">
      <w:pPr>
        <w:widowControl/>
        <w:spacing w:line="276" w:lineRule="auto"/>
        <w:jc w:val="both"/>
        <w:textAlignment w:val="baseline"/>
        <w:rPr>
          <w:rFonts w:eastAsia="Times New Roman" w:cs="Calibri"/>
          <w:lang w:val="el-GR"/>
        </w:rPr>
      </w:pPr>
    </w:p>
    <w:p w14:paraId="0CD419CF" w14:textId="77777777" w:rsidR="00133342" w:rsidRDefault="00133342" w:rsidP="00133342">
      <w:pPr>
        <w:widowControl/>
        <w:spacing w:line="276" w:lineRule="auto"/>
        <w:jc w:val="both"/>
        <w:textAlignment w:val="baseline"/>
        <w:rPr>
          <w:rFonts w:eastAsia="Times New Roman" w:cs="Calibri"/>
          <w:lang w:val="el-GR"/>
        </w:rPr>
      </w:pPr>
      <w:r>
        <w:rPr>
          <w:noProof/>
        </w:rPr>
        <w:drawing>
          <wp:inline distT="0" distB="0" distL="0" distR="0" wp14:anchorId="6FCEDF8B" wp14:editId="6E62D0BB">
            <wp:extent cx="6026150" cy="2456815"/>
            <wp:effectExtent l="0" t="0" r="12700" b="635"/>
            <wp:docPr id="957314580" name="Γράφημα 1">
              <a:extLst xmlns:a="http://schemas.openxmlformats.org/drawingml/2006/main">
                <a:ext uri="{FF2B5EF4-FFF2-40B4-BE49-F238E27FC236}">
                  <a16:creationId xmlns:a16="http://schemas.microsoft.com/office/drawing/2014/main" id="{C72AA7B3-E8BA-FA9F-FEAE-C31C47FBA3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bl>
      <w:tblPr>
        <w:tblStyle w:val="TableGrid"/>
        <w:tblW w:w="0" w:type="auto"/>
        <w:tblInd w:w="704" w:type="dxa"/>
        <w:tblLayout w:type="fixed"/>
        <w:tblLook w:val="04A0" w:firstRow="1" w:lastRow="0" w:firstColumn="1" w:lastColumn="0" w:noHBand="0" w:noVBand="1"/>
      </w:tblPr>
      <w:tblGrid>
        <w:gridCol w:w="425"/>
        <w:gridCol w:w="851"/>
        <w:gridCol w:w="2268"/>
        <w:gridCol w:w="2126"/>
        <w:gridCol w:w="2835"/>
      </w:tblGrid>
      <w:tr w:rsidR="00133342" w:rsidRPr="00C40DF6" w14:paraId="29DBA3D1" w14:textId="77777777" w:rsidTr="00C971C3">
        <w:tc>
          <w:tcPr>
            <w:tcW w:w="425" w:type="dxa"/>
          </w:tcPr>
          <w:p w14:paraId="3FEEDBE9" w14:textId="77777777" w:rsidR="00133342" w:rsidRPr="00C40DF6" w:rsidRDefault="00133342" w:rsidP="00C971C3">
            <w:pPr>
              <w:widowControl/>
              <w:spacing w:line="276" w:lineRule="auto"/>
              <w:jc w:val="both"/>
              <w:textAlignment w:val="baseline"/>
              <w:rPr>
                <w:rFonts w:eastAsia="Times New Roman" w:cs="Calibri"/>
                <w:sz w:val="18"/>
                <w:szCs w:val="18"/>
                <w:lang w:val="en-US"/>
              </w:rPr>
            </w:pPr>
            <w:r w:rsidRPr="00C40DF6">
              <w:rPr>
                <w:rFonts w:eastAsia="Times New Roman" w:cs="Calibri"/>
                <w:sz w:val="18"/>
                <w:szCs w:val="18"/>
                <w:lang w:val="en-US"/>
              </w:rPr>
              <w:t>controls</w:t>
            </w:r>
          </w:p>
        </w:tc>
        <w:tc>
          <w:tcPr>
            <w:tcW w:w="851" w:type="dxa"/>
          </w:tcPr>
          <w:p w14:paraId="49775EF3" w14:textId="77777777" w:rsidR="00133342" w:rsidRPr="00C40DF6" w:rsidRDefault="00133342" w:rsidP="00C971C3">
            <w:pPr>
              <w:widowControl/>
              <w:spacing w:line="276" w:lineRule="auto"/>
              <w:jc w:val="both"/>
              <w:textAlignment w:val="baseline"/>
              <w:rPr>
                <w:rFonts w:eastAsia="Times New Roman" w:cs="Calibri"/>
                <w:sz w:val="18"/>
                <w:szCs w:val="18"/>
                <w:lang w:val="el-GR"/>
              </w:rPr>
            </w:pPr>
            <w:r w:rsidRPr="00C40DF6">
              <w:rPr>
                <w:rFonts w:eastAsia="Times New Roman" w:cs="Calibri"/>
                <w:sz w:val="18"/>
                <w:szCs w:val="18"/>
                <w:lang w:val="en-US"/>
              </w:rPr>
              <w:t>GA3</w:t>
            </w:r>
            <w:r w:rsidRPr="00C40DF6">
              <w:rPr>
                <w:rFonts w:eastAsia="Times New Roman" w:cs="Calibri"/>
                <w:sz w:val="18"/>
                <w:szCs w:val="18"/>
                <w:lang w:val="el-GR"/>
              </w:rPr>
              <w:t>_50_3.5_0.5</w:t>
            </w:r>
          </w:p>
        </w:tc>
        <w:tc>
          <w:tcPr>
            <w:tcW w:w="2268" w:type="dxa"/>
          </w:tcPr>
          <w:p w14:paraId="038259F0" w14:textId="77777777" w:rsidR="00133342" w:rsidRPr="00C40DF6" w:rsidRDefault="00133342" w:rsidP="00C971C3">
            <w:pPr>
              <w:widowControl/>
              <w:spacing w:line="276" w:lineRule="auto"/>
              <w:jc w:val="both"/>
              <w:textAlignment w:val="baseline"/>
              <w:rPr>
                <w:rFonts w:eastAsia="Times New Roman" w:cs="Calibri"/>
                <w:sz w:val="18"/>
                <w:szCs w:val="18"/>
                <w:lang w:val="el-GR"/>
              </w:rPr>
            </w:pPr>
            <w:r>
              <w:rPr>
                <w:rFonts w:eastAsia="Times New Roman" w:cs="Calibri"/>
                <w:sz w:val="18"/>
                <w:szCs w:val="18"/>
                <w:lang w:val="en-US"/>
              </w:rPr>
              <w:t>CS</w:t>
            </w:r>
            <w:r>
              <w:rPr>
                <w:rFonts w:eastAsia="Times New Roman" w:cs="Calibri"/>
                <w:sz w:val="18"/>
                <w:szCs w:val="18"/>
                <w:lang w:val="el-GR"/>
              </w:rPr>
              <w:t>_</w:t>
            </w:r>
            <w:r>
              <w:rPr>
                <w:rFonts w:eastAsia="Times New Roman" w:cs="Calibri"/>
                <w:sz w:val="18"/>
                <w:szCs w:val="18"/>
                <w:lang w:val="en-US"/>
              </w:rPr>
              <w:t>OE</w:t>
            </w:r>
            <w:r>
              <w:rPr>
                <w:rFonts w:eastAsia="Times New Roman" w:cs="Calibri"/>
                <w:sz w:val="18"/>
                <w:szCs w:val="18"/>
                <w:lang w:val="el-GR"/>
              </w:rPr>
              <w:t>_1/5_1/10_1/50_1/100_1/500_1/1000</w:t>
            </w:r>
          </w:p>
        </w:tc>
        <w:tc>
          <w:tcPr>
            <w:tcW w:w="2126" w:type="dxa"/>
          </w:tcPr>
          <w:p w14:paraId="3AC0EE81" w14:textId="77777777" w:rsidR="00133342" w:rsidRPr="00C40DF6" w:rsidRDefault="00133342" w:rsidP="00C971C3">
            <w:pPr>
              <w:widowControl/>
              <w:spacing w:line="276" w:lineRule="auto"/>
              <w:jc w:val="both"/>
              <w:textAlignment w:val="baseline"/>
              <w:rPr>
                <w:rFonts w:eastAsia="Times New Roman" w:cs="Calibri"/>
                <w:sz w:val="18"/>
                <w:szCs w:val="18"/>
                <w:lang w:val="en-US"/>
              </w:rPr>
            </w:pPr>
            <w:proofErr w:type="spellStart"/>
            <w:r>
              <w:rPr>
                <w:rFonts w:eastAsia="Times New Roman" w:cs="Calibri"/>
                <w:sz w:val="18"/>
                <w:szCs w:val="18"/>
                <w:lang w:val="en-US"/>
              </w:rPr>
              <w:t>nanoCS</w:t>
            </w:r>
            <w:proofErr w:type="spellEnd"/>
            <w:r>
              <w:rPr>
                <w:rFonts w:eastAsia="Times New Roman" w:cs="Calibri"/>
                <w:sz w:val="18"/>
                <w:szCs w:val="18"/>
                <w:lang w:val="el-GR"/>
              </w:rPr>
              <w:t>_</w:t>
            </w:r>
            <w:r>
              <w:rPr>
                <w:rFonts w:eastAsia="Times New Roman" w:cs="Calibri"/>
                <w:sz w:val="18"/>
                <w:szCs w:val="18"/>
                <w:lang w:val="en-US"/>
              </w:rPr>
              <w:t>OE</w:t>
            </w:r>
            <w:r>
              <w:rPr>
                <w:rFonts w:eastAsia="Times New Roman" w:cs="Calibri"/>
                <w:sz w:val="18"/>
                <w:szCs w:val="18"/>
                <w:lang w:val="el-GR"/>
              </w:rPr>
              <w:t>_1/5_1/10_1/50_1/100_1/500_1/1000</w:t>
            </w:r>
          </w:p>
        </w:tc>
        <w:tc>
          <w:tcPr>
            <w:tcW w:w="2835" w:type="dxa"/>
          </w:tcPr>
          <w:p w14:paraId="168AAC0C" w14:textId="77777777" w:rsidR="00133342" w:rsidRDefault="00133342" w:rsidP="00C971C3">
            <w:pPr>
              <w:widowControl/>
              <w:spacing w:line="276" w:lineRule="auto"/>
              <w:jc w:val="both"/>
              <w:textAlignment w:val="baseline"/>
              <w:rPr>
                <w:rFonts w:eastAsia="Times New Roman" w:cs="Calibri"/>
                <w:sz w:val="18"/>
                <w:szCs w:val="18"/>
                <w:lang w:val="en-US"/>
              </w:rPr>
            </w:pPr>
            <w:r>
              <w:rPr>
                <w:rFonts w:eastAsia="Times New Roman" w:cs="Calibri"/>
                <w:sz w:val="18"/>
                <w:szCs w:val="18"/>
                <w:lang w:val="en-US"/>
              </w:rPr>
              <w:t>nanoCS</w:t>
            </w:r>
            <w:r w:rsidRPr="00133342">
              <w:rPr>
                <w:rFonts w:eastAsia="Times New Roman" w:cs="Calibri"/>
                <w:sz w:val="18"/>
                <w:szCs w:val="18"/>
                <w:lang w:val="en-US"/>
              </w:rPr>
              <w:t>+</w:t>
            </w:r>
            <w:r>
              <w:rPr>
                <w:rFonts w:eastAsia="Times New Roman" w:cs="Calibri"/>
                <w:sz w:val="18"/>
                <w:szCs w:val="18"/>
                <w:lang w:val="en-US"/>
              </w:rPr>
              <w:t>GA3</w:t>
            </w:r>
          </w:p>
          <w:p w14:paraId="60F71263" w14:textId="77777777" w:rsidR="00133342" w:rsidRDefault="00133342" w:rsidP="00C971C3">
            <w:pPr>
              <w:widowControl/>
              <w:spacing w:line="276" w:lineRule="auto"/>
              <w:jc w:val="both"/>
              <w:textAlignment w:val="baseline"/>
              <w:rPr>
                <w:rFonts w:eastAsia="Times New Roman" w:cs="Calibri"/>
                <w:sz w:val="18"/>
                <w:szCs w:val="18"/>
                <w:lang w:val="en-US"/>
              </w:rPr>
            </w:pPr>
            <w:r>
              <w:rPr>
                <w:rFonts w:eastAsia="Times New Roman" w:cs="Calibri"/>
                <w:sz w:val="18"/>
                <w:szCs w:val="18"/>
                <w:lang w:val="en-US"/>
              </w:rPr>
              <w:t>OE</w:t>
            </w:r>
            <w:r w:rsidRPr="00133342">
              <w:rPr>
                <w:rFonts w:eastAsia="Times New Roman" w:cs="Calibri"/>
                <w:sz w:val="18"/>
                <w:szCs w:val="18"/>
                <w:lang w:val="en-US"/>
              </w:rPr>
              <w:t>_</w:t>
            </w:r>
            <w:r>
              <w:rPr>
                <w:rFonts w:eastAsia="Times New Roman" w:cs="Calibri"/>
                <w:sz w:val="18"/>
                <w:szCs w:val="18"/>
                <w:lang w:val="en-US"/>
              </w:rPr>
              <w:t xml:space="preserve">C3 </w:t>
            </w:r>
            <w:r w:rsidRPr="00133342">
              <w:rPr>
                <w:rFonts w:eastAsia="Times New Roman" w:cs="Calibri"/>
                <w:sz w:val="18"/>
                <w:szCs w:val="18"/>
                <w:lang w:val="en-US"/>
              </w:rPr>
              <w:t>_1/10_1/100</w:t>
            </w:r>
          </w:p>
          <w:p w14:paraId="01894B7E" w14:textId="77777777" w:rsidR="00133342" w:rsidRDefault="00133342" w:rsidP="00C971C3">
            <w:pPr>
              <w:widowControl/>
              <w:spacing w:line="276" w:lineRule="auto"/>
              <w:jc w:val="both"/>
              <w:textAlignment w:val="baseline"/>
              <w:rPr>
                <w:rFonts w:eastAsia="Times New Roman" w:cs="Calibri"/>
                <w:sz w:val="18"/>
                <w:szCs w:val="18"/>
                <w:lang w:val="en-US"/>
              </w:rPr>
            </w:pPr>
            <w:r>
              <w:rPr>
                <w:rFonts w:eastAsia="Times New Roman" w:cs="Calibri"/>
                <w:sz w:val="18"/>
                <w:szCs w:val="18"/>
                <w:lang w:val="en-US"/>
              </w:rPr>
              <w:t xml:space="preserve">C2 </w:t>
            </w:r>
            <w:r w:rsidRPr="00133342">
              <w:rPr>
                <w:rFonts w:eastAsia="Times New Roman" w:cs="Calibri"/>
                <w:sz w:val="18"/>
                <w:szCs w:val="18"/>
                <w:lang w:val="en-US"/>
              </w:rPr>
              <w:t>_1/</w:t>
            </w:r>
            <w:r>
              <w:rPr>
                <w:rFonts w:eastAsia="Times New Roman" w:cs="Calibri"/>
                <w:sz w:val="18"/>
                <w:szCs w:val="18"/>
                <w:lang w:val="en-US"/>
              </w:rPr>
              <w:t>5</w:t>
            </w:r>
            <w:r w:rsidRPr="00133342">
              <w:rPr>
                <w:rFonts w:eastAsia="Times New Roman" w:cs="Calibri"/>
                <w:sz w:val="18"/>
                <w:szCs w:val="18"/>
                <w:lang w:val="en-US"/>
              </w:rPr>
              <w:t>_</w:t>
            </w:r>
            <w:r>
              <w:rPr>
                <w:rFonts w:eastAsia="Times New Roman" w:cs="Calibri"/>
                <w:sz w:val="18"/>
                <w:szCs w:val="18"/>
                <w:lang w:val="en-US"/>
              </w:rPr>
              <w:t>1</w:t>
            </w:r>
            <w:r w:rsidRPr="00133342">
              <w:rPr>
                <w:rFonts w:eastAsia="Times New Roman" w:cs="Calibri"/>
                <w:sz w:val="18"/>
                <w:szCs w:val="18"/>
                <w:lang w:val="en-US"/>
              </w:rPr>
              <w:t>/50_1/500</w:t>
            </w:r>
          </w:p>
          <w:p w14:paraId="0B21C6FE" w14:textId="77777777" w:rsidR="00133342" w:rsidRPr="00C40DF6" w:rsidRDefault="00133342" w:rsidP="00C971C3">
            <w:pPr>
              <w:widowControl/>
              <w:spacing w:line="276" w:lineRule="auto"/>
              <w:jc w:val="both"/>
              <w:textAlignment w:val="baseline"/>
              <w:rPr>
                <w:rFonts w:eastAsia="Times New Roman" w:cs="Calibri"/>
                <w:sz w:val="18"/>
                <w:szCs w:val="18"/>
                <w:lang w:val="el-GR"/>
              </w:rPr>
            </w:pPr>
            <w:r>
              <w:rPr>
                <w:rFonts w:eastAsia="Times New Roman" w:cs="Calibri"/>
                <w:sz w:val="18"/>
                <w:szCs w:val="18"/>
                <w:lang w:val="en-US"/>
              </w:rPr>
              <w:t>C1</w:t>
            </w:r>
            <w:r>
              <w:rPr>
                <w:rFonts w:eastAsia="Times New Roman" w:cs="Calibri"/>
                <w:sz w:val="18"/>
                <w:szCs w:val="18"/>
                <w:lang w:val="el-GR"/>
              </w:rPr>
              <w:t>_1/10_</w:t>
            </w:r>
            <w:r>
              <w:rPr>
                <w:rFonts w:eastAsia="Times New Roman" w:cs="Calibri"/>
                <w:sz w:val="18"/>
                <w:szCs w:val="18"/>
                <w:lang w:val="en-US"/>
              </w:rPr>
              <w:t>1</w:t>
            </w:r>
            <w:r>
              <w:rPr>
                <w:rFonts w:eastAsia="Times New Roman" w:cs="Calibri"/>
                <w:sz w:val="18"/>
                <w:szCs w:val="18"/>
                <w:lang w:val="el-GR"/>
              </w:rPr>
              <w:t>/100_1/1000</w:t>
            </w:r>
          </w:p>
        </w:tc>
      </w:tr>
    </w:tbl>
    <w:p w14:paraId="6A2847FA" w14:textId="77777777" w:rsidR="00133342" w:rsidRDefault="00133342" w:rsidP="00133342">
      <w:pPr>
        <w:widowControl/>
        <w:spacing w:line="276" w:lineRule="auto"/>
        <w:jc w:val="both"/>
        <w:textAlignment w:val="baseline"/>
        <w:rPr>
          <w:rFonts w:eastAsia="Times New Roman" w:cs="Calibri"/>
          <w:b/>
          <w:bCs/>
          <w:lang w:val="en-US"/>
        </w:rPr>
      </w:pPr>
    </w:p>
    <w:p w14:paraId="265E291C" w14:textId="77777777" w:rsidR="00133342" w:rsidRPr="00C40DF6" w:rsidRDefault="00133342" w:rsidP="00133342">
      <w:pPr>
        <w:widowControl/>
        <w:spacing w:line="276" w:lineRule="auto"/>
        <w:jc w:val="both"/>
        <w:textAlignment w:val="baseline"/>
        <w:rPr>
          <w:rFonts w:eastAsia="Times New Roman" w:cs="Calibri"/>
          <w:b/>
          <w:bCs/>
          <w:lang w:val="el-GR"/>
        </w:rPr>
      </w:pPr>
    </w:p>
    <w:p w14:paraId="055BECE5" w14:textId="3F6B2962" w:rsidR="00133342" w:rsidRDefault="00133342" w:rsidP="00133342">
      <w:pPr>
        <w:widowControl/>
        <w:spacing w:line="276" w:lineRule="auto"/>
        <w:jc w:val="both"/>
        <w:textAlignment w:val="baseline"/>
        <w:rPr>
          <w:rFonts w:eastAsia="Times New Roman" w:cs="Calibri"/>
          <w:sz w:val="20"/>
          <w:szCs w:val="20"/>
          <w:lang w:val="el-GR"/>
        </w:rPr>
      </w:pPr>
      <w:r w:rsidRPr="00414197">
        <w:rPr>
          <w:rFonts w:eastAsia="Times New Roman" w:cs="Calibri"/>
          <w:b/>
          <w:bCs/>
          <w:lang w:val="el-GR"/>
        </w:rPr>
        <w:t xml:space="preserve">Διάγραμμα </w:t>
      </w:r>
      <w:r w:rsidR="00966807">
        <w:rPr>
          <w:rFonts w:eastAsia="Times New Roman" w:cs="Calibri"/>
          <w:b/>
          <w:bCs/>
          <w:lang w:val="el-GR"/>
        </w:rPr>
        <w:t>3.7.6.</w:t>
      </w:r>
      <w:r w:rsidRPr="00414197">
        <w:rPr>
          <w:rFonts w:eastAsia="Times New Roman" w:cs="Calibri"/>
          <w:b/>
          <w:bCs/>
          <w:lang w:val="el-GR"/>
        </w:rPr>
        <w:t>5</w:t>
      </w:r>
      <w:r w:rsidRPr="00C90CA5">
        <w:rPr>
          <w:rFonts w:eastAsia="Times New Roman" w:cs="Calibri"/>
          <w:b/>
          <w:bCs/>
          <w:lang w:val="el-GR"/>
        </w:rPr>
        <w:t xml:space="preserve">. </w:t>
      </w:r>
      <w:r w:rsidRPr="00FA22F3">
        <w:rPr>
          <w:rFonts w:eastAsia="Times New Roman" w:cs="Calibri"/>
          <w:sz w:val="20"/>
          <w:szCs w:val="20"/>
          <w:lang w:val="el-GR"/>
        </w:rPr>
        <w:t xml:space="preserve">Επίδραση </w:t>
      </w:r>
      <w:r>
        <w:rPr>
          <w:rFonts w:eastAsia="Times New Roman" w:cs="Calibri"/>
          <w:sz w:val="20"/>
          <w:szCs w:val="20"/>
          <w:lang w:val="el-GR"/>
        </w:rPr>
        <w:t xml:space="preserve">των </w:t>
      </w:r>
      <w:r w:rsidRPr="00FA22F3">
        <w:rPr>
          <w:rFonts w:eastAsia="Times New Roman" w:cs="Calibri"/>
          <w:sz w:val="20"/>
          <w:szCs w:val="20"/>
          <w:lang w:val="el-GR"/>
        </w:rPr>
        <w:t xml:space="preserve">επεμβάσεων </w:t>
      </w:r>
      <w:r>
        <w:rPr>
          <w:rFonts w:eastAsia="Times New Roman" w:cs="Calibri"/>
          <w:sz w:val="20"/>
          <w:szCs w:val="20"/>
          <w:lang w:val="el-GR"/>
        </w:rPr>
        <w:t>στα ποσοστά βλαστικότητας των σπόρων τομάτας κατά την 7</w:t>
      </w:r>
      <w:r w:rsidRPr="00C87FF8">
        <w:rPr>
          <w:rFonts w:eastAsia="Times New Roman" w:cs="Calibri"/>
          <w:sz w:val="20"/>
          <w:szCs w:val="20"/>
          <w:vertAlign w:val="superscript"/>
          <w:lang w:val="el-GR"/>
        </w:rPr>
        <w:t>η</w:t>
      </w:r>
      <w:r>
        <w:rPr>
          <w:rFonts w:eastAsia="Times New Roman" w:cs="Calibri"/>
          <w:sz w:val="20"/>
          <w:szCs w:val="20"/>
          <w:lang w:val="el-GR"/>
        </w:rPr>
        <w:t xml:space="preserve"> ημέρα από την εγκατάσταση του πειράματος.</w:t>
      </w:r>
    </w:p>
    <w:p w14:paraId="139C001D" w14:textId="77777777" w:rsidR="000C42A7" w:rsidRDefault="000C42A7" w:rsidP="00133342">
      <w:pPr>
        <w:widowControl/>
        <w:spacing w:line="276" w:lineRule="auto"/>
        <w:jc w:val="both"/>
        <w:textAlignment w:val="baseline"/>
        <w:rPr>
          <w:rFonts w:eastAsia="Times New Roman" w:cs="Calibri"/>
          <w:sz w:val="20"/>
          <w:szCs w:val="20"/>
          <w:lang w:val="el-GR"/>
        </w:rPr>
      </w:pPr>
    </w:p>
    <w:p w14:paraId="329BB8E0" w14:textId="77777777" w:rsidR="00133342" w:rsidRDefault="00133342" w:rsidP="00133342">
      <w:pPr>
        <w:widowControl/>
        <w:spacing w:line="276" w:lineRule="auto"/>
        <w:jc w:val="both"/>
        <w:textAlignment w:val="baseline"/>
        <w:rPr>
          <w:rFonts w:eastAsia="Times New Roman" w:cs="Calibri"/>
          <w:lang w:val="el-GR"/>
        </w:rPr>
      </w:pPr>
    </w:p>
    <w:p w14:paraId="1B103F3F" w14:textId="27105DBB" w:rsidR="00133342" w:rsidRDefault="00133342" w:rsidP="00133342">
      <w:pPr>
        <w:widowControl/>
        <w:spacing w:line="276" w:lineRule="auto"/>
        <w:jc w:val="both"/>
        <w:textAlignment w:val="baseline"/>
        <w:rPr>
          <w:rFonts w:eastAsia="Times New Roman" w:cs="Calibri"/>
          <w:lang w:val="el-GR"/>
        </w:rPr>
      </w:pPr>
      <w:r>
        <w:rPr>
          <w:rFonts w:eastAsia="Times New Roman" w:cs="Calibri"/>
          <w:lang w:val="el-GR"/>
        </w:rPr>
        <w:t>Μεγαλύτερα ποσοστά βλαστικότητας σημείωσαν οι σπόροι, που δέχθηκαν τις μεταχειρίσεις νανοσκεύασμα χιτοζάνης (</w:t>
      </w:r>
      <w:proofErr w:type="spellStart"/>
      <w:r>
        <w:rPr>
          <w:rFonts w:eastAsia="Times New Roman" w:cs="Calibri"/>
          <w:lang w:val="en-US"/>
        </w:rPr>
        <w:t>nanoCS</w:t>
      </w:r>
      <w:proofErr w:type="spellEnd"/>
      <w:r w:rsidRPr="00C35AFC">
        <w:rPr>
          <w:rFonts w:eastAsia="Times New Roman" w:cs="Calibri"/>
          <w:lang w:val="el-GR"/>
        </w:rPr>
        <w:t xml:space="preserve">) </w:t>
      </w:r>
      <w:r>
        <w:rPr>
          <w:rFonts w:eastAsia="Times New Roman" w:cs="Calibri"/>
          <w:lang w:val="el-GR"/>
        </w:rPr>
        <w:t>σε αραίωση 1/1000 και από τις επεμβάσεις νανοσκευάσματος χιτοζάνης με γιββερελλικό οξύ (</w:t>
      </w:r>
      <w:proofErr w:type="spellStart"/>
      <w:r>
        <w:rPr>
          <w:rFonts w:eastAsia="Times New Roman" w:cs="Calibri"/>
          <w:lang w:val="en-US"/>
        </w:rPr>
        <w:t>nanoCS</w:t>
      </w:r>
      <w:proofErr w:type="spellEnd"/>
      <w:r w:rsidRPr="00C35AFC">
        <w:rPr>
          <w:rFonts w:eastAsia="Times New Roman" w:cs="Calibri"/>
          <w:lang w:val="el-GR"/>
        </w:rPr>
        <w:t>/</w:t>
      </w:r>
      <w:r>
        <w:rPr>
          <w:rFonts w:eastAsia="Times New Roman" w:cs="Calibri"/>
          <w:lang w:val="en-US"/>
        </w:rPr>
        <w:t>GA</w:t>
      </w:r>
      <w:r w:rsidRPr="00C35AFC">
        <w:rPr>
          <w:rFonts w:eastAsia="Times New Roman" w:cs="Calibri"/>
          <w:vertAlign w:val="subscript"/>
          <w:lang w:val="el-GR"/>
        </w:rPr>
        <w:t>3</w:t>
      </w:r>
      <w:r w:rsidRPr="00C35AFC">
        <w:rPr>
          <w:rFonts w:eastAsia="Times New Roman" w:cs="Calibri"/>
          <w:lang w:val="el-GR"/>
        </w:rPr>
        <w:t xml:space="preserve">) </w:t>
      </w:r>
      <w:r>
        <w:rPr>
          <w:rFonts w:eastAsia="Times New Roman" w:cs="Calibri"/>
          <w:lang w:val="el-GR"/>
        </w:rPr>
        <w:t xml:space="preserve">το σκεύασμα με </w:t>
      </w:r>
      <w:r>
        <w:rPr>
          <w:rFonts w:eastAsia="Times New Roman" w:cs="Calibri"/>
          <w:lang w:val="en-US"/>
        </w:rPr>
        <w:t>C</w:t>
      </w:r>
      <w:r w:rsidRPr="004363C2">
        <w:rPr>
          <w:rFonts w:eastAsia="Times New Roman" w:cs="Calibri"/>
          <w:lang w:val="el-GR"/>
        </w:rPr>
        <w:t>2</w:t>
      </w:r>
      <w:r>
        <w:rPr>
          <w:rFonts w:eastAsia="Times New Roman" w:cs="Calibri"/>
          <w:lang w:val="el-GR"/>
        </w:rPr>
        <w:t xml:space="preserve"> </w:t>
      </w:r>
      <w:r>
        <w:rPr>
          <w:rFonts w:eastAsia="Times New Roman" w:cs="Calibri"/>
          <w:lang w:val="en-US"/>
        </w:rPr>
        <w:t>GA</w:t>
      </w:r>
      <w:r w:rsidRPr="00C35AFC">
        <w:rPr>
          <w:rFonts w:eastAsia="Times New Roman" w:cs="Calibri"/>
          <w:vertAlign w:val="subscript"/>
          <w:lang w:val="el-GR"/>
        </w:rPr>
        <w:t>3</w:t>
      </w:r>
      <w:r>
        <w:rPr>
          <w:rFonts w:eastAsia="Times New Roman" w:cs="Calibri"/>
          <w:vertAlign w:val="subscript"/>
          <w:lang w:val="el-GR"/>
        </w:rPr>
        <w:t xml:space="preserve"> </w:t>
      </w:r>
      <w:r>
        <w:rPr>
          <w:rFonts w:eastAsia="Times New Roman" w:cs="Calibri"/>
          <w:lang w:val="el-GR"/>
        </w:rPr>
        <w:t xml:space="preserve">σε αραίωση 1/50 και το </w:t>
      </w:r>
      <w:r>
        <w:rPr>
          <w:rFonts w:eastAsia="Times New Roman" w:cs="Calibri"/>
          <w:lang w:val="en-US"/>
        </w:rPr>
        <w:t>C</w:t>
      </w:r>
      <w:r w:rsidRPr="004363C2">
        <w:rPr>
          <w:rFonts w:eastAsia="Times New Roman" w:cs="Calibri"/>
          <w:lang w:val="el-GR"/>
        </w:rPr>
        <w:t>2</w:t>
      </w:r>
      <w:r>
        <w:rPr>
          <w:rFonts w:eastAsia="Times New Roman" w:cs="Calibri"/>
          <w:lang w:val="el-GR"/>
        </w:rPr>
        <w:t xml:space="preserve"> </w:t>
      </w:r>
      <w:r>
        <w:rPr>
          <w:rFonts w:eastAsia="Times New Roman" w:cs="Calibri"/>
          <w:lang w:val="en-US"/>
        </w:rPr>
        <w:t>GA</w:t>
      </w:r>
      <w:r w:rsidRPr="00C35AFC">
        <w:rPr>
          <w:rFonts w:eastAsia="Times New Roman" w:cs="Calibri"/>
          <w:vertAlign w:val="subscript"/>
          <w:lang w:val="el-GR"/>
        </w:rPr>
        <w:t>3</w:t>
      </w:r>
      <w:r>
        <w:rPr>
          <w:rFonts w:eastAsia="Times New Roman" w:cs="Calibri"/>
          <w:vertAlign w:val="subscript"/>
          <w:lang w:val="el-GR"/>
        </w:rPr>
        <w:t xml:space="preserve"> </w:t>
      </w:r>
      <w:r>
        <w:rPr>
          <w:rFonts w:eastAsia="Times New Roman" w:cs="Calibri"/>
          <w:lang w:val="el-GR"/>
        </w:rPr>
        <w:t>σε αραίωση 1/1000. Στο παρακάτω διάγραμμα (</w:t>
      </w:r>
      <w:r w:rsidRPr="00414197">
        <w:rPr>
          <w:rFonts w:eastAsia="Times New Roman" w:cs="Calibri"/>
          <w:b/>
          <w:bCs/>
          <w:lang w:val="el-GR"/>
        </w:rPr>
        <w:t xml:space="preserve">Διάγραμμα </w:t>
      </w:r>
      <w:r w:rsidR="00966807">
        <w:rPr>
          <w:rFonts w:eastAsia="Times New Roman" w:cs="Calibri"/>
          <w:b/>
          <w:bCs/>
          <w:lang w:val="el-GR"/>
        </w:rPr>
        <w:t>3.7.6.</w:t>
      </w:r>
      <w:r w:rsidRPr="00C90CA5">
        <w:rPr>
          <w:rFonts w:eastAsia="Times New Roman" w:cs="Calibri"/>
          <w:b/>
          <w:bCs/>
          <w:lang w:val="el-GR"/>
        </w:rPr>
        <w:t>6</w:t>
      </w:r>
      <w:r>
        <w:rPr>
          <w:rFonts w:eastAsia="Times New Roman" w:cs="Calibri"/>
          <w:lang w:val="el-GR"/>
        </w:rPr>
        <w:t>), παρουσιάζονται τα ποσοστά βλαστικότητας των επεμβάσεων που σημείωσαν τις υψηλότερες τιμές. Συνολικά, παρότι οι επεμβάσεις αυτές ενίσχυσαν τα ποσοστά βλαστικότητας, δεν καταγράφηκαν στατιστικά σημαντικές διαφορές</w:t>
      </w:r>
      <w:r w:rsidRPr="00A36F08">
        <w:rPr>
          <w:rFonts w:eastAsia="Times New Roman" w:cs="Calibri"/>
          <w:lang w:val="el-GR"/>
        </w:rPr>
        <w:t xml:space="preserve"> </w:t>
      </w:r>
      <w:r>
        <w:rPr>
          <w:rFonts w:eastAsia="Times New Roman" w:cs="Calibri"/>
          <w:lang w:val="el-GR"/>
        </w:rPr>
        <w:t>μεταξύ των επεμβάσεων αυτών και των δύο μαρτύρων (</w:t>
      </w:r>
      <w:r>
        <w:rPr>
          <w:rFonts w:eastAsia="Times New Roman" w:cs="Calibri"/>
          <w:lang w:val="en-US"/>
        </w:rPr>
        <w:t>control</w:t>
      </w:r>
      <w:r w:rsidRPr="00A36F08">
        <w:rPr>
          <w:rFonts w:eastAsia="Times New Roman" w:cs="Calibri"/>
          <w:lang w:val="el-GR"/>
        </w:rPr>
        <w:t xml:space="preserve"> </w:t>
      </w:r>
      <w:r>
        <w:rPr>
          <w:rFonts w:eastAsia="Times New Roman" w:cs="Calibri"/>
          <w:lang w:val="en-US"/>
        </w:rPr>
        <w:t>A</w:t>
      </w:r>
      <w:r w:rsidRPr="00A36F08">
        <w:rPr>
          <w:rFonts w:eastAsia="Times New Roman" w:cs="Calibri"/>
          <w:lang w:val="el-GR"/>
        </w:rPr>
        <w:t xml:space="preserve">, </w:t>
      </w:r>
      <w:r>
        <w:rPr>
          <w:rFonts w:eastAsia="Times New Roman" w:cs="Calibri"/>
          <w:lang w:val="en-US"/>
        </w:rPr>
        <w:t>control</w:t>
      </w:r>
      <w:r w:rsidRPr="00A36F08">
        <w:rPr>
          <w:rFonts w:eastAsia="Times New Roman" w:cs="Calibri"/>
          <w:lang w:val="el-GR"/>
        </w:rPr>
        <w:t xml:space="preserve"> </w:t>
      </w:r>
      <w:r>
        <w:rPr>
          <w:rFonts w:eastAsia="Times New Roman" w:cs="Calibri"/>
          <w:lang w:val="en-US"/>
        </w:rPr>
        <w:t>B</w:t>
      </w:r>
      <w:r w:rsidRPr="00A36F08">
        <w:rPr>
          <w:rFonts w:eastAsia="Times New Roman" w:cs="Calibri"/>
          <w:lang w:val="el-GR"/>
        </w:rPr>
        <w:t>).</w:t>
      </w:r>
      <w:r>
        <w:rPr>
          <w:rFonts w:eastAsia="Times New Roman" w:cs="Calibri"/>
          <w:lang w:val="el-GR"/>
        </w:rPr>
        <w:t xml:space="preserve"> </w:t>
      </w:r>
    </w:p>
    <w:p w14:paraId="6291E668" w14:textId="77777777" w:rsidR="000C42A7" w:rsidRDefault="000C42A7" w:rsidP="00133342">
      <w:pPr>
        <w:widowControl/>
        <w:spacing w:line="276" w:lineRule="auto"/>
        <w:jc w:val="both"/>
        <w:textAlignment w:val="baseline"/>
        <w:rPr>
          <w:rFonts w:eastAsia="Times New Roman" w:cs="Calibri"/>
          <w:lang w:val="el-GR"/>
        </w:rPr>
      </w:pPr>
    </w:p>
    <w:p w14:paraId="6733D60C" w14:textId="77777777" w:rsidR="000C42A7" w:rsidRPr="006454BE" w:rsidRDefault="000C42A7" w:rsidP="00133342">
      <w:pPr>
        <w:widowControl/>
        <w:spacing w:line="276" w:lineRule="auto"/>
        <w:jc w:val="both"/>
        <w:textAlignment w:val="baseline"/>
        <w:rPr>
          <w:rFonts w:eastAsia="Times New Roman" w:cs="Calibri"/>
          <w:lang w:val="el-GR"/>
        </w:rPr>
      </w:pPr>
    </w:p>
    <w:p w14:paraId="59570D81" w14:textId="77777777" w:rsidR="00133342" w:rsidRDefault="00133342" w:rsidP="00133342">
      <w:pPr>
        <w:widowControl/>
        <w:spacing w:line="276" w:lineRule="auto"/>
        <w:jc w:val="center"/>
        <w:textAlignment w:val="baseline"/>
        <w:rPr>
          <w:rFonts w:eastAsia="Times New Roman" w:cs="Calibri"/>
          <w:lang w:val="el-GR"/>
        </w:rPr>
      </w:pPr>
      <w:r>
        <w:rPr>
          <w:noProof/>
        </w:rPr>
        <w:lastRenderedPageBreak/>
        <w:drawing>
          <wp:inline distT="0" distB="0" distL="0" distR="0" wp14:anchorId="5FEE82CE" wp14:editId="5C1CEFD4">
            <wp:extent cx="4328160" cy="2689860"/>
            <wp:effectExtent l="0" t="0" r="15240" b="15240"/>
            <wp:docPr id="1391673296" name="Γράφημα 1">
              <a:extLst xmlns:a="http://schemas.openxmlformats.org/drawingml/2006/main">
                <a:ext uri="{FF2B5EF4-FFF2-40B4-BE49-F238E27FC236}">
                  <a16:creationId xmlns:a16="http://schemas.microsoft.com/office/drawing/2014/main" id="{74E570FB-9C8C-E5A4-A205-C795C380D3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bl>
      <w:tblPr>
        <w:tblStyle w:val="TableGrid"/>
        <w:tblW w:w="0" w:type="auto"/>
        <w:tblInd w:w="16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07"/>
        <w:gridCol w:w="890"/>
        <w:gridCol w:w="870"/>
        <w:gridCol w:w="791"/>
        <w:gridCol w:w="709"/>
        <w:gridCol w:w="709"/>
        <w:gridCol w:w="850"/>
      </w:tblGrid>
      <w:tr w:rsidR="00133342" w:rsidRPr="004363C2" w14:paraId="7D3A4417" w14:textId="77777777" w:rsidTr="00C971C3">
        <w:tc>
          <w:tcPr>
            <w:tcW w:w="1607" w:type="dxa"/>
          </w:tcPr>
          <w:p w14:paraId="7BAE01D9" w14:textId="77777777" w:rsidR="00133342" w:rsidRPr="004363C2" w:rsidRDefault="00133342" w:rsidP="00C971C3">
            <w:pPr>
              <w:widowControl/>
              <w:spacing w:line="276" w:lineRule="auto"/>
              <w:jc w:val="center"/>
              <w:textAlignment w:val="baseline"/>
              <w:rPr>
                <w:rFonts w:eastAsia="Times New Roman" w:cs="Calibri"/>
                <w:sz w:val="16"/>
                <w:szCs w:val="16"/>
                <w:lang w:val="el-GR"/>
              </w:rPr>
            </w:pPr>
            <w:r w:rsidRPr="004363C2">
              <w:rPr>
                <w:rFonts w:eastAsia="Times New Roman" w:cs="Calibri"/>
                <w:sz w:val="16"/>
                <w:szCs w:val="16"/>
                <w:lang w:val="en-US"/>
              </w:rPr>
              <w:t>Controls</w:t>
            </w:r>
            <w:r w:rsidRPr="004363C2">
              <w:rPr>
                <w:rFonts w:eastAsia="Times New Roman" w:cs="Calibri"/>
                <w:sz w:val="16"/>
                <w:szCs w:val="16"/>
                <w:lang w:val="el-GR"/>
              </w:rPr>
              <w:t xml:space="preserve"> (0, Ε)</w:t>
            </w:r>
          </w:p>
        </w:tc>
        <w:tc>
          <w:tcPr>
            <w:tcW w:w="890" w:type="dxa"/>
          </w:tcPr>
          <w:p w14:paraId="5D89E8ED" w14:textId="77777777" w:rsidR="00133342" w:rsidRPr="004363C2" w:rsidRDefault="00133342" w:rsidP="00C971C3">
            <w:pPr>
              <w:widowControl/>
              <w:spacing w:line="276" w:lineRule="auto"/>
              <w:jc w:val="both"/>
              <w:textAlignment w:val="baseline"/>
              <w:rPr>
                <w:rFonts w:eastAsia="Times New Roman" w:cs="Calibri"/>
                <w:sz w:val="16"/>
                <w:szCs w:val="16"/>
                <w:lang w:val="el-GR"/>
              </w:rPr>
            </w:pPr>
            <w:r w:rsidRPr="004363C2">
              <w:rPr>
                <w:rFonts w:eastAsia="Times New Roman" w:cs="Calibri"/>
                <w:sz w:val="16"/>
                <w:szCs w:val="16"/>
                <w:lang w:val="en-US"/>
              </w:rPr>
              <w:t>GA3</w:t>
            </w:r>
            <w:r w:rsidRPr="004363C2">
              <w:rPr>
                <w:rFonts w:eastAsia="Times New Roman" w:cs="Calibri"/>
                <w:sz w:val="16"/>
                <w:szCs w:val="16"/>
                <w:lang w:val="el-GR"/>
              </w:rPr>
              <w:t>_5</w:t>
            </w:r>
          </w:p>
          <w:p w14:paraId="0EB9B91F" w14:textId="77777777" w:rsidR="00133342" w:rsidRPr="004363C2" w:rsidRDefault="00133342" w:rsidP="00C971C3">
            <w:pPr>
              <w:widowControl/>
              <w:spacing w:line="276" w:lineRule="auto"/>
              <w:jc w:val="both"/>
              <w:textAlignment w:val="baseline"/>
              <w:rPr>
                <w:rFonts w:eastAsia="Times New Roman" w:cs="Calibri"/>
                <w:sz w:val="16"/>
                <w:szCs w:val="16"/>
                <w:lang w:val="en-US"/>
              </w:rPr>
            </w:pPr>
          </w:p>
        </w:tc>
        <w:tc>
          <w:tcPr>
            <w:tcW w:w="870" w:type="dxa"/>
          </w:tcPr>
          <w:p w14:paraId="05FF98C1" w14:textId="77777777" w:rsidR="00133342" w:rsidRPr="004363C2" w:rsidRDefault="00133342" w:rsidP="00C971C3">
            <w:pPr>
              <w:widowControl/>
              <w:spacing w:line="276" w:lineRule="auto"/>
              <w:textAlignment w:val="baseline"/>
              <w:rPr>
                <w:rFonts w:eastAsia="Times New Roman" w:cs="Calibri"/>
                <w:sz w:val="16"/>
                <w:szCs w:val="16"/>
                <w:lang w:val="en-US"/>
              </w:rPr>
            </w:pPr>
            <w:r w:rsidRPr="004363C2">
              <w:rPr>
                <w:rFonts w:eastAsia="Times New Roman" w:cs="Calibri"/>
                <w:sz w:val="16"/>
                <w:szCs w:val="16"/>
                <w:lang w:val="en-US"/>
              </w:rPr>
              <w:t>CS 1</w:t>
            </w:r>
            <w:r w:rsidRPr="004363C2">
              <w:rPr>
                <w:rFonts w:eastAsia="Times New Roman" w:cs="Calibri"/>
                <w:sz w:val="16"/>
                <w:szCs w:val="16"/>
                <w:lang w:val="el-GR"/>
              </w:rPr>
              <w:t>/1000</w:t>
            </w:r>
          </w:p>
        </w:tc>
        <w:tc>
          <w:tcPr>
            <w:tcW w:w="791" w:type="dxa"/>
          </w:tcPr>
          <w:p w14:paraId="3993EA52" w14:textId="77777777" w:rsidR="00133342" w:rsidRPr="004363C2" w:rsidRDefault="00133342" w:rsidP="00C971C3">
            <w:pPr>
              <w:widowControl/>
              <w:spacing w:line="276" w:lineRule="auto"/>
              <w:textAlignment w:val="baseline"/>
              <w:rPr>
                <w:rFonts w:eastAsia="Times New Roman" w:cs="Calibri"/>
                <w:sz w:val="16"/>
                <w:szCs w:val="16"/>
                <w:lang w:val="en-US"/>
              </w:rPr>
            </w:pPr>
            <w:proofErr w:type="spellStart"/>
            <w:r w:rsidRPr="004363C2">
              <w:rPr>
                <w:rFonts w:eastAsia="Times New Roman" w:cs="Calibri"/>
                <w:sz w:val="16"/>
                <w:szCs w:val="16"/>
                <w:lang w:val="en-US"/>
              </w:rPr>
              <w:t>NanoCS</w:t>
            </w:r>
            <w:proofErr w:type="spellEnd"/>
            <w:r w:rsidRPr="004363C2">
              <w:rPr>
                <w:rFonts w:eastAsia="Times New Roman" w:cs="Calibri"/>
                <w:sz w:val="16"/>
                <w:szCs w:val="16"/>
                <w:lang w:val="en-US"/>
              </w:rPr>
              <w:t xml:space="preserve"> 1</w:t>
            </w:r>
            <w:r w:rsidRPr="004363C2">
              <w:rPr>
                <w:rFonts w:eastAsia="Times New Roman" w:cs="Calibri"/>
                <w:sz w:val="16"/>
                <w:szCs w:val="16"/>
                <w:lang w:val="el-GR"/>
              </w:rPr>
              <w:t>/1000</w:t>
            </w:r>
          </w:p>
        </w:tc>
        <w:tc>
          <w:tcPr>
            <w:tcW w:w="709" w:type="dxa"/>
          </w:tcPr>
          <w:p w14:paraId="7A912D31" w14:textId="77777777" w:rsidR="00133342" w:rsidRPr="004363C2" w:rsidRDefault="00133342" w:rsidP="00C971C3">
            <w:pPr>
              <w:widowControl/>
              <w:spacing w:line="276" w:lineRule="auto"/>
              <w:jc w:val="right"/>
              <w:textAlignment w:val="baseline"/>
              <w:rPr>
                <w:rFonts w:eastAsia="Times New Roman" w:cs="Calibri"/>
                <w:sz w:val="16"/>
                <w:szCs w:val="16"/>
                <w:lang w:val="en-US"/>
              </w:rPr>
            </w:pPr>
            <w:r w:rsidRPr="004363C2">
              <w:rPr>
                <w:rFonts w:eastAsia="Times New Roman" w:cs="Calibri"/>
                <w:sz w:val="16"/>
                <w:szCs w:val="16"/>
                <w:lang w:val="en-US"/>
              </w:rPr>
              <w:t>NanoGA3 C3 1</w:t>
            </w:r>
            <w:r w:rsidRPr="004363C2">
              <w:rPr>
                <w:rFonts w:eastAsia="Times New Roman" w:cs="Calibri"/>
                <w:sz w:val="16"/>
                <w:szCs w:val="16"/>
                <w:lang w:val="el-GR"/>
              </w:rPr>
              <w:t>/10</w:t>
            </w:r>
          </w:p>
        </w:tc>
        <w:tc>
          <w:tcPr>
            <w:tcW w:w="709" w:type="dxa"/>
          </w:tcPr>
          <w:p w14:paraId="2E7FB61A" w14:textId="77777777" w:rsidR="00133342" w:rsidRPr="004363C2" w:rsidRDefault="00133342" w:rsidP="00C971C3">
            <w:pPr>
              <w:widowControl/>
              <w:spacing w:line="276" w:lineRule="auto"/>
              <w:jc w:val="right"/>
              <w:textAlignment w:val="baseline"/>
              <w:rPr>
                <w:rFonts w:eastAsia="Times New Roman" w:cs="Calibri"/>
                <w:sz w:val="16"/>
                <w:szCs w:val="16"/>
                <w:lang w:val="en-US"/>
              </w:rPr>
            </w:pPr>
            <w:r w:rsidRPr="004363C2">
              <w:rPr>
                <w:rFonts w:eastAsia="Times New Roman" w:cs="Calibri"/>
                <w:sz w:val="16"/>
                <w:szCs w:val="16"/>
                <w:lang w:val="en-US"/>
              </w:rPr>
              <w:t>NanoGA3 C</w:t>
            </w:r>
            <w:r>
              <w:rPr>
                <w:rFonts w:eastAsia="Times New Roman" w:cs="Calibri"/>
                <w:sz w:val="16"/>
                <w:szCs w:val="16"/>
                <w:lang w:val="en-US"/>
              </w:rPr>
              <w:t>2</w:t>
            </w:r>
            <w:r w:rsidRPr="004363C2">
              <w:rPr>
                <w:rFonts w:eastAsia="Times New Roman" w:cs="Calibri"/>
                <w:sz w:val="16"/>
                <w:szCs w:val="16"/>
                <w:lang w:val="en-US"/>
              </w:rPr>
              <w:t xml:space="preserve"> 1</w:t>
            </w:r>
            <w:r w:rsidRPr="004363C2">
              <w:rPr>
                <w:rFonts w:eastAsia="Times New Roman" w:cs="Calibri"/>
                <w:sz w:val="16"/>
                <w:szCs w:val="16"/>
                <w:lang w:val="el-GR"/>
              </w:rPr>
              <w:t>/</w:t>
            </w:r>
            <w:r>
              <w:rPr>
                <w:rFonts w:eastAsia="Times New Roman" w:cs="Calibri"/>
                <w:sz w:val="16"/>
                <w:szCs w:val="16"/>
                <w:lang w:val="en-US"/>
              </w:rPr>
              <w:t>5</w:t>
            </w:r>
            <w:r w:rsidRPr="004363C2">
              <w:rPr>
                <w:rFonts w:eastAsia="Times New Roman" w:cs="Calibri"/>
                <w:sz w:val="16"/>
                <w:szCs w:val="16"/>
                <w:lang w:val="el-GR"/>
              </w:rPr>
              <w:t>0</w:t>
            </w:r>
          </w:p>
        </w:tc>
        <w:tc>
          <w:tcPr>
            <w:tcW w:w="850" w:type="dxa"/>
          </w:tcPr>
          <w:p w14:paraId="7479BC50" w14:textId="77777777" w:rsidR="00133342" w:rsidRPr="006A04F4" w:rsidRDefault="00133342" w:rsidP="00C971C3">
            <w:pPr>
              <w:widowControl/>
              <w:spacing w:line="276" w:lineRule="auto"/>
              <w:jc w:val="right"/>
              <w:textAlignment w:val="baseline"/>
              <w:rPr>
                <w:rFonts w:eastAsia="Times New Roman" w:cs="Calibri"/>
                <w:sz w:val="16"/>
                <w:szCs w:val="16"/>
                <w:lang w:val="en-US"/>
              </w:rPr>
            </w:pPr>
            <w:r w:rsidRPr="004363C2">
              <w:rPr>
                <w:rFonts w:eastAsia="Times New Roman" w:cs="Calibri"/>
                <w:sz w:val="16"/>
                <w:szCs w:val="16"/>
                <w:lang w:val="en-US"/>
              </w:rPr>
              <w:t>NanoGA3 C</w:t>
            </w:r>
            <w:r>
              <w:rPr>
                <w:rFonts w:eastAsia="Times New Roman" w:cs="Calibri"/>
                <w:sz w:val="16"/>
                <w:szCs w:val="16"/>
                <w:lang w:val="en-US"/>
              </w:rPr>
              <w:t>1</w:t>
            </w:r>
            <w:r w:rsidRPr="004363C2">
              <w:rPr>
                <w:rFonts w:eastAsia="Times New Roman" w:cs="Calibri"/>
                <w:sz w:val="16"/>
                <w:szCs w:val="16"/>
                <w:lang w:val="en-US"/>
              </w:rPr>
              <w:t xml:space="preserve"> 1</w:t>
            </w:r>
            <w:r w:rsidRPr="004363C2">
              <w:rPr>
                <w:rFonts w:eastAsia="Times New Roman" w:cs="Calibri"/>
                <w:sz w:val="16"/>
                <w:szCs w:val="16"/>
                <w:lang w:val="el-GR"/>
              </w:rPr>
              <w:t>/10</w:t>
            </w:r>
            <w:r>
              <w:rPr>
                <w:rFonts w:eastAsia="Times New Roman" w:cs="Calibri"/>
                <w:sz w:val="16"/>
                <w:szCs w:val="16"/>
                <w:lang w:val="en-US"/>
              </w:rPr>
              <w:t>00</w:t>
            </w:r>
          </w:p>
        </w:tc>
      </w:tr>
    </w:tbl>
    <w:p w14:paraId="0D03786A" w14:textId="77777777" w:rsidR="000C42A7" w:rsidRDefault="000C42A7" w:rsidP="00133342">
      <w:pPr>
        <w:widowControl/>
        <w:spacing w:line="276" w:lineRule="auto"/>
        <w:jc w:val="both"/>
        <w:textAlignment w:val="baseline"/>
        <w:rPr>
          <w:rFonts w:eastAsia="Times New Roman" w:cs="Calibri"/>
          <w:b/>
          <w:bCs/>
          <w:sz w:val="20"/>
          <w:szCs w:val="20"/>
          <w:lang w:val="el-GR"/>
        </w:rPr>
      </w:pPr>
    </w:p>
    <w:p w14:paraId="75767C9F" w14:textId="62BD2363" w:rsidR="00133342" w:rsidRDefault="00133342" w:rsidP="00133342">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sidRPr="006454BE">
        <w:rPr>
          <w:rFonts w:eastAsia="Times New Roman" w:cs="Calibri"/>
          <w:b/>
          <w:bCs/>
          <w:sz w:val="20"/>
          <w:szCs w:val="20"/>
          <w:lang w:val="el-GR"/>
        </w:rPr>
        <w:t>6</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 </w:t>
      </w:r>
      <w:r>
        <w:rPr>
          <w:rFonts w:eastAsia="Times New Roman" w:cs="Calibri"/>
          <w:sz w:val="20"/>
          <w:szCs w:val="20"/>
          <w:lang w:val="el-GR"/>
        </w:rPr>
        <w:t xml:space="preserve">των πιο χαρακτηριστικών </w:t>
      </w:r>
      <w:r w:rsidRPr="00FA22F3">
        <w:rPr>
          <w:rFonts w:eastAsia="Times New Roman" w:cs="Calibri"/>
          <w:sz w:val="20"/>
          <w:szCs w:val="20"/>
          <w:lang w:val="el-GR"/>
        </w:rPr>
        <w:t xml:space="preserve">επεμβάσεων </w:t>
      </w:r>
      <w:r>
        <w:rPr>
          <w:rFonts w:eastAsia="Times New Roman" w:cs="Calibri"/>
          <w:sz w:val="20"/>
          <w:szCs w:val="20"/>
          <w:lang w:val="el-GR"/>
        </w:rPr>
        <w:t>στα ποσοστά βλαστικότητας των σπόρων τομάτας κατά την 7</w:t>
      </w:r>
      <w:r w:rsidRPr="00C87FF8">
        <w:rPr>
          <w:rFonts w:eastAsia="Times New Roman" w:cs="Calibri"/>
          <w:sz w:val="20"/>
          <w:szCs w:val="20"/>
          <w:vertAlign w:val="superscript"/>
          <w:lang w:val="el-GR"/>
        </w:rPr>
        <w:t>η</w:t>
      </w:r>
      <w:r>
        <w:rPr>
          <w:rFonts w:eastAsia="Times New Roman" w:cs="Calibri"/>
          <w:sz w:val="20"/>
          <w:szCs w:val="20"/>
          <w:lang w:val="el-GR"/>
        </w:rPr>
        <w:t xml:space="preserve"> ημέρα από την εγκατάσταση του πειράματος.</w:t>
      </w:r>
    </w:p>
    <w:p w14:paraId="5D97DF97" w14:textId="77777777" w:rsidR="00133342" w:rsidRPr="006454BE" w:rsidRDefault="00133342" w:rsidP="00133342">
      <w:pPr>
        <w:widowControl/>
        <w:spacing w:line="276" w:lineRule="auto"/>
        <w:jc w:val="both"/>
        <w:textAlignment w:val="baseline"/>
        <w:rPr>
          <w:rFonts w:eastAsia="Times New Roman" w:cs="Calibri"/>
          <w:sz w:val="20"/>
          <w:szCs w:val="20"/>
          <w:lang w:val="el-GR"/>
        </w:rPr>
      </w:pPr>
    </w:p>
    <w:p w14:paraId="04BB8EED" w14:textId="77777777" w:rsidR="000C42A7" w:rsidRDefault="000C42A7" w:rsidP="00133342">
      <w:pPr>
        <w:widowControl/>
        <w:spacing w:line="276" w:lineRule="auto"/>
        <w:jc w:val="both"/>
        <w:textAlignment w:val="baseline"/>
        <w:rPr>
          <w:rFonts w:eastAsia="Times New Roman" w:cs="Calibri"/>
          <w:lang w:val="el-GR"/>
        </w:rPr>
      </w:pPr>
    </w:p>
    <w:p w14:paraId="44DDD297" w14:textId="77777777" w:rsidR="000C42A7" w:rsidRDefault="000C42A7" w:rsidP="00133342">
      <w:pPr>
        <w:widowControl/>
        <w:spacing w:line="276" w:lineRule="auto"/>
        <w:jc w:val="both"/>
        <w:textAlignment w:val="baseline"/>
        <w:rPr>
          <w:rFonts w:eastAsia="Times New Roman" w:cs="Calibri"/>
          <w:lang w:val="el-GR"/>
        </w:rPr>
      </w:pPr>
    </w:p>
    <w:p w14:paraId="26697933" w14:textId="2A66CD46" w:rsidR="00133342" w:rsidRPr="004878B6" w:rsidRDefault="00133342" w:rsidP="00133342">
      <w:pPr>
        <w:widowControl/>
        <w:spacing w:line="276" w:lineRule="auto"/>
        <w:jc w:val="both"/>
        <w:textAlignment w:val="baseline"/>
        <w:rPr>
          <w:rFonts w:eastAsia="Times New Roman" w:cs="Calibri"/>
          <w:lang w:val="el-GR"/>
        </w:rPr>
      </w:pPr>
      <w:r w:rsidRPr="004878B6">
        <w:rPr>
          <w:rFonts w:eastAsia="Times New Roman" w:cs="Calibri"/>
          <w:lang w:val="el-GR"/>
        </w:rPr>
        <w:t>Η φυτοτοξική δράση των σκευασμάτων στις υψηλές συγκεντρώσεις έχει καταγραφεί και στον ρυθμό βλάστησης των σπόρων. Παρατηρήθηκε ότι και τα τρία νανοσκευάσματα χιτοζάνης διαφορετικής περιεκτικότητας σε γιββερελλικό οξύ (</w:t>
      </w:r>
      <w:r>
        <w:rPr>
          <w:rFonts w:eastAsia="Times New Roman" w:cs="Calibri"/>
          <w:lang w:val="en-US"/>
        </w:rPr>
        <w:t>C</w:t>
      </w:r>
      <w:r w:rsidRPr="004363C2">
        <w:rPr>
          <w:rFonts w:eastAsia="Times New Roman" w:cs="Calibri"/>
          <w:lang w:val="el-GR"/>
        </w:rPr>
        <w:t>1</w:t>
      </w:r>
      <w:r w:rsidRPr="004878B6">
        <w:rPr>
          <w:rFonts w:eastAsia="Times New Roman" w:cs="Calibri"/>
          <w:lang w:val="el-GR"/>
        </w:rPr>
        <w:t xml:space="preserve">, </w:t>
      </w:r>
      <w:r>
        <w:rPr>
          <w:rFonts w:eastAsia="Times New Roman" w:cs="Calibri"/>
          <w:lang w:val="en-US"/>
        </w:rPr>
        <w:t>C</w:t>
      </w:r>
      <w:r w:rsidRPr="004363C2">
        <w:rPr>
          <w:rFonts w:eastAsia="Times New Roman" w:cs="Calibri"/>
          <w:lang w:val="el-GR"/>
        </w:rPr>
        <w:t>2</w:t>
      </w:r>
      <w:r w:rsidRPr="004878B6">
        <w:rPr>
          <w:rFonts w:eastAsia="Times New Roman" w:cs="Calibri"/>
          <w:lang w:val="el-GR"/>
        </w:rPr>
        <w:t xml:space="preserve"> και </w:t>
      </w:r>
      <w:r>
        <w:rPr>
          <w:rFonts w:eastAsia="Times New Roman" w:cs="Calibri"/>
          <w:lang w:val="en-US"/>
        </w:rPr>
        <w:t>C</w:t>
      </w:r>
      <w:r w:rsidRPr="004363C2">
        <w:rPr>
          <w:rFonts w:eastAsia="Times New Roman" w:cs="Calibri"/>
          <w:lang w:val="el-GR"/>
        </w:rPr>
        <w:t>3</w:t>
      </w:r>
      <w:r w:rsidRPr="004878B6">
        <w:rPr>
          <w:rFonts w:eastAsia="Times New Roman" w:cs="Calibri"/>
          <w:lang w:val="el-GR"/>
        </w:rPr>
        <w:t>) στις υψηλές συγκεντρώσεις σημείωσαν πέρα από χαμηλότερα ποσοστά βλάστησης και χαμηλότερο ρυθμό (</w:t>
      </w:r>
      <w:r w:rsidRPr="004878B6">
        <w:rPr>
          <w:rFonts w:eastAsia="Times New Roman" w:cs="Calibri"/>
          <w:b/>
          <w:bCs/>
          <w:lang w:val="el-GR"/>
        </w:rPr>
        <w:t xml:space="preserve">Διάγραμμα </w:t>
      </w:r>
      <w:r w:rsidR="00966807">
        <w:rPr>
          <w:rFonts w:eastAsia="Times New Roman" w:cs="Calibri"/>
          <w:b/>
          <w:bCs/>
          <w:lang w:val="el-GR"/>
        </w:rPr>
        <w:t>3.7.6.</w:t>
      </w:r>
      <w:r w:rsidRPr="004878B6">
        <w:rPr>
          <w:rFonts w:eastAsia="Times New Roman" w:cs="Calibri"/>
          <w:b/>
          <w:bCs/>
          <w:lang w:val="el-GR"/>
        </w:rPr>
        <w:t>7</w:t>
      </w:r>
      <w:r w:rsidRPr="004878B6">
        <w:rPr>
          <w:rFonts w:eastAsia="Times New Roman" w:cs="Calibri"/>
          <w:lang w:val="el-GR"/>
        </w:rPr>
        <w:t>).</w:t>
      </w:r>
    </w:p>
    <w:p w14:paraId="375B6F19" w14:textId="77777777" w:rsidR="00133342" w:rsidRDefault="00133342" w:rsidP="00133342">
      <w:pPr>
        <w:widowControl/>
        <w:spacing w:line="276" w:lineRule="auto"/>
        <w:jc w:val="both"/>
        <w:textAlignment w:val="baseline"/>
        <w:rPr>
          <w:rFonts w:eastAsia="Times New Roman" w:cs="Calibri"/>
          <w:lang w:val="el-GR"/>
        </w:rPr>
      </w:pPr>
    </w:p>
    <w:p w14:paraId="49C1D631" w14:textId="77777777" w:rsidR="00133342" w:rsidRDefault="00133342" w:rsidP="00133342">
      <w:pPr>
        <w:widowControl/>
        <w:spacing w:line="276" w:lineRule="auto"/>
        <w:jc w:val="both"/>
        <w:textAlignment w:val="baseline"/>
        <w:rPr>
          <w:rFonts w:eastAsia="Times New Roman" w:cs="Calibri"/>
          <w:lang w:val="el-GR"/>
        </w:rPr>
      </w:pPr>
      <w:r w:rsidRPr="001754E2">
        <w:rPr>
          <w:rFonts w:eastAsia="Times New Roman" w:cs="Calibri"/>
          <w:noProof/>
          <w:lang w:val="el-GR"/>
        </w:rPr>
        <w:lastRenderedPageBreak/>
        <w:drawing>
          <wp:inline distT="0" distB="0" distL="0" distR="0" wp14:anchorId="5D296D6F" wp14:editId="195817DD">
            <wp:extent cx="6300470" cy="4001363"/>
            <wp:effectExtent l="0" t="0" r="5080" b="0"/>
            <wp:docPr id="112838678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86781" name=""/>
                    <pic:cNvPicPr/>
                  </pic:nvPicPr>
                  <pic:blipFill>
                    <a:blip r:embed="rId22"/>
                    <a:stretch>
                      <a:fillRect/>
                    </a:stretch>
                  </pic:blipFill>
                  <pic:spPr>
                    <a:xfrm>
                      <a:off x="0" y="0"/>
                      <a:ext cx="6308682" cy="4006578"/>
                    </a:xfrm>
                    <a:prstGeom prst="rect">
                      <a:avLst/>
                    </a:prstGeom>
                  </pic:spPr>
                </pic:pic>
              </a:graphicData>
            </a:graphic>
          </wp:inline>
        </w:drawing>
      </w:r>
    </w:p>
    <w:p w14:paraId="2C42F3EA" w14:textId="61337EA3" w:rsidR="00133342" w:rsidRDefault="00133342" w:rsidP="00133342">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7</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 </w:t>
      </w:r>
      <w:r>
        <w:rPr>
          <w:rFonts w:eastAsia="Times New Roman" w:cs="Calibri"/>
          <w:sz w:val="20"/>
          <w:szCs w:val="20"/>
          <w:lang w:val="el-GR"/>
        </w:rPr>
        <w:t xml:space="preserve">των χαρακτηριστικών </w:t>
      </w:r>
      <w:r w:rsidRPr="00FA22F3">
        <w:rPr>
          <w:rFonts w:eastAsia="Times New Roman" w:cs="Calibri"/>
          <w:sz w:val="20"/>
          <w:szCs w:val="20"/>
          <w:lang w:val="el-GR"/>
        </w:rPr>
        <w:t xml:space="preserve">επεμβάσεων </w:t>
      </w:r>
      <w:r>
        <w:rPr>
          <w:rFonts w:eastAsia="Times New Roman" w:cs="Calibri"/>
          <w:sz w:val="20"/>
          <w:szCs w:val="20"/>
          <w:lang w:val="el-GR"/>
        </w:rPr>
        <w:t xml:space="preserve">νανοσκευασμάτων χιτοζάνης με εγκλωβισμένο γιββερελλικό οξύ στο ρυθμό βλάστησης των σπόρων τομάτας. </w:t>
      </w:r>
    </w:p>
    <w:p w14:paraId="1F9410E1" w14:textId="77777777" w:rsidR="00133342" w:rsidRDefault="00133342" w:rsidP="00133342">
      <w:pPr>
        <w:widowControl/>
        <w:spacing w:line="276" w:lineRule="auto"/>
        <w:jc w:val="both"/>
        <w:textAlignment w:val="baseline"/>
        <w:rPr>
          <w:rFonts w:eastAsia="Times New Roman" w:cs="Calibri"/>
          <w:sz w:val="20"/>
          <w:szCs w:val="20"/>
          <w:lang w:val="el-GR"/>
        </w:rPr>
      </w:pPr>
    </w:p>
    <w:p w14:paraId="0E585C69" w14:textId="5C2BD409" w:rsidR="00133342" w:rsidRDefault="00133342" w:rsidP="00133342">
      <w:pPr>
        <w:widowControl/>
        <w:spacing w:after="240" w:line="276" w:lineRule="auto"/>
        <w:jc w:val="both"/>
        <w:textAlignment w:val="baseline"/>
        <w:rPr>
          <w:rFonts w:eastAsia="Times New Roman" w:cs="Calibri"/>
          <w:lang w:val="el-GR"/>
        </w:rPr>
      </w:pPr>
      <w:r>
        <w:rPr>
          <w:rFonts w:eastAsia="Times New Roman" w:cs="Calibri"/>
          <w:lang w:val="el-GR"/>
        </w:rPr>
        <w:t>Η επίδραση των επεμβάσεων καταγράφηκε και στην ανάπτυξη του ριζιδίου και βλαστιδίου τομάτας, όπως αποδίδεται οπτικά στην παρακάτω εικόνα την 7</w:t>
      </w:r>
      <w:r w:rsidRPr="000F5071">
        <w:rPr>
          <w:rFonts w:eastAsia="Times New Roman" w:cs="Calibri"/>
          <w:vertAlign w:val="superscript"/>
          <w:lang w:val="el-GR"/>
        </w:rPr>
        <w:t>η</w:t>
      </w:r>
      <w:r>
        <w:rPr>
          <w:rFonts w:eastAsia="Times New Roman" w:cs="Calibri"/>
          <w:lang w:val="el-GR"/>
        </w:rPr>
        <w:t xml:space="preserve"> ημέρα από την εγκατάσταση του πειράματος στα τρυβλία (</w:t>
      </w:r>
      <w:r w:rsidRPr="000F5071">
        <w:rPr>
          <w:rFonts w:eastAsia="Times New Roman" w:cs="Calibri"/>
          <w:b/>
          <w:bCs/>
          <w:lang w:val="el-GR"/>
        </w:rPr>
        <w:t xml:space="preserve">Εικόνα </w:t>
      </w:r>
      <w:r w:rsidR="00966807">
        <w:rPr>
          <w:rFonts w:eastAsia="Times New Roman" w:cs="Calibri"/>
          <w:b/>
          <w:bCs/>
          <w:lang w:val="el-GR"/>
        </w:rPr>
        <w:t>3.7.6.6.</w:t>
      </w:r>
      <w:r>
        <w:rPr>
          <w:rFonts w:eastAsia="Times New Roman" w:cs="Calibri"/>
          <w:lang w:val="el-GR"/>
        </w:rPr>
        <w:t>).</w:t>
      </w:r>
    </w:p>
    <w:p w14:paraId="6EDDE55C" w14:textId="77777777" w:rsidR="00133342" w:rsidRDefault="00133342" w:rsidP="00133342">
      <w:pPr>
        <w:widowControl/>
        <w:spacing w:after="240" w:line="276" w:lineRule="auto"/>
        <w:jc w:val="both"/>
        <w:textAlignment w:val="baseline"/>
        <w:rPr>
          <w:rFonts w:eastAsia="Times New Roman" w:cs="Calibri"/>
          <w:lang w:val="el-GR"/>
        </w:rPr>
      </w:pPr>
    </w:p>
    <w:p w14:paraId="51B4E39F" w14:textId="77777777" w:rsidR="00133342" w:rsidRDefault="00133342" w:rsidP="00133342">
      <w:pPr>
        <w:widowControl/>
        <w:spacing w:line="276" w:lineRule="auto"/>
        <w:jc w:val="center"/>
        <w:textAlignment w:val="baseline"/>
        <w:rPr>
          <w:rFonts w:eastAsia="Times New Roman" w:cs="Calibri"/>
          <w:lang w:val="el-GR"/>
        </w:rPr>
      </w:pPr>
      <w:r w:rsidRPr="000F5071">
        <w:rPr>
          <w:rFonts w:eastAsia="Times New Roman" w:cs="Calibri"/>
          <w:noProof/>
          <w:lang w:val="el-GR"/>
        </w:rPr>
        <w:lastRenderedPageBreak/>
        <w:drawing>
          <wp:inline distT="0" distB="0" distL="0" distR="0" wp14:anchorId="63983946" wp14:editId="61DA10EA">
            <wp:extent cx="5410669" cy="3795089"/>
            <wp:effectExtent l="0" t="0" r="0" b="0"/>
            <wp:docPr id="1343329858" name="Εικόνα 1" descr="Εικόνα που περιέχει κείμενο, βιβλί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29858" name="Εικόνα 1" descr="Εικόνα που περιέχει κείμενο, βιβλίο&#10;&#10;Περιγραφή που δημιουργήθηκε αυτόματα"/>
                    <pic:cNvPicPr/>
                  </pic:nvPicPr>
                  <pic:blipFill>
                    <a:blip r:embed="rId23"/>
                    <a:stretch>
                      <a:fillRect/>
                    </a:stretch>
                  </pic:blipFill>
                  <pic:spPr>
                    <a:xfrm>
                      <a:off x="0" y="0"/>
                      <a:ext cx="5410669" cy="3795089"/>
                    </a:xfrm>
                    <a:prstGeom prst="rect">
                      <a:avLst/>
                    </a:prstGeom>
                  </pic:spPr>
                </pic:pic>
              </a:graphicData>
            </a:graphic>
          </wp:inline>
        </w:drawing>
      </w:r>
    </w:p>
    <w:p w14:paraId="238D2580" w14:textId="75CC57D7" w:rsidR="00133342" w:rsidRDefault="00133342" w:rsidP="00133342">
      <w:pPr>
        <w:widowControl/>
        <w:spacing w:line="276" w:lineRule="auto"/>
        <w:jc w:val="both"/>
        <w:textAlignment w:val="baseline"/>
        <w:rPr>
          <w:rFonts w:eastAsia="Times New Roman" w:cs="Calibri"/>
          <w:sz w:val="20"/>
          <w:szCs w:val="20"/>
          <w:lang w:val="el-GR"/>
        </w:rPr>
      </w:pPr>
      <w:r w:rsidRPr="000F5071">
        <w:rPr>
          <w:rFonts w:eastAsia="Times New Roman" w:cs="Calibri"/>
          <w:b/>
          <w:bCs/>
          <w:sz w:val="20"/>
          <w:szCs w:val="20"/>
          <w:lang w:val="el-GR"/>
        </w:rPr>
        <w:t xml:space="preserve">Εικόνα </w:t>
      </w:r>
      <w:r w:rsidR="00966807">
        <w:rPr>
          <w:rFonts w:eastAsia="Times New Roman" w:cs="Calibri"/>
          <w:b/>
          <w:bCs/>
          <w:sz w:val="20"/>
          <w:szCs w:val="20"/>
          <w:lang w:val="el-GR"/>
        </w:rPr>
        <w:t>3.7.6.6</w:t>
      </w:r>
      <w:r w:rsidRPr="000F5071">
        <w:rPr>
          <w:rFonts w:eastAsia="Times New Roman" w:cs="Calibri"/>
          <w:b/>
          <w:bCs/>
          <w:sz w:val="20"/>
          <w:szCs w:val="20"/>
          <w:lang w:val="el-GR"/>
        </w:rPr>
        <w:t>.</w:t>
      </w:r>
      <w:r w:rsidRPr="000F5071">
        <w:rPr>
          <w:rFonts w:eastAsia="Times New Roman" w:cs="Calibri"/>
          <w:sz w:val="20"/>
          <w:szCs w:val="20"/>
          <w:lang w:val="el-GR"/>
        </w:rPr>
        <w:t xml:space="preserve"> Επίδραση των επεμβάσεων καταγράφηκε και στην ανάπτυξη του ριζιδίου και βλαστιδίου τομάτας την 7</w:t>
      </w:r>
      <w:r w:rsidRPr="000F5071">
        <w:rPr>
          <w:rFonts w:eastAsia="Times New Roman" w:cs="Calibri"/>
          <w:sz w:val="20"/>
          <w:szCs w:val="20"/>
          <w:vertAlign w:val="superscript"/>
          <w:lang w:val="el-GR"/>
        </w:rPr>
        <w:t>η</w:t>
      </w:r>
      <w:r w:rsidRPr="000F5071">
        <w:rPr>
          <w:rFonts w:eastAsia="Times New Roman" w:cs="Calibri"/>
          <w:sz w:val="20"/>
          <w:szCs w:val="20"/>
          <w:lang w:val="el-GR"/>
        </w:rPr>
        <w:t xml:space="preserve"> ημέρα από την εγκατάσταση του πειράματος.</w:t>
      </w:r>
    </w:p>
    <w:p w14:paraId="78E47810" w14:textId="77777777" w:rsidR="00133342" w:rsidRDefault="00133342" w:rsidP="00133342">
      <w:pPr>
        <w:widowControl/>
        <w:spacing w:line="276" w:lineRule="auto"/>
        <w:jc w:val="both"/>
        <w:textAlignment w:val="baseline"/>
        <w:rPr>
          <w:rFonts w:eastAsia="Times New Roman" w:cs="Calibri"/>
          <w:sz w:val="20"/>
          <w:szCs w:val="20"/>
          <w:lang w:val="el-GR"/>
        </w:rPr>
      </w:pPr>
    </w:p>
    <w:p w14:paraId="6FDEF279" w14:textId="77777777" w:rsidR="00133342" w:rsidRDefault="00133342" w:rsidP="00133342">
      <w:pPr>
        <w:widowControl/>
        <w:spacing w:line="276" w:lineRule="auto"/>
        <w:jc w:val="both"/>
        <w:textAlignment w:val="baseline"/>
        <w:rPr>
          <w:rFonts w:eastAsia="Times New Roman" w:cs="Calibri"/>
          <w:sz w:val="20"/>
          <w:szCs w:val="20"/>
          <w:lang w:val="el-GR"/>
        </w:rPr>
      </w:pPr>
    </w:p>
    <w:p w14:paraId="5709051D" w14:textId="77777777" w:rsidR="00133342" w:rsidRPr="00D07210" w:rsidRDefault="00133342" w:rsidP="00133342">
      <w:pPr>
        <w:widowControl/>
        <w:spacing w:line="276" w:lineRule="auto"/>
        <w:jc w:val="both"/>
        <w:textAlignment w:val="baseline"/>
        <w:rPr>
          <w:rFonts w:eastAsia="Times New Roman" w:cs="Calibri"/>
          <w:b/>
          <w:bCs/>
          <w:i/>
          <w:iCs/>
          <w:lang w:val="el-GR"/>
        </w:rPr>
      </w:pPr>
      <w:r w:rsidRPr="00D07210">
        <w:rPr>
          <w:rFonts w:eastAsia="Times New Roman" w:cs="Calibri"/>
          <w:b/>
          <w:bCs/>
          <w:i/>
          <w:iCs/>
          <w:lang w:val="el-GR"/>
        </w:rPr>
        <w:t xml:space="preserve">Επίδραση επεμβάσεων στην </w:t>
      </w:r>
      <w:r>
        <w:rPr>
          <w:rFonts w:eastAsia="Times New Roman" w:cs="Calibri"/>
          <w:b/>
          <w:bCs/>
          <w:i/>
          <w:iCs/>
          <w:lang w:val="el-GR"/>
        </w:rPr>
        <w:t>πρώτη ανάπτυξη των σποροφύτων</w:t>
      </w:r>
      <w:r w:rsidRPr="00D07210">
        <w:rPr>
          <w:rFonts w:eastAsia="Times New Roman" w:cs="Calibri"/>
          <w:b/>
          <w:bCs/>
          <w:i/>
          <w:iCs/>
          <w:lang w:val="el-GR"/>
        </w:rPr>
        <w:t xml:space="preserve"> τομάτας</w:t>
      </w:r>
    </w:p>
    <w:p w14:paraId="10161ECD" w14:textId="0E225BEE" w:rsidR="00133342" w:rsidRDefault="00133342" w:rsidP="00133342">
      <w:pPr>
        <w:widowControl/>
        <w:spacing w:line="276" w:lineRule="auto"/>
        <w:jc w:val="both"/>
        <w:textAlignment w:val="baseline"/>
        <w:rPr>
          <w:rFonts w:eastAsia="Times New Roman" w:cs="Calibri"/>
          <w:lang w:val="el-GR"/>
        </w:rPr>
      </w:pPr>
      <w:r>
        <w:rPr>
          <w:rFonts w:eastAsia="Times New Roman" w:cs="Calibri"/>
          <w:lang w:val="el-GR"/>
        </w:rPr>
        <w:t>Από την ανάλυση των αποτελεσμάτων, προέκυψε ότι το σύνολο των επεμβάσεων απλής χιτοζάνης, αλλά και του νανοσκευάσματος χιτοζάνης ενίσχυσε το ύψος των φυταρίων σε σχέση με τον υδρομεταχείριση (</w:t>
      </w:r>
      <w:r>
        <w:rPr>
          <w:rFonts w:eastAsia="Times New Roman" w:cs="Calibri"/>
          <w:lang w:val="en-US"/>
        </w:rPr>
        <w:t>control</w:t>
      </w:r>
      <w:r w:rsidRPr="00D7733C">
        <w:rPr>
          <w:rFonts w:eastAsia="Times New Roman" w:cs="Calibri"/>
          <w:lang w:val="el-GR"/>
        </w:rPr>
        <w:t xml:space="preserve"> </w:t>
      </w:r>
      <w:r>
        <w:rPr>
          <w:rFonts w:eastAsia="Times New Roman" w:cs="Calibri"/>
          <w:lang w:val="en-US"/>
        </w:rPr>
        <w:t>A</w:t>
      </w:r>
      <w:r w:rsidRPr="00D7733C">
        <w:rPr>
          <w:rFonts w:eastAsia="Times New Roman" w:cs="Calibri"/>
          <w:lang w:val="el-GR"/>
        </w:rPr>
        <w:t>)</w:t>
      </w:r>
      <w:r>
        <w:rPr>
          <w:rFonts w:eastAsia="Times New Roman" w:cs="Calibri"/>
          <w:lang w:val="el-GR"/>
        </w:rPr>
        <w:t xml:space="preserve"> ακόμα και στις πυκνότερες συγκετρώσεις (</w:t>
      </w:r>
      <w:r w:rsidRPr="00D7733C">
        <w:rPr>
          <w:rFonts w:eastAsia="Times New Roman" w:cs="Calibri"/>
          <w:b/>
          <w:bCs/>
          <w:lang w:val="el-GR"/>
        </w:rPr>
        <w:t xml:space="preserve">Διάγραμμα </w:t>
      </w:r>
      <w:r w:rsidR="00966807">
        <w:rPr>
          <w:rFonts w:eastAsia="Times New Roman" w:cs="Calibri"/>
          <w:b/>
          <w:bCs/>
          <w:lang w:val="el-GR"/>
        </w:rPr>
        <w:t>3.7.6.</w:t>
      </w:r>
      <w:r w:rsidRPr="00D7733C">
        <w:rPr>
          <w:rFonts w:eastAsia="Times New Roman" w:cs="Calibri"/>
          <w:b/>
          <w:bCs/>
          <w:lang w:val="el-GR"/>
        </w:rPr>
        <w:t>8</w:t>
      </w:r>
      <w:r>
        <w:rPr>
          <w:rFonts w:eastAsia="Times New Roman" w:cs="Calibri"/>
          <w:lang w:val="el-GR"/>
        </w:rPr>
        <w:t>).</w:t>
      </w:r>
    </w:p>
    <w:p w14:paraId="3BA85C37" w14:textId="77777777" w:rsidR="00133342" w:rsidRDefault="00133342" w:rsidP="00133342">
      <w:pPr>
        <w:widowControl/>
        <w:spacing w:line="276" w:lineRule="auto"/>
        <w:jc w:val="center"/>
        <w:textAlignment w:val="baseline"/>
        <w:rPr>
          <w:rFonts w:eastAsia="Times New Roman" w:cs="Calibri"/>
          <w:lang w:val="el-GR"/>
        </w:rPr>
      </w:pPr>
      <w:r>
        <w:rPr>
          <w:noProof/>
        </w:rPr>
        <w:drawing>
          <wp:inline distT="0" distB="0" distL="0" distR="0" wp14:anchorId="05C7BCB9" wp14:editId="5A9FC545">
            <wp:extent cx="4863465" cy="2461260"/>
            <wp:effectExtent l="0" t="0" r="13335" b="15240"/>
            <wp:docPr id="415500836" name="Γράφημα 1">
              <a:extLst xmlns:a="http://schemas.openxmlformats.org/drawingml/2006/main">
                <a:ext uri="{FF2B5EF4-FFF2-40B4-BE49-F238E27FC236}">
                  <a16:creationId xmlns:a16="http://schemas.microsoft.com/office/drawing/2014/main" id="{95171DAA-02B5-9988-AD5C-A18B932C1B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4E6773B" w14:textId="3AB7662B" w:rsidR="00133342" w:rsidRDefault="00133342" w:rsidP="00133342">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8</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w:t>
      </w:r>
      <w:r>
        <w:rPr>
          <w:rFonts w:eastAsia="Times New Roman" w:cs="Calibri"/>
          <w:sz w:val="20"/>
          <w:szCs w:val="20"/>
          <w:lang w:val="el-GR"/>
        </w:rPr>
        <w:t xml:space="preserve"> των επεμβάσεων χιτοζάνης και νανοχιτοζάνης στο ύψος των σποροφύτων τομάτας.</w:t>
      </w:r>
    </w:p>
    <w:p w14:paraId="5878F6B0" w14:textId="77777777" w:rsidR="00133342" w:rsidRDefault="00133342" w:rsidP="00133342">
      <w:pPr>
        <w:widowControl/>
        <w:spacing w:line="276" w:lineRule="auto"/>
        <w:jc w:val="both"/>
        <w:textAlignment w:val="baseline"/>
        <w:rPr>
          <w:rFonts w:eastAsia="Times New Roman" w:cs="Calibri"/>
          <w:sz w:val="20"/>
          <w:szCs w:val="20"/>
          <w:lang w:val="el-GR"/>
        </w:rPr>
      </w:pPr>
    </w:p>
    <w:p w14:paraId="339C9920" w14:textId="27FC9E17" w:rsidR="00133342" w:rsidRPr="00F45B6E" w:rsidRDefault="00133342" w:rsidP="00133342">
      <w:pPr>
        <w:widowControl/>
        <w:spacing w:line="276" w:lineRule="auto"/>
        <w:jc w:val="both"/>
        <w:textAlignment w:val="baseline"/>
        <w:rPr>
          <w:rFonts w:eastAsia="Times New Roman" w:cs="Calibri"/>
          <w:lang w:val="el-GR"/>
        </w:rPr>
      </w:pPr>
      <w:r w:rsidRPr="00F45B6E">
        <w:rPr>
          <w:rFonts w:eastAsia="Times New Roman" w:cs="Calibri"/>
          <w:lang w:val="el-GR"/>
        </w:rPr>
        <w:t xml:space="preserve">Αναφορικά με την επίδραση του γιββερελλικού οξέος, τα αποτελέσματα έδειξαν ότι το απλό σκεύασμα γιββερελλικού για τις αραιώσεις που εφαρμόστηκαν δεν διέφερε </w:t>
      </w:r>
      <w:r w:rsidRPr="00F45B6E">
        <w:rPr>
          <w:rFonts w:eastAsia="Times New Roman" w:cs="Calibri"/>
          <w:lang w:val="el-GR"/>
        </w:rPr>
        <w:lastRenderedPageBreak/>
        <w:t>σημαντικά από τους δύο μάρτυρες (</w:t>
      </w:r>
      <w:r w:rsidRPr="00F45B6E">
        <w:rPr>
          <w:rFonts w:eastAsia="Times New Roman" w:cs="Calibri"/>
          <w:lang w:val="en-US"/>
        </w:rPr>
        <w:t>control</w:t>
      </w:r>
      <w:r w:rsidRPr="00F45B6E">
        <w:rPr>
          <w:rFonts w:eastAsia="Times New Roman" w:cs="Calibri"/>
          <w:lang w:val="el-GR"/>
        </w:rPr>
        <w:t xml:space="preserve"> </w:t>
      </w:r>
      <w:r w:rsidRPr="00F45B6E">
        <w:rPr>
          <w:rFonts w:eastAsia="Times New Roman" w:cs="Calibri"/>
          <w:lang w:val="en-US"/>
        </w:rPr>
        <w:t>A</w:t>
      </w:r>
      <w:r w:rsidRPr="00F45B6E">
        <w:rPr>
          <w:rFonts w:eastAsia="Times New Roman" w:cs="Calibri"/>
          <w:lang w:val="el-GR"/>
        </w:rPr>
        <w:t xml:space="preserve">, </w:t>
      </w:r>
      <w:r w:rsidRPr="00F45B6E">
        <w:rPr>
          <w:rFonts w:eastAsia="Times New Roman" w:cs="Calibri"/>
          <w:lang w:val="en-US"/>
        </w:rPr>
        <w:t>control</w:t>
      </w:r>
      <w:r w:rsidRPr="00F45B6E">
        <w:rPr>
          <w:rFonts w:eastAsia="Times New Roman" w:cs="Calibri"/>
          <w:lang w:val="el-GR"/>
        </w:rPr>
        <w:t xml:space="preserve"> </w:t>
      </w:r>
      <w:r w:rsidRPr="00F45B6E">
        <w:rPr>
          <w:rFonts w:eastAsia="Times New Roman" w:cs="Calibri"/>
          <w:lang w:val="en-US"/>
        </w:rPr>
        <w:t>B</w:t>
      </w:r>
      <w:r w:rsidRPr="00F45B6E">
        <w:rPr>
          <w:rFonts w:eastAsia="Times New Roman" w:cs="Calibri"/>
          <w:lang w:val="el-GR"/>
        </w:rPr>
        <w:t xml:space="preserve">). Μεταξύ των νανοσκευασμάτων χιτοζάνης και γιββερελλικού οξέος, το σκεύασμα με περιεκτικότητα </w:t>
      </w:r>
      <w:r>
        <w:rPr>
          <w:rFonts w:eastAsia="Times New Roman" w:cs="Calibri"/>
          <w:lang w:val="en-US"/>
        </w:rPr>
        <w:t>C</w:t>
      </w:r>
      <w:r w:rsidRPr="00CB114F">
        <w:rPr>
          <w:rFonts w:eastAsia="Times New Roman" w:cs="Calibri"/>
          <w:lang w:val="el-GR"/>
        </w:rPr>
        <w:t>2</w:t>
      </w:r>
      <w:r w:rsidRPr="00F45B6E">
        <w:rPr>
          <w:rFonts w:eastAsia="Times New Roman" w:cs="Calibri"/>
          <w:lang w:val="el-GR"/>
        </w:rPr>
        <w:t xml:space="preserve"> σε </w:t>
      </w:r>
      <w:r w:rsidRPr="00F45B6E">
        <w:rPr>
          <w:rFonts w:eastAsia="Times New Roman" w:cs="Calibri"/>
          <w:lang w:val="en-US"/>
        </w:rPr>
        <w:t>GA</w:t>
      </w:r>
      <w:r w:rsidRPr="00F45B6E">
        <w:rPr>
          <w:rFonts w:eastAsia="Times New Roman" w:cs="Calibri"/>
          <w:vertAlign w:val="subscript"/>
          <w:lang w:val="el-GR"/>
        </w:rPr>
        <w:t>3</w:t>
      </w:r>
      <w:r w:rsidRPr="00F45B6E">
        <w:rPr>
          <w:rFonts w:eastAsia="Times New Roman" w:cs="Calibri"/>
          <w:lang w:val="el-GR"/>
        </w:rPr>
        <w:t xml:space="preserve"> κυρίως για τος αραιώσεις 1/50 και 1/500 οδήγησε σε στατιστικά μεγαλύτερες τιμές και από τα σπορόφυτα που προέκυψαν από υδρομεταχείριση, αλλά και από αυτά που οι σπόροι τους δεν δέχθηκαν κανενός είδους προμεταχείριση (</w:t>
      </w:r>
      <w:r w:rsidRPr="00F45B6E">
        <w:rPr>
          <w:rFonts w:eastAsia="Times New Roman" w:cs="Calibri"/>
          <w:b/>
          <w:bCs/>
          <w:lang w:val="el-GR"/>
        </w:rPr>
        <w:t xml:space="preserve">Διάγραμμα </w:t>
      </w:r>
      <w:r w:rsidR="00966807">
        <w:rPr>
          <w:rFonts w:eastAsia="Times New Roman" w:cs="Calibri"/>
          <w:b/>
          <w:bCs/>
          <w:lang w:val="el-GR"/>
        </w:rPr>
        <w:t>3.7.6.9</w:t>
      </w:r>
      <w:r w:rsidRPr="00F45B6E">
        <w:rPr>
          <w:rFonts w:eastAsia="Times New Roman" w:cs="Calibri"/>
          <w:lang w:val="el-GR"/>
        </w:rPr>
        <w:t>).</w:t>
      </w:r>
    </w:p>
    <w:p w14:paraId="19AB3CA4" w14:textId="77777777" w:rsidR="00133342" w:rsidRPr="006407F9" w:rsidRDefault="00133342" w:rsidP="00133342">
      <w:pPr>
        <w:widowControl/>
        <w:spacing w:line="276" w:lineRule="auto"/>
        <w:jc w:val="both"/>
        <w:textAlignment w:val="baseline"/>
        <w:rPr>
          <w:rFonts w:eastAsia="Times New Roman" w:cs="Calibri"/>
          <w:sz w:val="20"/>
          <w:szCs w:val="20"/>
          <w:lang w:val="el-GR"/>
        </w:rPr>
      </w:pPr>
    </w:p>
    <w:p w14:paraId="59421527" w14:textId="77777777" w:rsidR="00133342" w:rsidRPr="006454BE" w:rsidRDefault="00133342" w:rsidP="00133342">
      <w:pPr>
        <w:widowControl/>
        <w:spacing w:line="276" w:lineRule="auto"/>
        <w:jc w:val="center"/>
        <w:textAlignment w:val="baseline"/>
        <w:rPr>
          <w:rFonts w:eastAsia="Times New Roman" w:cs="Calibri"/>
          <w:lang w:val="el-GR"/>
        </w:rPr>
      </w:pPr>
      <w:r>
        <w:rPr>
          <w:noProof/>
        </w:rPr>
        <w:drawing>
          <wp:inline distT="0" distB="0" distL="0" distR="0" wp14:anchorId="3E5FCD85" wp14:editId="7C5C3EE7">
            <wp:extent cx="5349240" cy="2613660"/>
            <wp:effectExtent l="0" t="0" r="3810" b="15240"/>
            <wp:docPr id="1822192706" name="Γράφημα 1">
              <a:extLst xmlns:a="http://schemas.openxmlformats.org/drawingml/2006/main">
                <a:ext uri="{FF2B5EF4-FFF2-40B4-BE49-F238E27FC236}">
                  <a16:creationId xmlns:a16="http://schemas.microsoft.com/office/drawing/2014/main" id="{77651525-CDBE-6B59-2D5B-00B734F31B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7324E23" w14:textId="0298F8B9" w:rsidR="00133342" w:rsidRPr="00A3629F" w:rsidRDefault="00133342" w:rsidP="00133342">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9</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w:t>
      </w:r>
      <w:r>
        <w:rPr>
          <w:rFonts w:eastAsia="Times New Roman" w:cs="Calibri"/>
          <w:sz w:val="20"/>
          <w:szCs w:val="20"/>
          <w:lang w:val="el-GR"/>
        </w:rPr>
        <w:t xml:space="preserve"> των επεμβάσεων χιτοζάνης και νανοχιτοζάνης στο ύψος των σποροφύτων τομάτας.</w:t>
      </w:r>
    </w:p>
    <w:p w14:paraId="3FEC6DCE" w14:textId="77777777" w:rsidR="00133342" w:rsidRPr="00A3629F" w:rsidRDefault="00133342" w:rsidP="00133342">
      <w:pPr>
        <w:widowControl/>
        <w:spacing w:line="276" w:lineRule="auto"/>
        <w:jc w:val="both"/>
        <w:textAlignment w:val="baseline"/>
        <w:rPr>
          <w:rFonts w:eastAsia="Times New Roman" w:cs="Calibri"/>
          <w:sz w:val="20"/>
          <w:szCs w:val="20"/>
          <w:lang w:val="el-GR"/>
        </w:rPr>
      </w:pPr>
    </w:p>
    <w:p w14:paraId="6C3D508C" w14:textId="2EC535B1" w:rsidR="00133342" w:rsidRPr="003C0FF3" w:rsidRDefault="00133342" w:rsidP="00133342">
      <w:pPr>
        <w:widowControl/>
        <w:spacing w:line="276" w:lineRule="auto"/>
        <w:jc w:val="both"/>
        <w:textAlignment w:val="baseline"/>
        <w:rPr>
          <w:rFonts w:eastAsia="Times New Roman" w:cs="Calibri"/>
          <w:lang w:val="el-GR"/>
        </w:rPr>
      </w:pPr>
      <w:r>
        <w:rPr>
          <w:rFonts w:eastAsia="Times New Roman" w:cs="Calibri"/>
          <w:lang w:val="el-GR"/>
        </w:rPr>
        <w:t xml:space="preserve">Επιπλέον, από την ανάλυση παραλλακτικότητας προέκυψε ότι οι επεμβάσεις απλού γιββερελλικού οξέος οδήγησαν σε υψηλότερες τιμές από τον μάρτυρα, που δέχθηκε προμεταχείριση. Ωστόσο, δεν διέφερε στατιστικά σημαντικά από τις υπόλοιπες επεμβάσεις νανοσκευάσματος χιτοζάνης και γιββερελλικού οξέος. </w:t>
      </w:r>
      <w:r w:rsidRPr="003C0FF3">
        <w:rPr>
          <w:rFonts w:eastAsia="Times New Roman" w:cs="Calibri"/>
          <w:lang w:val="el-GR"/>
        </w:rPr>
        <w:t xml:space="preserve">Μεταξύ των νανοσκευασμάτων χιτοζάνης και γιββερελλικού οξέος, το σκεύασμα με περιεκτικότητα 0.025% σε GA3 κυρίως για τος αραιώσεις 1/50 και 1/500 </w:t>
      </w:r>
      <w:r>
        <w:rPr>
          <w:rFonts w:eastAsia="Times New Roman" w:cs="Calibri"/>
          <w:lang w:val="el-GR"/>
        </w:rPr>
        <w:t xml:space="preserve">φάνηκε να προωθεί περισσότερο την ανάπτυξη των νερών φυταρίων τομάτας καταγράφοντας τις </w:t>
      </w:r>
      <w:r w:rsidRPr="003C0FF3">
        <w:rPr>
          <w:rFonts w:eastAsia="Times New Roman" w:cs="Calibri"/>
          <w:lang w:val="el-GR"/>
        </w:rPr>
        <w:t xml:space="preserve">μεγαλύτερες τιμές </w:t>
      </w:r>
      <w:r>
        <w:rPr>
          <w:rFonts w:eastAsia="Times New Roman" w:cs="Calibri"/>
          <w:lang w:val="el-GR"/>
        </w:rPr>
        <w:t>νωπού βάρους</w:t>
      </w:r>
      <w:r w:rsidRPr="003C0FF3">
        <w:rPr>
          <w:rFonts w:eastAsia="Times New Roman" w:cs="Calibri"/>
          <w:lang w:val="el-GR"/>
        </w:rPr>
        <w:t xml:space="preserve"> </w:t>
      </w:r>
      <w:r>
        <w:rPr>
          <w:rFonts w:eastAsia="Times New Roman" w:cs="Calibri"/>
          <w:lang w:val="el-GR"/>
        </w:rPr>
        <w:t>(</w:t>
      </w:r>
      <w:r w:rsidRPr="003C0FF3">
        <w:rPr>
          <w:rFonts w:eastAsia="Times New Roman" w:cs="Calibri"/>
          <w:b/>
          <w:bCs/>
          <w:lang w:val="el-GR"/>
        </w:rPr>
        <w:t xml:space="preserve">Διάγραμμα </w:t>
      </w:r>
      <w:r w:rsidR="00966807">
        <w:rPr>
          <w:rFonts w:eastAsia="Times New Roman" w:cs="Calibri"/>
          <w:b/>
          <w:bCs/>
          <w:lang w:val="el-GR"/>
        </w:rPr>
        <w:t>3.7.6.</w:t>
      </w:r>
      <w:r w:rsidRPr="003C0FF3">
        <w:rPr>
          <w:rFonts w:eastAsia="Times New Roman" w:cs="Calibri"/>
          <w:b/>
          <w:bCs/>
          <w:lang w:val="el-GR"/>
        </w:rPr>
        <w:t>10</w:t>
      </w:r>
      <w:r>
        <w:rPr>
          <w:rFonts w:eastAsia="Times New Roman" w:cs="Calibri"/>
          <w:lang w:val="el-GR"/>
        </w:rPr>
        <w:t>).</w:t>
      </w:r>
    </w:p>
    <w:p w14:paraId="07480D77" w14:textId="77777777" w:rsidR="00133342" w:rsidRPr="00B93B09" w:rsidRDefault="00133342" w:rsidP="00133342">
      <w:pPr>
        <w:widowControl/>
        <w:spacing w:line="276" w:lineRule="auto"/>
        <w:jc w:val="both"/>
        <w:textAlignment w:val="baseline"/>
        <w:rPr>
          <w:rFonts w:eastAsia="Times New Roman" w:cs="Calibri"/>
          <w:lang w:val="el-GR"/>
        </w:rPr>
      </w:pPr>
    </w:p>
    <w:p w14:paraId="7239326B" w14:textId="77777777" w:rsidR="00133342" w:rsidRPr="00B93B09" w:rsidRDefault="00133342" w:rsidP="00133342">
      <w:pPr>
        <w:widowControl/>
        <w:spacing w:line="276" w:lineRule="auto"/>
        <w:jc w:val="both"/>
        <w:textAlignment w:val="baseline"/>
        <w:rPr>
          <w:rFonts w:eastAsia="Times New Roman" w:cs="Calibri"/>
          <w:sz w:val="20"/>
          <w:szCs w:val="20"/>
          <w:lang w:val="el-GR"/>
        </w:rPr>
      </w:pPr>
    </w:p>
    <w:p w14:paraId="175028D0" w14:textId="77777777" w:rsidR="00133342" w:rsidRPr="00B93B09" w:rsidRDefault="00133342" w:rsidP="00133342">
      <w:pPr>
        <w:widowControl/>
        <w:spacing w:line="276" w:lineRule="auto"/>
        <w:jc w:val="both"/>
        <w:textAlignment w:val="baseline"/>
        <w:rPr>
          <w:rFonts w:eastAsia="Times New Roman" w:cs="Calibri"/>
          <w:sz w:val="20"/>
          <w:szCs w:val="20"/>
          <w:lang w:val="el-GR"/>
        </w:rPr>
      </w:pPr>
    </w:p>
    <w:p w14:paraId="793A6370" w14:textId="77777777" w:rsidR="00133342" w:rsidRPr="00B93B09" w:rsidRDefault="00133342" w:rsidP="00133342">
      <w:pPr>
        <w:widowControl/>
        <w:spacing w:line="276" w:lineRule="auto"/>
        <w:jc w:val="center"/>
        <w:textAlignment w:val="baseline"/>
        <w:rPr>
          <w:rFonts w:eastAsia="Times New Roman" w:cs="Calibri"/>
          <w:lang w:val="en-US"/>
        </w:rPr>
      </w:pPr>
      <w:r>
        <w:rPr>
          <w:noProof/>
        </w:rPr>
        <w:lastRenderedPageBreak/>
        <w:drawing>
          <wp:inline distT="0" distB="0" distL="0" distR="0" wp14:anchorId="79E63114" wp14:editId="0EF5D490">
            <wp:extent cx="5448300" cy="2825115"/>
            <wp:effectExtent l="0" t="0" r="0" b="13335"/>
            <wp:docPr id="1608431273" name="Γράφημα 1">
              <a:extLst xmlns:a="http://schemas.openxmlformats.org/drawingml/2006/main">
                <a:ext uri="{FF2B5EF4-FFF2-40B4-BE49-F238E27FC236}">
                  <a16:creationId xmlns:a16="http://schemas.microsoft.com/office/drawing/2014/main" id="{2307E802-F750-17C8-9FEA-540428B34B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005C283" w14:textId="7D02FFFA" w:rsidR="00133342" w:rsidRPr="00D85414" w:rsidRDefault="00133342" w:rsidP="00133342">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10</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w:t>
      </w:r>
      <w:r>
        <w:rPr>
          <w:rFonts w:eastAsia="Times New Roman" w:cs="Calibri"/>
          <w:sz w:val="20"/>
          <w:szCs w:val="20"/>
          <w:lang w:val="el-GR"/>
        </w:rPr>
        <w:t xml:space="preserve"> των επεμβάσεων γιββερελλικού και νανοσκευάσματος χιτοζάνης με γιββερελλικό οξύ στο νωπό βάρος των σποροφύτων τομάτας.</w:t>
      </w:r>
    </w:p>
    <w:p w14:paraId="0803FB21" w14:textId="77777777" w:rsidR="00133342" w:rsidRDefault="00133342" w:rsidP="00133342">
      <w:pPr>
        <w:widowControl/>
        <w:spacing w:line="276" w:lineRule="auto"/>
        <w:jc w:val="both"/>
        <w:textAlignment w:val="baseline"/>
        <w:rPr>
          <w:rFonts w:eastAsia="Times New Roman" w:cs="Segoe UI"/>
          <w:sz w:val="18"/>
          <w:szCs w:val="18"/>
          <w:lang w:val="el-GR"/>
        </w:rPr>
      </w:pPr>
    </w:p>
    <w:p w14:paraId="1BC5C4CE" w14:textId="5B7593E0" w:rsidR="00133342" w:rsidRPr="003C0FF3" w:rsidRDefault="00133342" w:rsidP="00133342">
      <w:pPr>
        <w:widowControl/>
        <w:spacing w:line="276" w:lineRule="auto"/>
        <w:jc w:val="both"/>
        <w:textAlignment w:val="baseline"/>
        <w:rPr>
          <w:rFonts w:eastAsia="Times New Roman" w:cs="Calibri"/>
          <w:lang w:val="el-GR"/>
        </w:rPr>
      </w:pPr>
      <w:r>
        <w:rPr>
          <w:rFonts w:eastAsia="Times New Roman" w:cs="Segoe UI"/>
          <w:lang w:val="el-GR"/>
        </w:rPr>
        <w:t xml:space="preserve">Θετική κρίθηκε η επίδραση της χιτοζάνης, είτε σε απλή μορφή, είτε σε νανοτυποποιημένη, καθώς σε αρκετές περιπτώσεις διπλασιάστηκε το νωπό βάρος των φυτών τομάτας </w:t>
      </w:r>
      <w:r>
        <w:rPr>
          <w:rFonts w:eastAsia="Times New Roman" w:cs="Calibri"/>
          <w:lang w:val="el-GR"/>
        </w:rPr>
        <w:t>(</w:t>
      </w:r>
      <w:r w:rsidRPr="003C0FF3">
        <w:rPr>
          <w:rFonts w:eastAsia="Times New Roman" w:cs="Calibri"/>
          <w:b/>
          <w:bCs/>
          <w:lang w:val="el-GR"/>
        </w:rPr>
        <w:t xml:space="preserve">Διάγραμμα </w:t>
      </w:r>
      <w:r w:rsidR="00966807">
        <w:rPr>
          <w:rFonts w:eastAsia="Times New Roman" w:cs="Calibri"/>
          <w:b/>
          <w:bCs/>
          <w:lang w:val="el-GR"/>
        </w:rPr>
        <w:t>3.7.6.</w:t>
      </w:r>
      <w:r w:rsidRPr="003C0FF3">
        <w:rPr>
          <w:rFonts w:eastAsia="Times New Roman" w:cs="Calibri"/>
          <w:b/>
          <w:bCs/>
          <w:lang w:val="el-GR"/>
        </w:rPr>
        <w:t>1</w:t>
      </w:r>
      <w:r>
        <w:rPr>
          <w:rFonts w:eastAsia="Times New Roman" w:cs="Calibri"/>
          <w:b/>
          <w:bCs/>
          <w:lang w:val="el-GR"/>
        </w:rPr>
        <w:t>1</w:t>
      </w:r>
      <w:r>
        <w:rPr>
          <w:rFonts w:eastAsia="Times New Roman" w:cs="Calibri"/>
          <w:lang w:val="el-GR"/>
        </w:rPr>
        <w:t>).</w:t>
      </w:r>
    </w:p>
    <w:p w14:paraId="0D1BE5EF" w14:textId="77777777" w:rsidR="00133342" w:rsidRDefault="00133342" w:rsidP="00133342">
      <w:pPr>
        <w:widowControl/>
        <w:spacing w:line="276" w:lineRule="auto"/>
        <w:jc w:val="center"/>
        <w:textAlignment w:val="baseline"/>
        <w:rPr>
          <w:rFonts w:eastAsia="Times New Roman" w:cs="Calibri"/>
          <w:b/>
          <w:bCs/>
          <w:sz w:val="24"/>
          <w:szCs w:val="24"/>
          <w:lang w:val="el-GR"/>
        </w:rPr>
      </w:pPr>
      <w:r>
        <w:rPr>
          <w:noProof/>
        </w:rPr>
        <w:drawing>
          <wp:inline distT="0" distB="0" distL="0" distR="0" wp14:anchorId="07E85B61" wp14:editId="78063B27">
            <wp:extent cx="5600700" cy="2651760"/>
            <wp:effectExtent l="0" t="0" r="0" b="15240"/>
            <wp:docPr id="410071074" name="Γράφημα 1">
              <a:extLst xmlns:a="http://schemas.openxmlformats.org/drawingml/2006/main">
                <a:ext uri="{FF2B5EF4-FFF2-40B4-BE49-F238E27FC236}">
                  <a16:creationId xmlns:a16="http://schemas.microsoft.com/office/drawing/2014/main" id="{78DA8047-2C8A-4E3C-40EB-30395013E6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250C62A" w14:textId="42CE697B" w:rsidR="00133342" w:rsidRDefault="00133342" w:rsidP="00133342">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11</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w:t>
      </w:r>
      <w:r>
        <w:rPr>
          <w:rFonts w:eastAsia="Times New Roman" w:cs="Calibri"/>
          <w:sz w:val="20"/>
          <w:szCs w:val="20"/>
          <w:lang w:val="el-GR"/>
        </w:rPr>
        <w:t xml:space="preserve"> των επεμβάσεων χιτοζάνης και νανοχιτοζάνης στο νωπό βάρος των σποροφύτων τομάτας.</w:t>
      </w:r>
    </w:p>
    <w:p w14:paraId="617C9304"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204ECACE"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3426C0BE"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67CECDDF"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7DDA02B0"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10F27817"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2D9D5045"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054A98BF"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3C7C7996"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61571DF4"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32E56420"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0C3F9FE1" w14:textId="17CE72C6" w:rsidR="0074429E" w:rsidRPr="0074429E" w:rsidRDefault="0074429E" w:rsidP="0074429E">
      <w:pPr>
        <w:pStyle w:val="Heading1"/>
        <w:rPr>
          <w:sz w:val="22"/>
          <w:szCs w:val="22"/>
          <w:lang w:val="el-GR"/>
        </w:rPr>
      </w:pPr>
      <w:bookmarkStart w:id="19" w:name="_Toc217048743"/>
      <w:r w:rsidRPr="005C32CC">
        <w:rPr>
          <w:sz w:val="22"/>
          <w:szCs w:val="22"/>
          <w:lang w:val="el-GR"/>
        </w:rPr>
        <w:t>2.</w:t>
      </w:r>
      <w:r>
        <w:rPr>
          <w:sz w:val="22"/>
          <w:szCs w:val="22"/>
          <w:lang w:val="el-GR"/>
        </w:rPr>
        <w:t>2</w:t>
      </w:r>
      <w:r w:rsidRPr="005C32CC">
        <w:rPr>
          <w:sz w:val="22"/>
          <w:szCs w:val="22"/>
          <w:lang w:val="el-GR"/>
        </w:rPr>
        <w:t>.</w:t>
      </w:r>
      <w:r>
        <w:rPr>
          <w:sz w:val="22"/>
          <w:szCs w:val="22"/>
          <w:lang w:val="el-GR"/>
        </w:rPr>
        <w:t>4</w:t>
      </w:r>
      <w:r w:rsidRPr="005C32CC">
        <w:rPr>
          <w:sz w:val="22"/>
          <w:szCs w:val="22"/>
          <w:lang w:val="el-GR"/>
        </w:rPr>
        <w:t xml:space="preserve">. </w:t>
      </w:r>
      <w:r w:rsidRPr="0074429E">
        <w:rPr>
          <w:sz w:val="22"/>
          <w:szCs w:val="22"/>
          <w:lang w:val="el-GR"/>
        </w:rPr>
        <w:t>Βιοδοκιμές Αξιολόγησης Βιοδραστικότητας Νανοσκευάσματος χιτοζάνης με γιββερελλικό οξύ (</w:t>
      </w:r>
      <w:proofErr w:type="spellStart"/>
      <w:r w:rsidRPr="0074429E">
        <w:rPr>
          <w:sz w:val="22"/>
          <w:szCs w:val="22"/>
          <w:lang w:val="en-US"/>
        </w:rPr>
        <w:t>nanoCS</w:t>
      </w:r>
      <w:proofErr w:type="spellEnd"/>
      <w:r w:rsidRPr="0074429E">
        <w:rPr>
          <w:sz w:val="22"/>
          <w:szCs w:val="22"/>
          <w:lang w:val="el-GR"/>
        </w:rPr>
        <w:t>/</w:t>
      </w:r>
      <w:r w:rsidRPr="0074429E">
        <w:rPr>
          <w:sz w:val="22"/>
          <w:szCs w:val="22"/>
          <w:lang w:val="en-US"/>
        </w:rPr>
        <w:t>GA</w:t>
      </w:r>
      <w:r w:rsidRPr="0074429E">
        <w:rPr>
          <w:sz w:val="22"/>
          <w:szCs w:val="22"/>
          <w:vertAlign w:val="subscript"/>
          <w:lang w:val="el-GR"/>
        </w:rPr>
        <w:t>3</w:t>
      </w:r>
      <w:r w:rsidRPr="0074429E">
        <w:rPr>
          <w:sz w:val="22"/>
          <w:szCs w:val="22"/>
          <w:lang w:val="el-GR"/>
        </w:rPr>
        <w:t>) σε προμεταχείριση σπόρων φασολιού</w:t>
      </w:r>
      <w:bookmarkEnd w:id="19"/>
      <w:r w:rsidRPr="0074429E">
        <w:rPr>
          <w:sz w:val="22"/>
          <w:szCs w:val="22"/>
          <w:lang w:val="el-GR"/>
        </w:rPr>
        <w:t xml:space="preserve"> </w:t>
      </w:r>
    </w:p>
    <w:p w14:paraId="77F2EA12"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7701E3FF" w14:textId="77777777" w:rsidR="00D2539C" w:rsidRDefault="00D2539C" w:rsidP="00D2539C">
      <w:pPr>
        <w:widowControl/>
        <w:spacing w:line="276" w:lineRule="auto"/>
        <w:jc w:val="both"/>
        <w:textAlignment w:val="baseline"/>
        <w:rPr>
          <w:rFonts w:eastAsia="Times New Roman" w:cs="Calibri"/>
          <w:b/>
          <w:bCs/>
          <w:i/>
          <w:iCs/>
          <w:lang w:val="el-GR"/>
        </w:rPr>
      </w:pPr>
      <w:r w:rsidRPr="00D07210">
        <w:rPr>
          <w:rFonts w:eastAsia="Times New Roman" w:cs="Calibri"/>
          <w:b/>
          <w:bCs/>
          <w:i/>
          <w:iCs/>
          <w:lang w:val="el-GR"/>
        </w:rPr>
        <w:t xml:space="preserve">Επίδραση επεμβάσεων στην </w:t>
      </w:r>
      <w:r>
        <w:rPr>
          <w:rFonts w:eastAsia="Times New Roman" w:cs="Calibri"/>
          <w:b/>
          <w:bCs/>
          <w:i/>
          <w:iCs/>
          <w:lang w:val="el-GR"/>
        </w:rPr>
        <w:t>βλαστικότητα σπόρων</w:t>
      </w:r>
      <w:r w:rsidRPr="00D07210">
        <w:rPr>
          <w:rFonts w:eastAsia="Times New Roman" w:cs="Calibri"/>
          <w:b/>
          <w:bCs/>
          <w:i/>
          <w:iCs/>
          <w:lang w:val="el-GR"/>
        </w:rPr>
        <w:t xml:space="preserve"> </w:t>
      </w:r>
      <w:r>
        <w:rPr>
          <w:rFonts w:eastAsia="Times New Roman" w:cs="Calibri"/>
          <w:b/>
          <w:bCs/>
          <w:i/>
          <w:iCs/>
          <w:lang w:val="el-GR"/>
        </w:rPr>
        <w:t>φασολιού</w:t>
      </w:r>
    </w:p>
    <w:p w14:paraId="1E949CC2" w14:textId="1284F091" w:rsidR="00D2539C" w:rsidRPr="00800586" w:rsidRDefault="00D2539C" w:rsidP="00D2539C">
      <w:pPr>
        <w:widowControl/>
        <w:spacing w:line="276" w:lineRule="auto"/>
        <w:jc w:val="both"/>
        <w:textAlignment w:val="baseline"/>
        <w:rPr>
          <w:rFonts w:eastAsia="Times New Roman" w:cs="Calibri"/>
          <w:lang w:val="el-GR"/>
        </w:rPr>
      </w:pPr>
      <w:r>
        <w:rPr>
          <w:rFonts w:eastAsia="Times New Roman" w:cs="Calibri"/>
          <w:lang w:val="el-GR"/>
        </w:rPr>
        <w:t xml:space="preserve">Από την ανάλυση των αποτελεσμάτων, προέκυψε ότι όλες οι επεμβάσεις οδήγησαν σε υψηλότερο αριθμό βλαστανόντων σπόρων τις πρώτες επτά ημέρες από την εγκατάσταση των πειραμάτων σε σχέση με τον αμεταχείριστο μάρτυρα που δεν δέχθηκε κανενός είδους προμεταχείριση. Επιπλέον, αποδείχθηκε ότι η νανοτυποποίηση της χιτοζάνης αύξησε σε μικρότερο βαθμό τον αριθμό των βλαστανόντων σπόρων συγκριτικά με την εφαρμογή της απλής χιτοζάνης. Αντίθετα αποτελέσματα καταγράφηκαν για το γιββερελλικό οξύ, όπου η νανοτυποποιημένη μορφή του οδήγησε σε υψηλότερες τιμές. Ειδικότερα, στην μεγαλύτερη αραίωση </w:t>
      </w:r>
      <w:proofErr w:type="spellStart"/>
      <w:r>
        <w:rPr>
          <w:rFonts w:eastAsia="Times New Roman" w:cs="Calibri"/>
          <w:lang w:val="en-US"/>
        </w:rPr>
        <w:t>nanoCS</w:t>
      </w:r>
      <w:proofErr w:type="spellEnd"/>
      <w:r w:rsidRPr="00800586">
        <w:rPr>
          <w:rFonts w:eastAsia="Times New Roman" w:cs="Calibri"/>
          <w:lang w:val="el-GR"/>
        </w:rPr>
        <w:t>/</w:t>
      </w:r>
      <w:r>
        <w:rPr>
          <w:rFonts w:eastAsia="Times New Roman" w:cs="Calibri"/>
          <w:lang w:val="en-US"/>
        </w:rPr>
        <w:t>GA</w:t>
      </w:r>
      <w:r w:rsidRPr="00800586">
        <w:rPr>
          <w:rFonts w:eastAsia="Times New Roman" w:cs="Calibri"/>
          <w:vertAlign w:val="subscript"/>
          <w:lang w:val="el-GR"/>
        </w:rPr>
        <w:t>3</w:t>
      </w:r>
      <w:r w:rsidRPr="00800586">
        <w:rPr>
          <w:rFonts w:eastAsia="Times New Roman" w:cs="Calibri"/>
          <w:lang w:val="el-GR"/>
        </w:rPr>
        <w:t xml:space="preserve"> </w:t>
      </w:r>
      <w:r>
        <w:rPr>
          <w:rFonts w:eastAsia="Times New Roman" w:cs="Calibri"/>
          <w:lang w:val="el-GR"/>
        </w:rPr>
        <w:t xml:space="preserve">των 0.5 </w:t>
      </w:r>
      <w:r>
        <w:rPr>
          <w:rFonts w:eastAsia="Times New Roman" w:cs="Calibri"/>
          <w:lang w:val="en-US"/>
        </w:rPr>
        <w:t>ppm</w:t>
      </w:r>
      <w:r w:rsidRPr="00800586">
        <w:rPr>
          <w:rFonts w:eastAsia="Times New Roman" w:cs="Calibri"/>
          <w:lang w:val="el-GR"/>
        </w:rPr>
        <w:t xml:space="preserve"> </w:t>
      </w:r>
      <w:r>
        <w:rPr>
          <w:rFonts w:eastAsia="Times New Roman" w:cs="Calibri"/>
          <w:lang w:val="el-GR"/>
        </w:rPr>
        <w:t>καταγράφηκε η μέγιστη τιμή συνολικά καταδεικνύοντας την αποτελεσματικότητα του νανοσκευάσματος (</w:t>
      </w:r>
      <w:r w:rsidRPr="00D7733C">
        <w:rPr>
          <w:rFonts w:eastAsia="Times New Roman" w:cs="Calibri"/>
          <w:b/>
          <w:bCs/>
          <w:lang w:val="el-GR"/>
        </w:rPr>
        <w:t xml:space="preserve">Διάγραμμα </w:t>
      </w:r>
      <w:r w:rsidR="00966807">
        <w:rPr>
          <w:rFonts w:eastAsia="Times New Roman" w:cs="Calibri"/>
          <w:b/>
          <w:bCs/>
          <w:lang w:val="el-GR"/>
        </w:rPr>
        <w:t>3.7.6.</w:t>
      </w:r>
      <w:r>
        <w:rPr>
          <w:rFonts w:eastAsia="Times New Roman" w:cs="Calibri"/>
          <w:b/>
          <w:bCs/>
          <w:lang w:val="el-GR"/>
        </w:rPr>
        <w:t>12</w:t>
      </w:r>
      <w:r>
        <w:rPr>
          <w:rFonts w:eastAsia="Times New Roman" w:cs="Calibri"/>
          <w:lang w:val="el-GR"/>
        </w:rPr>
        <w:t>).</w:t>
      </w:r>
    </w:p>
    <w:p w14:paraId="464E8057" w14:textId="77777777" w:rsidR="00D2539C" w:rsidRDefault="00D2539C" w:rsidP="00D2539C">
      <w:pPr>
        <w:widowControl/>
        <w:spacing w:line="276" w:lineRule="auto"/>
        <w:jc w:val="both"/>
        <w:textAlignment w:val="baseline"/>
        <w:rPr>
          <w:rFonts w:eastAsia="Times New Roman" w:cs="Calibri"/>
          <w:lang w:val="el-GR"/>
        </w:rPr>
      </w:pPr>
    </w:p>
    <w:p w14:paraId="4C9E567B" w14:textId="77777777" w:rsidR="00D2539C" w:rsidRDefault="00D2539C" w:rsidP="00D2539C">
      <w:pPr>
        <w:widowControl/>
        <w:spacing w:line="276" w:lineRule="auto"/>
        <w:jc w:val="center"/>
        <w:textAlignment w:val="baseline"/>
        <w:rPr>
          <w:rFonts w:eastAsia="Times New Roman" w:cs="Calibri"/>
          <w:b/>
          <w:bCs/>
          <w:i/>
          <w:iCs/>
          <w:lang w:val="el-GR"/>
        </w:rPr>
      </w:pPr>
      <w:r>
        <w:rPr>
          <w:noProof/>
        </w:rPr>
        <w:drawing>
          <wp:inline distT="0" distB="0" distL="0" distR="0" wp14:anchorId="25C941F7" wp14:editId="34F45EFF">
            <wp:extent cx="4572000" cy="2743200"/>
            <wp:effectExtent l="0" t="0" r="0" b="0"/>
            <wp:docPr id="609436152" name="Γράφημα 1">
              <a:extLst xmlns:a="http://schemas.openxmlformats.org/drawingml/2006/main">
                <a:ext uri="{FF2B5EF4-FFF2-40B4-BE49-F238E27FC236}">
                  <a16:creationId xmlns:a16="http://schemas.microsoft.com/office/drawing/2014/main" id="{CD1266B2-21D1-B2E0-58DD-7C53CE8E3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1689475" w14:textId="52920EFC" w:rsidR="00D2539C" w:rsidRPr="00D85414" w:rsidRDefault="00D2539C" w:rsidP="00D2539C">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1</w:t>
      </w:r>
      <w:r w:rsidRPr="00F45B6E">
        <w:rPr>
          <w:rFonts w:eastAsia="Times New Roman" w:cs="Calibri"/>
          <w:b/>
          <w:bCs/>
          <w:sz w:val="20"/>
          <w:szCs w:val="20"/>
          <w:lang w:val="el-GR"/>
        </w:rPr>
        <w:t>2</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w:t>
      </w:r>
      <w:r>
        <w:rPr>
          <w:rFonts w:eastAsia="Times New Roman" w:cs="Calibri"/>
          <w:sz w:val="20"/>
          <w:szCs w:val="20"/>
          <w:lang w:val="el-GR"/>
        </w:rPr>
        <w:t xml:space="preserve"> των επεμβάσεων στον αριθμό βλαστανόντων σπόρων φασολιού κατά την 7</w:t>
      </w:r>
      <w:r w:rsidRPr="00F45B6E">
        <w:rPr>
          <w:rFonts w:eastAsia="Times New Roman" w:cs="Calibri"/>
          <w:sz w:val="20"/>
          <w:szCs w:val="20"/>
          <w:vertAlign w:val="superscript"/>
          <w:lang w:val="el-GR"/>
        </w:rPr>
        <w:t>η</w:t>
      </w:r>
      <w:r>
        <w:rPr>
          <w:rFonts w:eastAsia="Times New Roman" w:cs="Calibri"/>
          <w:sz w:val="20"/>
          <w:szCs w:val="20"/>
          <w:lang w:val="el-GR"/>
        </w:rPr>
        <w:t xml:space="preserve"> ημέρα από την εγκατάσταση του πειράματος. </w:t>
      </w:r>
    </w:p>
    <w:p w14:paraId="54143C4C" w14:textId="77777777" w:rsidR="00D2539C" w:rsidRDefault="00D2539C" w:rsidP="00D2539C">
      <w:pPr>
        <w:widowControl/>
        <w:spacing w:line="276" w:lineRule="auto"/>
        <w:jc w:val="center"/>
        <w:textAlignment w:val="baseline"/>
        <w:rPr>
          <w:rFonts w:eastAsia="Times New Roman" w:cs="Calibri"/>
          <w:b/>
          <w:bCs/>
          <w:i/>
          <w:iCs/>
          <w:lang w:val="en-US"/>
        </w:rPr>
      </w:pPr>
      <w:r w:rsidRPr="00DF7738">
        <w:rPr>
          <w:rFonts w:eastAsia="Times New Roman" w:cs="Calibri"/>
          <w:b/>
          <w:bCs/>
          <w:i/>
          <w:iCs/>
          <w:noProof/>
          <w:lang w:val="en-US"/>
        </w:rPr>
        <w:lastRenderedPageBreak/>
        <w:drawing>
          <wp:inline distT="0" distB="0" distL="0" distR="0" wp14:anchorId="1DED344E" wp14:editId="2FFC5BBE">
            <wp:extent cx="3482642" cy="2880610"/>
            <wp:effectExtent l="0" t="0" r="3810" b="0"/>
            <wp:docPr id="1047997597" name="Εικόνα 1" descr="Εικόνα που περιέχει στιγμιότυπο οθόνης, κείμενο,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97597" name="Εικόνα 1" descr="Εικόνα που περιέχει στιγμιότυπο οθόνης, κείμενο, σχεδίαση&#10;&#10;Περιγραφή που δημιουργήθηκε αυτόματα"/>
                    <pic:cNvPicPr/>
                  </pic:nvPicPr>
                  <pic:blipFill>
                    <a:blip r:embed="rId29"/>
                    <a:stretch>
                      <a:fillRect/>
                    </a:stretch>
                  </pic:blipFill>
                  <pic:spPr>
                    <a:xfrm>
                      <a:off x="0" y="0"/>
                      <a:ext cx="3482642" cy="2880610"/>
                    </a:xfrm>
                    <a:prstGeom prst="rect">
                      <a:avLst/>
                    </a:prstGeom>
                  </pic:spPr>
                </pic:pic>
              </a:graphicData>
            </a:graphic>
          </wp:inline>
        </w:drawing>
      </w:r>
    </w:p>
    <w:p w14:paraId="275A09C0" w14:textId="3368725B" w:rsidR="00D2539C" w:rsidRDefault="00D2539C" w:rsidP="00D2539C">
      <w:pPr>
        <w:widowControl/>
        <w:spacing w:line="276" w:lineRule="auto"/>
        <w:jc w:val="both"/>
        <w:textAlignment w:val="baseline"/>
        <w:rPr>
          <w:rFonts w:eastAsia="Times New Roman" w:cs="Calibri"/>
          <w:sz w:val="20"/>
          <w:szCs w:val="20"/>
          <w:lang w:val="el-GR"/>
        </w:rPr>
      </w:pPr>
      <w:r w:rsidRPr="00690973">
        <w:rPr>
          <w:rFonts w:eastAsia="Times New Roman" w:cs="Calibri"/>
          <w:b/>
          <w:bCs/>
          <w:sz w:val="20"/>
          <w:szCs w:val="20"/>
          <w:lang w:val="el-GR"/>
        </w:rPr>
        <w:t xml:space="preserve">Εικόνα </w:t>
      </w:r>
      <w:r w:rsidR="00966807">
        <w:rPr>
          <w:rFonts w:eastAsia="Times New Roman" w:cs="Calibri"/>
          <w:b/>
          <w:bCs/>
          <w:sz w:val="20"/>
          <w:szCs w:val="20"/>
          <w:lang w:val="el-GR"/>
        </w:rPr>
        <w:t>3.7.6.</w:t>
      </w:r>
      <w:r w:rsidRPr="00690973">
        <w:rPr>
          <w:rFonts w:eastAsia="Times New Roman" w:cs="Calibri"/>
          <w:b/>
          <w:bCs/>
          <w:sz w:val="20"/>
          <w:szCs w:val="20"/>
          <w:lang w:val="el-GR"/>
        </w:rPr>
        <w:t xml:space="preserve">12. </w:t>
      </w:r>
      <w:r w:rsidRPr="00DF7738">
        <w:rPr>
          <w:rFonts w:eastAsia="Times New Roman" w:cs="Calibri"/>
          <w:sz w:val="20"/>
          <w:szCs w:val="20"/>
          <w:lang w:val="el-GR"/>
        </w:rPr>
        <w:t>Ανάπτυξη των πρώτων σποροφύτων την 7η ημέρα από την εγκατάσταση του πειράματος.</w:t>
      </w:r>
    </w:p>
    <w:p w14:paraId="4434D1EF" w14:textId="77777777" w:rsidR="00D2539C" w:rsidRPr="00690973" w:rsidRDefault="00D2539C" w:rsidP="00D2539C">
      <w:pPr>
        <w:widowControl/>
        <w:spacing w:line="276" w:lineRule="auto"/>
        <w:jc w:val="both"/>
        <w:textAlignment w:val="baseline"/>
        <w:rPr>
          <w:rFonts w:eastAsia="Times New Roman" w:cs="Calibri"/>
          <w:sz w:val="20"/>
          <w:szCs w:val="20"/>
          <w:lang w:val="el-GR"/>
        </w:rPr>
      </w:pPr>
    </w:p>
    <w:p w14:paraId="396686BB" w14:textId="77777777" w:rsidR="00D2539C" w:rsidRDefault="00D2539C" w:rsidP="00D2539C">
      <w:pPr>
        <w:widowControl/>
        <w:spacing w:line="276" w:lineRule="auto"/>
        <w:jc w:val="both"/>
        <w:textAlignment w:val="baseline"/>
        <w:rPr>
          <w:rFonts w:eastAsia="Times New Roman" w:cs="Calibri"/>
          <w:b/>
          <w:bCs/>
          <w:i/>
          <w:iCs/>
          <w:lang w:val="el-GR"/>
        </w:rPr>
      </w:pPr>
      <w:r w:rsidRPr="00D07210">
        <w:rPr>
          <w:rFonts w:eastAsia="Times New Roman" w:cs="Calibri"/>
          <w:b/>
          <w:bCs/>
          <w:i/>
          <w:iCs/>
          <w:lang w:val="el-GR"/>
        </w:rPr>
        <w:t xml:space="preserve">Επίδραση επεμβάσεων στην </w:t>
      </w:r>
      <w:r>
        <w:rPr>
          <w:rFonts w:eastAsia="Times New Roman" w:cs="Calibri"/>
          <w:b/>
          <w:bCs/>
          <w:i/>
          <w:iCs/>
          <w:lang w:val="el-GR"/>
        </w:rPr>
        <w:t>πρώτη ανάπτυξη των σποροφύτων</w:t>
      </w:r>
      <w:r w:rsidRPr="00D07210">
        <w:rPr>
          <w:rFonts w:eastAsia="Times New Roman" w:cs="Calibri"/>
          <w:b/>
          <w:bCs/>
          <w:i/>
          <w:iCs/>
          <w:lang w:val="el-GR"/>
        </w:rPr>
        <w:t xml:space="preserve"> </w:t>
      </w:r>
      <w:r>
        <w:rPr>
          <w:rFonts w:eastAsia="Times New Roman" w:cs="Calibri"/>
          <w:b/>
          <w:bCs/>
          <w:i/>
          <w:iCs/>
          <w:lang w:val="el-GR"/>
        </w:rPr>
        <w:t>φασολιού</w:t>
      </w:r>
    </w:p>
    <w:p w14:paraId="2D4B83A9" w14:textId="599E1781" w:rsidR="00D2539C" w:rsidRPr="00B707F9" w:rsidRDefault="00D2539C" w:rsidP="00D2539C">
      <w:pPr>
        <w:widowControl/>
        <w:spacing w:after="240" w:line="276" w:lineRule="auto"/>
        <w:jc w:val="both"/>
        <w:textAlignment w:val="baseline"/>
        <w:rPr>
          <w:rFonts w:eastAsia="Times New Roman" w:cs="Calibri"/>
          <w:lang w:val="el-GR"/>
        </w:rPr>
      </w:pPr>
      <w:r>
        <w:rPr>
          <w:rFonts w:eastAsia="Times New Roman" w:cs="Calibri"/>
          <w:lang w:val="el-GR"/>
        </w:rPr>
        <w:t>Από την ανάλυση παραλλακτικότητας, προέκυψε ότι οι επεμβάσεις επέδρασσαν στατιστικώς σημαντικά στο μελετώμενο χαρακτηριστικό του ύψους των φυτών φασολιού (</w:t>
      </w:r>
      <w:r>
        <w:rPr>
          <w:rFonts w:eastAsia="Times New Roman" w:cs="Calibri"/>
          <w:lang w:val="en-US"/>
        </w:rPr>
        <w:t>p</w:t>
      </w:r>
      <w:r w:rsidRPr="00B707F9">
        <w:rPr>
          <w:rFonts w:eastAsia="Times New Roman" w:cs="Calibri"/>
          <w:lang w:val="el-GR"/>
        </w:rPr>
        <w:t>&lt;0.05)</w:t>
      </w:r>
      <w:r>
        <w:rPr>
          <w:rFonts w:eastAsia="Times New Roman" w:cs="Calibri"/>
          <w:lang w:val="el-GR"/>
        </w:rPr>
        <w:t xml:space="preserve">. Ειδικότερα, το νανσοκεύασμα χιτοζάνης με γιββερελλικό οξύ στις μεγαλύτερες συγκεντρώσεις των 50 και 5 </w:t>
      </w:r>
      <w:r>
        <w:rPr>
          <w:rFonts w:eastAsia="Times New Roman" w:cs="Calibri"/>
          <w:lang w:val="en-US"/>
        </w:rPr>
        <w:t>ppm</w:t>
      </w:r>
      <w:r>
        <w:rPr>
          <w:rFonts w:eastAsia="Times New Roman" w:cs="Calibri"/>
          <w:lang w:val="el-GR"/>
        </w:rPr>
        <w:t xml:space="preserve"> προώθησε την καθ’ ύψος αύξηση των φυτών φασολιού περισσότρεο από οποιαδήποτε άλλη επέμβαση καταγράφοντας τις υψηλότερες τιμές (</w:t>
      </w:r>
      <w:r w:rsidRPr="00B707F9">
        <w:rPr>
          <w:rFonts w:eastAsia="Times New Roman" w:cs="Calibri"/>
          <w:b/>
          <w:bCs/>
          <w:lang w:val="el-GR"/>
        </w:rPr>
        <w:t xml:space="preserve">Διάγραμμα </w:t>
      </w:r>
      <w:r w:rsidR="00966807">
        <w:rPr>
          <w:rFonts w:eastAsia="Times New Roman" w:cs="Calibri"/>
          <w:b/>
          <w:bCs/>
          <w:lang w:val="el-GR"/>
        </w:rPr>
        <w:t>3.7.6.</w:t>
      </w:r>
      <w:r w:rsidRPr="00B707F9">
        <w:rPr>
          <w:rFonts w:eastAsia="Times New Roman" w:cs="Calibri"/>
          <w:b/>
          <w:bCs/>
          <w:lang w:val="el-GR"/>
        </w:rPr>
        <w:t>1</w:t>
      </w:r>
      <w:r>
        <w:rPr>
          <w:rFonts w:eastAsia="Times New Roman" w:cs="Calibri"/>
          <w:b/>
          <w:bCs/>
          <w:lang w:val="el-GR"/>
        </w:rPr>
        <w:t>3</w:t>
      </w:r>
      <w:r>
        <w:rPr>
          <w:rFonts w:eastAsia="Times New Roman" w:cs="Calibri"/>
          <w:lang w:val="el-GR"/>
        </w:rPr>
        <w:t>).</w:t>
      </w:r>
    </w:p>
    <w:p w14:paraId="4506A80F" w14:textId="77777777" w:rsidR="00D2539C" w:rsidRDefault="00D2539C" w:rsidP="00D2539C">
      <w:pPr>
        <w:widowControl/>
        <w:spacing w:line="276" w:lineRule="auto"/>
        <w:jc w:val="center"/>
        <w:textAlignment w:val="baseline"/>
        <w:rPr>
          <w:rFonts w:eastAsia="Times New Roman" w:cs="Calibri"/>
          <w:b/>
          <w:bCs/>
          <w:sz w:val="24"/>
          <w:szCs w:val="24"/>
          <w:lang w:val="el-GR"/>
        </w:rPr>
      </w:pPr>
      <w:r>
        <w:rPr>
          <w:noProof/>
        </w:rPr>
        <w:drawing>
          <wp:inline distT="0" distB="0" distL="0" distR="0" wp14:anchorId="7F5865D5" wp14:editId="7D478619">
            <wp:extent cx="4578532" cy="2788920"/>
            <wp:effectExtent l="0" t="0" r="12700" b="11430"/>
            <wp:docPr id="1579508418" name="Γράφημα 1">
              <a:extLst xmlns:a="http://schemas.openxmlformats.org/drawingml/2006/main">
                <a:ext uri="{FF2B5EF4-FFF2-40B4-BE49-F238E27FC236}">
                  <a16:creationId xmlns:a16="http://schemas.microsoft.com/office/drawing/2014/main" id="{24590A2D-00D6-A020-52FC-3AA75918D1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B6A3419" w14:textId="01AF93AD" w:rsidR="00D2539C" w:rsidRPr="00D85414" w:rsidRDefault="00D2539C" w:rsidP="00D2539C">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13</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w:t>
      </w:r>
      <w:r>
        <w:rPr>
          <w:rFonts w:eastAsia="Times New Roman" w:cs="Calibri"/>
          <w:sz w:val="20"/>
          <w:szCs w:val="20"/>
          <w:lang w:val="el-GR"/>
        </w:rPr>
        <w:t xml:space="preserve"> των επεμβάσεων στο ύψος των σποροφύτων φασολιού.</w:t>
      </w:r>
    </w:p>
    <w:p w14:paraId="245D6519" w14:textId="77777777" w:rsidR="00D2539C" w:rsidRDefault="00D2539C" w:rsidP="00D2539C">
      <w:pPr>
        <w:widowControl/>
        <w:spacing w:line="276" w:lineRule="auto"/>
        <w:jc w:val="center"/>
        <w:textAlignment w:val="baseline"/>
        <w:rPr>
          <w:rFonts w:eastAsia="Times New Roman" w:cs="Calibri"/>
          <w:b/>
          <w:bCs/>
          <w:sz w:val="24"/>
          <w:szCs w:val="24"/>
          <w:lang w:val="el-GR"/>
        </w:rPr>
      </w:pPr>
    </w:p>
    <w:p w14:paraId="2DFC2489" w14:textId="72B5E1B5" w:rsidR="00D2539C" w:rsidRPr="00DF64E6" w:rsidRDefault="00D2539C" w:rsidP="00D2539C">
      <w:pPr>
        <w:widowControl/>
        <w:spacing w:line="276" w:lineRule="auto"/>
        <w:jc w:val="both"/>
        <w:textAlignment w:val="baseline"/>
        <w:rPr>
          <w:rFonts w:eastAsia="Times New Roman" w:cs="Calibri"/>
          <w:lang w:val="el-GR"/>
        </w:rPr>
      </w:pPr>
      <w:r w:rsidRPr="00DF64E6">
        <w:rPr>
          <w:rFonts w:eastAsia="Times New Roman" w:cs="Calibri"/>
          <w:lang w:val="el-GR"/>
        </w:rPr>
        <w:t xml:space="preserve">Η θετική επίδραση του νανοσκευάσματος χιτοζάνης με γιββερελλικό οξύ </w:t>
      </w:r>
      <w:r>
        <w:rPr>
          <w:rFonts w:eastAsia="Times New Roman" w:cs="Calibri"/>
          <w:lang w:val="el-GR"/>
        </w:rPr>
        <w:t xml:space="preserve">σημειώνεται μόνο για την συγκέντρωση των 0.5 </w:t>
      </w:r>
      <w:r>
        <w:rPr>
          <w:rFonts w:eastAsia="Times New Roman" w:cs="Calibri"/>
          <w:lang w:val="en-US"/>
        </w:rPr>
        <w:t>ppm</w:t>
      </w:r>
      <w:r>
        <w:rPr>
          <w:rFonts w:eastAsia="Times New Roman" w:cs="Calibri"/>
          <w:lang w:val="el-GR"/>
        </w:rPr>
        <w:t xml:space="preserve">, όπου καταγράφεται και η μέγιστη τιμή βιομάζας φυτού σε σχέση με τις υπόλοιπες επεμβάσεις. Αντίθετα οι αραιότερες συγκεντρώσεις των 50 και 5 </w:t>
      </w:r>
      <w:r>
        <w:rPr>
          <w:rFonts w:eastAsia="Times New Roman" w:cs="Calibri"/>
          <w:lang w:val="en-US"/>
        </w:rPr>
        <w:t>ppm</w:t>
      </w:r>
      <w:r>
        <w:rPr>
          <w:rFonts w:eastAsia="Times New Roman" w:cs="Calibri"/>
          <w:lang w:val="el-GR"/>
        </w:rPr>
        <w:t xml:space="preserve"> παρουσιάζουν παραπλήσιες τιμές με αυτές του </w:t>
      </w:r>
      <w:r>
        <w:rPr>
          <w:rFonts w:eastAsia="Times New Roman" w:cs="Calibri"/>
          <w:lang w:val="el-GR"/>
        </w:rPr>
        <w:lastRenderedPageBreak/>
        <w:t>αμεταχείριστου μάρτυρα και του μάρτυρα υδροπρομεταχείρισης (</w:t>
      </w:r>
      <w:r w:rsidRPr="00DF64E6">
        <w:rPr>
          <w:rFonts w:eastAsia="Times New Roman" w:cs="Calibri"/>
          <w:b/>
          <w:bCs/>
          <w:lang w:val="el-GR"/>
        </w:rPr>
        <w:t xml:space="preserve">Διάγραμμα </w:t>
      </w:r>
      <w:r w:rsidR="00966807">
        <w:rPr>
          <w:rFonts w:eastAsia="Times New Roman" w:cs="Calibri"/>
          <w:b/>
          <w:bCs/>
          <w:lang w:val="el-GR"/>
        </w:rPr>
        <w:t>3.7.6.</w:t>
      </w:r>
      <w:r w:rsidRPr="00DF64E6">
        <w:rPr>
          <w:rFonts w:eastAsia="Times New Roman" w:cs="Calibri"/>
          <w:b/>
          <w:bCs/>
          <w:lang w:val="el-GR"/>
        </w:rPr>
        <w:t>1</w:t>
      </w:r>
      <w:r>
        <w:rPr>
          <w:rFonts w:eastAsia="Times New Roman" w:cs="Calibri"/>
          <w:b/>
          <w:bCs/>
          <w:lang w:val="el-GR"/>
        </w:rPr>
        <w:t>4</w:t>
      </w:r>
      <w:r>
        <w:rPr>
          <w:rFonts w:eastAsia="Times New Roman" w:cs="Calibri"/>
          <w:lang w:val="el-GR"/>
        </w:rPr>
        <w:t>).</w:t>
      </w:r>
      <w:r w:rsidRPr="00DF64E6">
        <w:rPr>
          <w:rFonts w:eastAsia="Times New Roman" w:cs="Calibri"/>
          <w:lang w:val="el-GR"/>
        </w:rPr>
        <w:t xml:space="preserve"> </w:t>
      </w:r>
    </w:p>
    <w:p w14:paraId="3D1254F1" w14:textId="77777777" w:rsidR="00D2539C" w:rsidRDefault="00D2539C" w:rsidP="00D2539C">
      <w:pPr>
        <w:widowControl/>
        <w:spacing w:line="276" w:lineRule="auto"/>
        <w:jc w:val="both"/>
        <w:textAlignment w:val="baseline"/>
        <w:rPr>
          <w:rFonts w:eastAsia="Times New Roman" w:cs="Calibri"/>
          <w:b/>
          <w:bCs/>
          <w:sz w:val="24"/>
          <w:szCs w:val="24"/>
          <w:lang w:val="el-GR"/>
        </w:rPr>
      </w:pPr>
    </w:p>
    <w:p w14:paraId="03516BBC" w14:textId="77777777" w:rsidR="00D2539C" w:rsidRDefault="00D2539C" w:rsidP="00D2539C">
      <w:pPr>
        <w:widowControl/>
        <w:spacing w:line="276" w:lineRule="auto"/>
        <w:jc w:val="center"/>
        <w:textAlignment w:val="baseline"/>
        <w:rPr>
          <w:rFonts w:eastAsia="Times New Roman" w:cs="Calibri"/>
          <w:b/>
          <w:bCs/>
          <w:sz w:val="24"/>
          <w:szCs w:val="24"/>
          <w:lang w:val="el-GR"/>
        </w:rPr>
      </w:pPr>
      <w:r>
        <w:rPr>
          <w:noProof/>
        </w:rPr>
        <w:drawing>
          <wp:inline distT="0" distB="0" distL="0" distR="0" wp14:anchorId="3BF078AD" wp14:editId="1352479D">
            <wp:extent cx="4578350" cy="2556510"/>
            <wp:effectExtent l="0" t="0" r="12700" b="15240"/>
            <wp:docPr id="934874842" name="Γράφημα 1">
              <a:extLst xmlns:a="http://schemas.openxmlformats.org/drawingml/2006/main">
                <a:ext uri="{FF2B5EF4-FFF2-40B4-BE49-F238E27FC236}">
                  <a16:creationId xmlns:a16="http://schemas.microsoft.com/office/drawing/2014/main" id="{17DA92F5-FAE6-C721-9EEA-814B0C1A84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59EB807" w14:textId="1675EAE3" w:rsidR="00D2539C" w:rsidRPr="00660001" w:rsidRDefault="00D2539C" w:rsidP="00D2539C">
      <w:pPr>
        <w:widowControl/>
        <w:spacing w:line="276" w:lineRule="auto"/>
        <w:jc w:val="both"/>
        <w:textAlignment w:val="baseline"/>
        <w:rPr>
          <w:rFonts w:eastAsia="Times New Roman" w:cs="Calibri"/>
          <w:sz w:val="20"/>
          <w:szCs w:val="20"/>
          <w:lang w:val="el-GR"/>
        </w:rPr>
      </w:pPr>
      <w:r w:rsidRPr="00FA22F3">
        <w:rPr>
          <w:rFonts w:eastAsia="Times New Roman" w:cs="Calibri"/>
          <w:b/>
          <w:bCs/>
          <w:sz w:val="20"/>
          <w:szCs w:val="20"/>
          <w:lang w:val="el-GR"/>
        </w:rPr>
        <w:t xml:space="preserve">Διάγραμμα </w:t>
      </w:r>
      <w:r w:rsidR="00966807">
        <w:rPr>
          <w:rFonts w:eastAsia="Times New Roman" w:cs="Calibri"/>
          <w:b/>
          <w:bCs/>
          <w:sz w:val="20"/>
          <w:szCs w:val="20"/>
          <w:lang w:val="el-GR"/>
        </w:rPr>
        <w:t>3.7.6.</w:t>
      </w:r>
      <w:r>
        <w:rPr>
          <w:rFonts w:eastAsia="Times New Roman" w:cs="Calibri"/>
          <w:b/>
          <w:bCs/>
          <w:sz w:val="20"/>
          <w:szCs w:val="20"/>
          <w:lang w:val="el-GR"/>
        </w:rPr>
        <w:t>14</w:t>
      </w:r>
      <w:r w:rsidRPr="00FA22F3">
        <w:rPr>
          <w:rFonts w:eastAsia="Times New Roman" w:cs="Calibri"/>
          <w:b/>
          <w:bCs/>
          <w:sz w:val="20"/>
          <w:szCs w:val="20"/>
          <w:lang w:val="el-GR"/>
        </w:rPr>
        <w:t>.</w:t>
      </w:r>
      <w:r w:rsidRPr="00FA22F3">
        <w:rPr>
          <w:rFonts w:eastAsia="Times New Roman" w:cs="Calibri"/>
          <w:sz w:val="20"/>
          <w:szCs w:val="20"/>
          <w:lang w:val="el-GR"/>
        </w:rPr>
        <w:t xml:space="preserve"> Επίδραση</w:t>
      </w:r>
      <w:r>
        <w:rPr>
          <w:rFonts w:eastAsia="Times New Roman" w:cs="Calibri"/>
          <w:sz w:val="20"/>
          <w:szCs w:val="20"/>
          <w:lang w:val="el-GR"/>
        </w:rPr>
        <w:t xml:space="preserve"> των επεμβάσεων στο νωπό βάρος των σποροφύτων φασολιού.</w:t>
      </w:r>
    </w:p>
    <w:p w14:paraId="1506CF3F" w14:textId="77777777" w:rsidR="00D2539C" w:rsidRPr="00660001" w:rsidRDefault="00D2539C" w:rsidP="00D2539C">
      <w:pPr>
        <w:widowControl/>
        <w:spacing w:line="276" w:lineRule="auto"/>
        <w:jc w:val="both"/>
        <w:textAlignment w:val="baseline"/>
        <w:rPr>
          <w:rFonts w:eastAsia="Times New Roman" w:cs="Calibri"/>
          <w:sz w:val="20"/>
          <w:szCs w:val="20"/>
          <w:lang w:val="el-GR"/>
        </w:rPr>
      </w:pPr>
    </w:p>
    <w:p w14:paraId="4149612E" w14:textId="4B9716E4" w:rsidR="00D2539C" w:rsidRDefault="00D2539C" w:rsidP="00D2539C">
      <w:pPr>
        <w:widowControl/>
        <w:spacing w:line="276" w:lineRule="auto"/>
        <w:jc w:val="both"/>
        <w:textAlignment w:val="baseline"/>
        <w:rPr>
          <w:rFonts w:eastAsia="Times New Roman" w:cs="Calibri"/>
          <w:lang w:val="el-GR"/>
        </w:rPr>
      </w:pPr>
      <w:r w:rsidRPr="00690973">
        <w:rPr>
          <w:rFonts w:eastAsia="Times New Roman" w:cs="Calibri"/>
          <w:lang w:val="el-GR"/>
        </w:rPr>
        <w:t>Η επίδραση των επεμβάσεων στην αύξηση του φυτού γίνεται περισσότερο αντιληπτή από τις παρακάτω φωτογραφίες που λήφθηκαν πριν την καταστρεπτική μέτρηση (</w:t>
      </w:r>
      <w:r w:rsidRPr="00690973">
        <w:rPr>
          <w:rFonts w:eastAsia="Times New Roman" w:cs="Calibri"/>
          <w:b/>
          <w:bCs/>
          <w:lang w:val="el-GR"/>
        </w:rPr>
        <w:t xml:space="preserve">Εικόνα </w:t>
      </w:r>
      <w:r w:rsidR="00966807">
        <w:rPr>
          <w:rFonts w:eastAsia="Times New Roman" w:cs="Calibri"/>
          <w:b/>
          <w:bCs/>
          <w:lang w:val="el-GR"/>
        </w:rPr>
        <w:t>3.7.6.7</w:t>
      </w:r>
      <w:r w:rsidRPr="00690973">
        <w:rPr>
          <w:rFonts w:eastAsia="Times New Roman" w:cs="Calibri"/>
          <w:lang w:val="el-GR"/>
        </w:rPr>
        <w:t>).</w:t>
      </w:r>
    </w:p>
    <w:p w14:paraId="3721EB84" w14:textId="77777777" w:rsidR="00D2539C" w:rsidRDefault="00D2539C" w:rsidP="00D2539C">
      <w:pPr>
        <w:widowControl/>
        <w:spacing w:line="276" w:lineRule="auto"/>
        <w:jc w:val="center"/>
        <w:textAlignment w:val="baseline"/>
        <w:rPr>
          <w:rFonts w:eastAsia="Times New Roman" w:cs="Calibri"/>
          <w:lang w:val="el-GR"/>
        </w:rPr>
      </w:pPr>
      <w:r w:rsidRPr="00690973">
        <w:rPr>
          <w:rFonts w:eastAsia="Times New Roman" w:cs="Calibri"/>
          <w:noProof/>
          <w:lang w:val="el-GR"/>
        </w:rPr>
        <w:drawing>
          <wp:inline distT="0" distB="0" distL="0" distR="0" wp14:anchorId="5691FF71" wp14:editId="3A016EBD">
            <wp:extent cx="2872989" cy="4465707"/>
            <wp:effectExtent l="0" t="0" r="3810" b="0"/>
            <wp:docPr id="1388681181" name="Εικόνα 1" descr="Εικόνα που περιέχει κείμενο, φυτ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681181" name="Εικόνα 1" descr="Εικόνα που περιέχει κείμενο, φυτό&#10;&#10;Περιγραφή που δημιουργήθηκε αυτόματα"/>
                    <pic:cNvPicPr/>
                  </pic:nvPicPr>
                  <pic:blipFill>
                    <a:blip r:embed="rId32"/>
                    <a:stretch>
                      <a:fillRect/>
                    </a:stretch>
                  </pic:blipFill>
                  <pic:spPr>
                    <a:xfrm>
                      <a:off x="0" y="0"/>
                      <a:ext cx="2872989" cy="4465707"/>
                    </a:xfrm>
                    <a:prstGeom prst="rect">
                      <a:avLst/>
                    </a:prstGeom>
                  </pic:spPr>
                </pic:pic>
              </a:graphicData>
            </a:graphic>
          </wp:inline>
        </w:drawing>
      </w:r>
    </w:p>
    <w:p w14:paraId="2B54FD92" w14:textId="1A713997" w:rsidR="00D2539C" w:rsidRDefault="00D2539C" w:rsidP="00D2539C">
      <w:pPr>
        <w:widowControl/>
        <w:spacing w:line="276" w:lineRule="auto"/>
        <w:jc w:val="both"/>
        <w:textAlignment w:val="baseline"/>
        <w:rPr>
          <w:rFonts w:eastAsia="Times New Roman" w:cs="Calibri"/>
          <w:sz w:val="20"/>
          <w:szCs w:val="20"/>
          <w:lang w:val="el-GR"/>
        </w:rPr>
      </w:pPr>
      <w:r w:rsidRPr="00690973">
        <w:rPr>
          <w:rFonts w:eastAsia="Times New Roman" w:cs="Calibri"/>
          <w:b/>
          <w:bCs/>
          <w:sz w:val="20"/>
          <w:szCs w:val="20"/>
          <w:lang w:val="el-GR"/>
        </w:rPr>
        <w:t xml:space="preserve">Εικόνα </w:t>
      </w:r>
      <w:r w:rsidR="006750BC">
        <w:rPr>
          <w:rFonts w:eastAsia="Times New Roman" w:cs="Calibri"/>
          <w:b/>
          <w:bCs/>
          <w:sz w:val="20"/>
          <w:szCs w:val="20"/>
          <w:lang w:val="el-GR"/>
        </w:rPr>
        <w:t>3.7.6.7</w:t>
      </w:r>
      <w:r w:rsidRPr="00690973">
        <w:rPr>
          <w:rFonts w:eastAsia="Times New Roman" w:cs="Calibri"/>
          <w:b/>
          <w:bCs/>
          <w:sz w:val="20"/>
          <w:szCs w:val="20"/>
          <w:lang w:val="el-GR"/>
        </w:rPr>
        <w:t xml:space="preserve">. </w:t>
      </w:r>
      <w:r w:rsidRPr="00690973">
        <w:rPr>
          <w:rFonts w:eastAsia="Times New Roman" w:cs="Calibri"/>
          <w:sz w:val="20"/>
          <w:szCs w:val="20"/>
          <w:lang w:val="el-GR"/>
        </w:rPr>
        <w:t>Επίδραση των επεμβάσεων στην αύξηση του φυτού πριν την καταστρεπτική μέτρηση.</w:t>
      </w:r>
    </w:p>
    <w:p w14:paraId="7690A2FA" w14:textId="77777777" w:rsidR="00D2539C" w:rsidRDefault="00D2539C" w:rsidP="00D2539C">
      <w:pPr>
        <w:widowControl/>
        <w:spacing w:line="276" w:lineRule="auto"/>
        <w:jc w:val="both"/>
        <w:textAlignment w:val="baseline"/>
        <w:rPr>
          <w:rFonts w:eastAsia="Times New Roman" w:cs="Calibri"/>
          <w:sz w:val="20"/>
          <w:szCs w:val="20"/>
          <w:lang w:val="el-GR"/>
        </w:rPr>
      </w:pPr>
    </w:p>
    <w:p w14:paraId="5583FAA1" w14:textId="7F7E3B4F" w:rsidR="00D2539C" w:rsidRPr="00D2539C" w:rsidRDefault="00D2539C" w:rsidP="00D2539C">
      <w:pPr>
        <w:pStyle w:val="Heading1"/>
        <w:rPr>
          <w:sz w:val="22"/>
          <w:szCs w:val="22"/>
          <w:lang w:val="el-GR"/>
        </w:rPr>
      </w:pPr>
      <w:bookmarkStart w:id="20" w:name="_Toc217048744"/>
      <w:r w:rsidRPr="005C32CC">
        <w:rPr>
          <w:sz w:val="22"/>
          <w:szCs w:val="22"/>
          <w:lang w:val="el-GR"/>
        </w:rPr>
        <w:t>2.</w:t>
      </w:r>
      <w:r>
        <w:rPr>
          <w:sz w:val="22"/>
          <w:szCs w:val="22"/>
          <w:lang w:val="el-GR"/>
        </w:rPr>
        <w:t>2</w:t>
      </w:r>
      <w:r w:rsidRPr="005C32CC">
        <w:rPr>
          <w:sz w:val="22"/>
          <w:szCs w:val="22"/>
          <w:lang w:val="el-GR"/>
        </w:rPr>
        <w:t>.</w:t>
      </w:r>
      <w:r>
        <w:rPr>
          <w:sz w:val="22"/>
          <w:szCs w:val="22"/>
          <w:lang w:val="el-GR"/>
        </w:rPr>
        <w:t>5</w:t>
      </w:r>
      <w:r w:rsidRPr="005C32CC">
        <w:rPr>
          <w:sz w:val="22"/>
          <w:szCs w:val="22"/>
          <w:lang w:val="el-GR"/>
        </w:rPr>
        <w:t xml:space="preserve">. </w:t>
      </w:r>
      <w:r w:rsidRPr="00D2539C">
        <w:rPr>
          <w:sz w:val="22"/>
          <w:szCs w:val="22"/>
          <w:lang w:val="el-GR"/>
        </w:rPr>
        <w:t>Βιοδοκιμές Αξιολόγησης Βιοδραστικότητας και Αποτελεσματικότητας Νανοσκευάσματος Χιτοζάνης με Πελαργονικό Οξύ (NanoCS/PA) </w:t>
      </w:r>
      <w:r w:rsidR="0034013C">
        <w:rPr>
          <w:sz w:val="22"/>
          <w:szCs w:val="22"/>
          <w:lang w:val="el-GR"/>
        </w:rPr>
        <w:t>σε σινάπι</w:t>
      </w:r>
      <w:bookmarkEnd w:id="20"/>
    </w:p>
    <w:p w14:paraId="5AF63A89"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63370956" w14:textId="3FCE42ED" w:rsidR="0034013C" w:rsidRPr="00145A52" w:rsidRDefault="0034013C" w:rsidP="0034013C">
      <w:pPr>
        <w:spacing w:line="276" w:lineRule="auto"/>
        <w:jc w:val="both"/>
        <w:rPr>
          <w:lang w:val="el-GR"/>
        </w:rPr>
      </w:pPr>
      <w:r>
        <w:rPr>
          <w:lang w:val="el-GR"/>
        </w:rPr>
        <w:t>Από την ανάλυση των αποτελεσμάτων, προέκυψε ότι</w:t>
      </w:r>
      <w:r w:rsidRPr="00145A52">
        <w:rPr>
          <w:lang w:val="el-GR"/>
        </w:rPr>
        <w:t xml:space="preserve"> </w:t>
      </w:r>
      <w:r>
        <w:rPr>
          <w:lang w:val="el-GR"/>
        </w:rPr>
        <w:t>το νανοσκεύασμα χιτοζάνης με εγκλωβισμένο πελαργονικό οξύ δεν ήταν αποτελεσματικό σε καμία από τις δόσεις που εφαρμόστηκε. Το αποτέλεσμα αυτό γίνεται διακριτό τόσο από το ύψος των φυτών, όσο και από το νωπό βάρος τους, καθώς και στις δύο περιπτώσεις σημειώνονται τιμές παραπλήσιες ή μεγαλύτερες από αυτές του μάρτυρα. Αντίθετα, το εμπορικό σκεύασμα του πελαργονικού οξέος στην διπλάσια δόση φάνηκε να διαχειρίζεται αποτελεσματικά το πλατύφυλλο σινάπι (</w:t>
      </w:r>
      <w:r w:rsidRPr="000A1C59">
        <w:rPr>
          <w:b/>
          <w:bCs/>
          <w:lang w:val="el-GR"/>
        </w:rPr>
        <w:t>Δι</w:t>
      </w:r>
      <w:r w:rsidR="006750BC">
        <w:rPr>
          <w:b/>
          <w:bCs/>
          <w:lang w:val="el-GR"/>
        </w:rPr>
        <w:t>αγράμματα 3.7.6.15-16</w:t>
      </w:r>
      <w:r>
        <w:rPr>
          <w:lang w:val="el-GR"/>
        </w:rPr>
        <w:t>).</w:t>
      </w:r>
    </w:p>
    <w:p w14:paraId="516E0B39" w14:textId="77777777" w:rsidR="0034013C" w:rsidRDefault="0034013C" w:rsidP="0034013C">
      <w:pPr>
        <w:spacing w:line="276" w:lineRule="auto"/>
        <w:rPr>
          <w:lang w:val="el-GR"/>
        </w:rPr>
      </w:pPr>
    </w:p>
    <w:p w14:paraId="05B16187" w14:textId="77777777" w:rsidR="0034013C" w:rsidRDefault="0034013C" w:rsidP="0034013C">
      <w:pPr>
        <w:jc w:val="center"/>
        <w:rPr>
          <w:lang w:val="el-GR"/>
        </w:rPr>
      </w:pPr>
      <w:r>
        <w:rPr>
          <w:noProof/>
        </w:rPr>
        <w:drawing>
          <wp:inline distT="0" distB="0" distL="0" distR="0" wp14:anchorId="70F39B8B" wp14:editId="4CA3068D">
            <wp:extent cx="5181600" cy="2743200"/>
            <wp:effectExtent l="0" t="0" r="0" b="0"/>
            <wp:docPr id="854707291" name="Γράφημα 1">
              <a:extLst xmlns:a="http://schemas.openxmlformats.org/drawingml/2006/main">
                <a:ext uri="{FF2B5EF4-FFF2-40B4-BE49-F238E27FC236}">
                  <a16:creationId xmlns:a16="http://schemas.microsoft.com/office/drawing/2014/main" id="{15DF633B-A0CE-19C1-D0C6-8C446ABE9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0F72707" w14:textId="77777777" w:rsidR="0034013C" w:rsidRDefault="0034013C" w:rsidP="0034013C">
      <w:pPr>
        <w:rPr>
          <w:lang w:val="el-GR"/>
        </w:rPr>
      </w:pPr>
    </w:p>
    <w:p w14:paraId="24A0E6C0" w14:textId="220929F0" w:rsidR="0034013C" w:rsidRPr="000A1C59" w:rsidRDefault="0034013C" w:rsidP="0034013C">
      <w:pPr>
        <w:widowControl/>
        <w:spacing w:line="276" w:lineRule="auto"/>
        <w:jc w:val="both"/>
        <w:textAlignment w:val="baseline"/>
        <w:rPr>
          <w:rFonts w:eastAsia="Times New Roman" w:cs="Calibri"/>
          <w:sz w:val="20"/>
          <w:szCs w:val="20"/>
          <w:lang w:val="el-GR"/>
        </w:rPr>
      </w:pPr>
      <w:r w:rsidRPr="000A1C59">
        <w:rPr>
          <w:b/>
          <w:bCs/>
          <w:sz w:val="20"/>
          <w:szCs w:val="20"/>
          <w:lang w:val="el-GR"/>
        </w:rPr>
        <w:t xml:space="preserve">Διάγραμμα </w:t>
      </w:r>
      <w:r w:rsidR="006750BC">
        <w:rPr>
          <w:b/>
          <w:bCs/>
          <w:sz w:val="20"/>
          <w:szCs w:val="20"/>
          <w:lang w:val="el-GR"/>
        </w:rPr>
        <w:t>3.7.6.</w:t>
      </w:r>
      <w:r w:rsidRPr="000A1C59">
        <w:rPr>
          <w:b/>
          <w:bCs/>
          <w:sz w:val="20"/>
          <w:szCs w:val="20"/>
          <w:lang w:val="el-GR"/>
        </w:rPr>
        <w:t xml:space="preserve">15. </w:t>
      </w:r>
      <w:r w:rsidRPr="000A1C59">
        <w:rPr>
          <w:rFonts w:eastAsia="Times New Roman" w:cs="Calibri"/>
          <w:sz w:val="20"/>
          <w:szCs w:val="20"/>
          <w:lang w:val="el-GR"/>
        </w:rPr>
        <w:t>Επίδραση των επεμβάσεων στο ύψος του φυτού πριν την καταστρεπτική μέτρηση.</w:t>
      </w:r>
    </w:p>
    <w:p w14:paraId="4BC117DC" w14:textId="77777777" w:rsidR="0034013C" w:rsidRDefault="0034013C" w:rsidP="0034013C">
      <w:pPr>
        <w:rPr>
          <w:lang w:val="el-GR"/>
        </w:rPr>
      </w:pPr>
    </w:p>
    <w:p w14:paraId="49BD3C88" w14:textId="77777777" w:rsidR="0034013C" w:rsidRDefault="0034013C" w:rsidP="0034013C">
      <w:pPr>
        <w:jc w:val="center"/>
        <w:rPr>
          <w:lang w:val="el-GR"/>
        </w:rPr>
      </w:pPr>
      <w:r>
        <w:rPr>
          <w:noProof/>
        </w:rPr>
        <w:drawing>
          <wp:inline distT="0" distB="0" distL="0" distR="0" wp14:anchorId="253F2E29" wp14:editId="03DA93B2">
            <wp:extent cx="5303520" cy="2722245"/>
            <wp:effectExtent l="0" t="0" r="11430" b="1905"/>
            <wp:docPr id="1899039614" name="Γράφημα 1">
              <a:extLst xmlns:a="http://schemas.openxmlformats.org/drawingml/2006/main">
                <a:ext uri="{FF2B5EF4-FFF2-40B4-BE49-F238E27FC236}">
                  <a16:creationId xmlns:a16="http://schemas.microsoft.com/office/drawing/2014/main" id="{709A9787-FBB9-A67F-9753-52490EA28C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BC81B3F" w14:textId="60A2A459" w:rsidR="0034013C" w:rsidRPr="000A1C59" w:rsidRDefault="0034013C" w:rsidP="0034013C">
      <w:pPr>
        <w:widowControl/>
        <w:spacing w:line="276" w:lineRule="auto"/>
        <w:jc w:val="both"/>
        <w:textAlignment w:val="baseline"/>
        <w:rPr>
          <w:rFonts w:eastAsia="Times New Roman" w:cs="Calibri"/>
          <w:sz w:val="20"/>
          <w:szCs w:val="20"/>
          <w:lang w:val="el-GR"/>
        </w:rPr>
      </w:pPr>
      <w:r w:rsidRPr="000A1C59">
        <w:rPr>
          <w:b/>
          <w:bCs/>
          <w:sz w:val="20"/>
          <w:szCs w:val="20"/>
          <w:lang w:val="el-GR"/>
        </w:rPr>
        <w:t xml:space="preserve">Διάγραμμα </w:t>
      </w:r>
      <w:r w:rsidR="006750BC">
        <w:rPr>
          <w:b/>
          <w:bCs/>
          <w:sz w:val="20"/>
          <w:szCs w:val="20"/>
          <w:lang w:val="el-GR"/>
        </w:rPr>
        <w:t>3.7.6.</w:t>
      </w:r>
      <w:r w:rsidRPr="000A1C59">
        <w:rPr>
          <w:b/>
          <w:bCs/>
          <w:sz w:val="20"/>
          <w:szCs w:val="20"/>
          <w:lang w:val="el-GR"/>
        </w:rPr>
        <w:t>1</w:t>
      </w:r>
      <w:r>
        <w:rPr>
          <w:b/>
          <w:bCs/>
          <w:sz w:val="20"/>
          <w:szCs w:val="20"/>
          <w:lang w:val="el-GR"/>
        </w:rPr>
        <w:t>6</w:t>
      </w:r>
      <w:r w:rsidRPr="000A1C59">
        <w:rPr>
          <w:b/>
          <w:bCs/>
          <w:sz w:val="20"/>
          <w:szCs w:val="20"/>
          <w:lang w:val="el-GR"/>
        </w:rPr>
        <w:t xml:space="preserve">. </w:t>
      </w:r>
      <w:r w:rsidRPr="000A1C59">
        <w:rPr>
          <w:rFonts w:eastAsia="Times New Roman" w:cs="Calibri"/>
          <w:sz w:val="20"/>
          <w:szCs w:val="20"/>
          <w:lang w:val="el-GR"/>
        </w:rPr>
        <w:t xml:space="preserve">Επίδραση των επεμβάσεων στο </w:t>
      </w:r>
      <w:r>
        <w:rPr>
          <w:rFonts w:eastAsia="Times New Roman" w:cs="Calibri"/>
          <w:sz w:val="20"/>
          <w:szCs w:val="20"/>
          <w:lang w:val="el-GR"/>
        </w:rPr>
        <w:t>νωπό βάρος</w:t>
      </w:r>
      <w:r w:rsidRPr="000A1C59">
        <w:rPr>
          <w:rFonts w:eastAsia="Times New Roman" w:cs="Calibri"/>
          <w:sz w:val="20"/>
          <w:szCs w:val="20"/>
          <w:lang w:val="el-GR"/>
        </w:rPr>
        <w:t xml:space="preserve"> του </w:t>
      </w:r>
      <w:r>
        <w:rPr>
          <w:rFonts w:eastAsia="Times New Roman" w:cs="Calibri"/>
          <w:sz w:val="20"/>
          <w:szCs w:val="20"/>
          <w:lang w:val="el-GR"/>
        </w:rPr>
        <w:t>σιναπιού</w:t>
      </w:r>
      <w:r w:rsidRPr="000A1C59">
        <w:rPr>
          <w:rFonts w:eastAsia="Times New Roman" w:cs="Calibri"/>
          <w:sz w:val="20"/>
          <w:szCs w:val="20"/>
          <w:lang w:val="el-GR"/>
        </w:rPr>
        <w:t xml:space="preserve"> πριν την καταστρεπτική μέτρηση.</w:t>
      </w:r>
    </w:p>
    <w:p w14:paraId="46CA4B07" w14:textId="77777777" w:rsidR="0034013C" w:rsidRDefault="0034013C" w:rsidP="0034013C">
      <w:pPr>
        <w:rPr>
          <w:lang w:val="el-GR"/>
        </w:rPr>
      </w:pPr>
    </w:p>
    <w:p w14:paraId="59AD3138" w14:textId="77777777" w:rsidR="0034013C" w:rsidRDefault="0034013C" w:rsidP="0034013C">
      <w:pPr>
        <w:jc w:val="center"/>
        <w:rPr>
          <w:lang w:val="el-GR"/>
        </w:rPr>
      </w:pPr>
      <w:r w:rsidRPr="00E90D89">
        <w:rPr>
          <w:noProof/>
          <w:lang w:val="el-GR"/>
        </w:rPr>
        <w:drawing>
          <wp:inline distT="0" distB="0" distL="0" distR="0" wp14:anchorId="7360BB00" wp14:editId="60F2D6B3">
            <wp:extent cx="3871295" cy="4229467"/>
            <wp:effectExtent l="0" t="0" r="0" b="0"/>
            <wp:docPr id="626134659" name="Εικόνα 1" descr="Εικόνα που περιέχει φυτό εσωτερικού χώρου, γλάστρα, βότανο, φυτ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34659" name="Εικόνα 1" descr="Εικόνα που περιέχει φυτό εσωτερικού χώρου, γλάστρα, βότανο, φυτό&#10;&#10;Περιγραφή που δημιουργήθηκε αυτόματα"/>
                    <pic:cNvPicPr/>
                  </pic:nvPicPr>
                  <pic:blipFill>
                    <a:blip r:embed="rId35"/>
                    <a:stretch>
                      <a:fillRect/>
                    </a:stretch>
                  </pic:blipFill>
                  <pic:spPr>
                    <a:xfrm>
                      <a:off x="0" y="0"/>
                      <a:ext cx="3871295" cy="4229467"/>
                    </a:xfrm>
                    <a:prstGeom prst="rect">
                      <a:avLst/>
                    </a:prstGeom>
                  </pic:spPr>
                </pic:pic>
              </a:graphicData>
            </a:graphic>
          </wp:inline>
        </w:drawing>
      </w:r>
    </w:p>
    <w:p w14:paraId="64461DD7" w14:textId="481801A1" w:rsidR="0034013C" w:rsidRDefault="0034013C" w:rsidP="0034013C">
      <w:pPr>
        <w:widowControl/>
        <w:spacing w:line="276" w:lineRule="auto"/>
        <w:jc w:val="both"/>
        <w:textAlignment w:val="baseline"/>
        <w:rPr>
          <w:rFonts w:eastAsia="Times New Roman" w:cs="Calibri"/>
          <w:sz w:val="20"/>
          <w:szCs w:val="20"/>
          <w:lang w:val="el-GR"/>
        </w:rPr>
      </w:pPr>
      <w:r w:rsidRPr="00690973">
        <w:rPr>
          <w:rFonts w:eastAsia="Times New Roman" w:cs="Calibri"/>
          <w:b/>
          <w:bCs/>
          <w:sz w:val="20"/>
          <w:szCs w:val="20"/>
          <w:lang w:val="el-GR"/>
        </w:rPr>
        <w:t xml:space="preserve">Εικόνα </w:t>
      </w:r>
      <w:r w:rsidR="006750BC">
        <w:rPr>
          <w:rFonts w:eastAsia="Times New Roman" w:cs="Calibri"/>
          <w:b/>
          <w:bCs/>
          <w:sz w:val="20"/>
          <w:szCs w:val="20"/>
          <w:lang w:val="el-GR"/>
        </w:rPr>
        <w:t>3.7.6.8</w:t>
      </w:r>
      <w:r w:rsidRPr="00690973">
        <w:rPr>
          <w:rFonts w:eastAsia="Times New Roman" w:cs="Calibri"/>
          <w:b/>
          <w:bCs/>
          <w:sz w:val="20"/>
          <w:szCs w:val="20"/>
          <w:lang w:val="el-GR"/>
        </w:rPr>
        <w:t xml:space="preserve">. </w:t>
      </w:r>
      <w:r w:rsidRPr="00690973">
        <w:rPr>
          <w:rFonts w:eastAsia="Times New Roman" w:cs="Calibri"/>
          <w:sz w:val="20"/>
          <w:szCs w:val="20"/>
          <w:lang w:val="el-GR"/>
        </w:rPr>
        <w:t xml:space="preserve">Επίδραση των επεμβάσεων </w:t>
      </w:r>
      <w:r>
        <w:rPr>
          <w:rFonts w:eastAsia="Times New Roman" w:cs="Calibri"/>
          <w:sz w:val="20"/>
          <w:szCs w:val="20"/>
          <w:lang w:val="el-GR"/>
        </w:rPr>
        <w:t>στο φυτό του σιναπιού</w:t>
      </w:r>
      <w:r w:rsidRPr="00690973">
        <w:rPr>
          <w:rFonts w:eastAsia="Times New Roman" w:cs="Calibri"/>
          <w:sz w:val="20"/>
          <w:szCs w:val="20"/>
          <w:lang w:val="el-GR"/>
        </w:rPr>
        <w:t xml:space="preserve"> πριν την καταστρεπτική μέτρηση.</w:t>
      </w:r>
    </w:p>
    <w:p w14:paraId="6722FE92"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0E719343" w14:textId="32CB1998" w:rsidR="0034013C" w:rsidRPr="0034013C" w:rsidRDefault="0034013C" w:rsidP="0034013C">
      <w:pPr>
        <w:pStyle w:val="Heading1"/>
        <w:rPr>
          <w:sz w:val="22"/>
          <w:szCs w:val="22"/>
          <w:lang w:val="el-GR"/>
        </w:rPr>
      </w:pPr>
      <w:bookmarkStart w:id="21" w:name="_Toc217048745"/>
      <w:r w:rsidRPr="005C32CC">
        <w:rPr>
          <w:sz w:val="22"/>
          <w:szCs w:val="22"/>
          <w:lang w:val="el-GR"/>
        </w:rPr>
        <w:t>2.</w:t>
      </w:r>
      <w:r>
        <w:rPr>
          <w:sz w:val="22"/>
          <w:szCs w:val="22"/>
          <w:lang w:val="el-GR"/>
        </w:rPr>
        <w:t>2</w:t>
      </w:r>
      <w:r w:rsidRPr="005C32CC">
        <w:rPr>
          <w:sz w:val="22"/>
          <w:szCs w:val="22"/>
          <w:lang w:val="el-GR"/>
        </w:rPr>
        <w:t>.</w:t>
      </w:r>
      <w:r>
        <w:rPr>
          <w:sz w:val="22"/>
          <w:szCs w:val="22"/>
          <w:lang w:val="el-GR"/>
        </w:rPr>
        <w:t>6</w:t>
      </w:r>
      <w:r w:rsidRPr="005C32CC">
        <w:rPr>
          <w:sz w:val="22"/>
          <w:szCs w:val="22"/>
          <w:lang w:val="el-GR"/>
        </w:rPr>
        <w:t xml:space="preserve">. </w:t>
      </w:r>
      <w:r w:rsidRPr="0034013C">
        <w:rPr>
          <w:sz w:val="22"/>
          <w:szCs w:val="22"/>
          <w:lang w:val="el-GR"/>
        </w:rPr>
        <w:t>Βιοδοκιμές Αξιολόγησης Εκλεκτικότητας Νανοσκευάσματος Χιτοζάνης με Πελαργονικό Οξύ (</w:t>
      </w:r>
      <w:proofErr w:type="spellStart"/>
      <w:r w:rsidRPr="0034013C">
        <w:rPr>
          <w:sz w:val="22"/>
          <w:szCs w:val="22"/>
        </w:rPr>
        <w:t>NanoCS</w:t>
      </w:r>
      <w:proofErr w:type="spellEnd"/>
      <w:r w:rsidRPr="0034013C">
        <w:rPr>
          <w:sz w:val="22"/>
          <w:szCs w:val="22"/>
          <w:lang w:val="el-GR"/>
        </w:rPr>
        <w:t>/</w:t>
      </w:r>
      <w:r w:rsidRPr="0034013C">
        <w:rPr>
          <w:sz w:val="22"/>
          <w:szCs w:val="22"/>
          <w:lang w:val="en-US"/>
        </w:rPr>
        <w:t>PA</w:t>
      </w:r>
      <w:r w:rsidRPr="0034013C">
        <w:rPr>
          <w:sz w:val="22"/>
          <w:szCs w:val="22"/>
          <w:lang w:val="el-GR"/>
        </w:rPr>
        <w:t>) σε τομάτα</w:t>
      </w:r>
      <w:bookmarkEnd w:id="21"/>
      <w:r w:rsidRPr="0034013C">
        <w:rPr>
          <w:sz w:val="22"/>
          <w:szCs w:val="22"/>
          <w:lang w:val="el-GR"/>
        </w:rPr>
        <w:t xml:space="preserve"> </w:t>
      </w:r>
    </w:p>
    <w:p w14:paraId="74BA379E"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0C871250" w14:textId="7D3D5DFF" w:rsidR="0034013C" w:rsidRPr="00FD698F" w:rsidRDefault="0034013C" w:rsidP="0034013C">
      <w:pPr>
        <w:widowControl/>
        <w:spacing w:before="240" w:after="240" w:line="276" w:lineRule="auto"/>
        <w:jc w:val="both"/>
        <w:textAlignment w:val="baseline"/>
        <w:rPr>
          <w:rFonts w:eastAsia="Times New Roman" w:cs="Calibri"/>
          <w:lang w:val="el-GR"/>
        </w:rPr>
      </w:pPr>
      <w:r w:rsidRPr="00FD698F">
        <w:rPr>
          <w:rFonts w:eastAsia="Times New Roman" w:cs="Calibri"/>
          <w:lang w:val="el-GR"/>
        </w:rPr>
        <w:t>Σύμφωνα με την ανάλυση παραλλακτικότητας, οι επεμβάσεις που εφαρμόστηκαν επηρέασαν στατιστικά σημαντικά τόσο το ύψος, όσο και το νωπό βάρος των φυτών της τομάτας (p&lt;0.001). Πιο συγκεκριμένα,τα αποτελέσματα έδειξαν ότι οι επεμβάσεις του νανοσκευάσματος χιτοζάνης, αλλά και του νανοσκευάσματος χιτοζάνης με γιββερελλικό οξύ δεν επηρέασαν την ανάπτυξη των φυτών τομάτας, καθώς παρουσίασαν παρόμοιες τιμές με τον αψέκαστο μάρτυρα. Αντίθετα, το εμπορικό σκεύασμα στις δόσεις Χ και 2Χ μείωσε σημαντικά την ανάπτυξη των φυτών γεγονός που ήταν αναμενόμενο, καθώς το ζιζανιοκτόνο πελαργονικού οξέος είναι μη εκλεκτικό (</w:t>
      </w:r>
      <w:r w:rsidR="006750BC">
        <w:rPr>
          <w:rFonts w:eastAsia="Times New Roman" w:cs="Calibri"/>
          <w:b/>
          <w:bCs/>
          <w:lang w:val="el-GR"/>
        </w:rPr>
        <w:t>Διαγράμματα 3.7.6.17-18).</w:t>
      </w:r>
    </w:p>
    <w:p w14:paraId="34D636B8" w14:textId="77777777" w:rsidR="0034013C" w:rsidRDefault="0034013C" w:rsidP="0034013C">
      <w:pPr>
        <w:pStyle w:val="Heading2"/>
        <w:jc w:val="center"/>
      </w:pPr>
    </w:p>
    <w:p w14:paraId="18FDF867" w14:textId="77777777" w:rsidR="0034013C" w:rsidRDefault="0034013C" w:rsidP="0034013C">
      <w:pPr>
        <w:jc w:val="center"/>
        <w:rPr>
          <w:lang w:val="en-US"/>
        </w:rPr>
      </w:pPr>
      <w:r>
        <w:rPr>
          <w:noProof/>
        </w:rPr>
        <w:lastRenderedPageBreak/>
        <w:drawing>
          <wp:inline distT="0" distB="0" distL="0" distR="0" wp14:anchorId="0240CAB2" wp14:editId="0AACD0AE">
            <wp:extent cx="4572000" cy="2743200"/>
            <wp:effectExtent l="0" t="0" r="0" b="0"/>
            <wp:docPr id="1472282073" name="Γράφημα 1">
              <a:extLst xmlns:a="http://schemas.openxmlformats.org/drawingml/2006/main">
                <a:ext uri="{FF2B5EF4-FFF2-40B4-BE49-F238E27FC236}">
                  <a16:creationId xmlns:a16="http://schemas.microsoft.com/office/drawing/2014/main" id="{30CC5C25-11F1-3043-EFC2-98A9EEB9AF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22F4CCD" w14:textId="499C0450" w:rsidR="0034013C" w:rsidRPr="000A1C59" w:rsidRDefault="0034013C" w:rsidP="0034013C">
      <w:pPr>
        <w:widowControl/>
        <w:spacing w:line="276" w:lineRule="auto"/>
        <w:jc w:val="both"/>
        <w:textAlignment w:val="baseline"/>
        <w:rPr>
          <w:rFonts w:eastAsia="Times New Roman" w:cs="Calibri"/>
          <w:sz w:val="20"/>
          <w:szCs w:val="20"/>
          <w:lang w:val="el-GR"/>
        </w:rPr>
      </w:pPr>
      <w:r w:rsidRPr="000A1C59">
        <w:rPr>
          <w:b/>
          <w:bCs/>
          <w:sz w:val="20"/>
          <w:szCs w:val="20"/>
          <w:lang w:val="el-GR"/>
        </w:rPr>
        <w:t xml:space="preserve">Διάγραμμα </w:t>
      </w:r>
      <w:r w:rsidR="000C42A7">
        <w:rPr>
          <w:b/>
          <w:bCs/>
          <w:sz w:val="20"/>
          <w:szCs w:val="20"/>
          <w:lang w:val="el-GR"/>
        </w:rPr>
        <w:t>3.7.6.</w:t>
      </w:r>
      <w:r w:rsidRPr="000A1C59">
        <w:rPr>
          <w:b/>
          <w:bCs/>
          <w:sz w:val="20"/>
          <w:szCs w:val="20"/>
          <w:lang w:val="el-GR"/>
        </w:rPr>
        <w:t>1</w:t>
      </w:r>
      <w:r w:rsidRPr="00660001">
        <w:rPr>
          <w:b/>
          <w:bCs/>
          <w:sz w:val="20"/>
          <w:szCs w:val="20"/>
          <w:lang w:val="el-GR"/>
        </w:rPr>
        <w:t>7</w:t>
      </w:r>
      <w:r w:rsidRPr="000A1C59">
        <w:rPr>
          <w:b/>
          <w:bCs/>
          <w:sz w:val="20"/>
          <w:szCs w:val="20"/>
          <w:lang w:val="el-GR"/>
        </w:rPr>
        <w:t xml:space="preserve">. </w:t>
      </w:r>
      <w:r w:rsidRPr="000A1C59">
        <w:rPr>
          <w:rFonts w:eastAsia="Times New Roman" w:cs="Calibri"/>
          <w:sz w:val="20"/>
          <w:szCs w:val="20"/>
          <w:lang w:val="el-GR"/>
        </w:rPr>
        <w:t>Επίδραση των επεμβάσεων στο ύψος του φυτού πριν την καταστρεπτική μέτρηση.</w:t>
      </w:r>
    </w:p>
    <w:p w14:paraId="4BA235F4" w14:textId="77777777" w:rsidR="0034013C" w:rsidRDefault="0034013C" w:rsidP="0034013C">
      <w:pPr>
        <w:rPr>
          <w:lang w:val="el-GR"/>
        </w:rPr>
      </w:pPr>
    </w:p>
    <w:p w14:paraId="28FCB78B" w14:textId="77777777" w:rsidR="0034013C" w:rsidRDefault="0034013C" w:rsidP="0034013C">
      <w:pPr>
        <w:widowControl/>
        <w:spacing w:line="276" w:lineRule="auto"/>
        <w:jc w:val="center"/>
        <w:textAlignment w:val="baseline"/>
        <w:rPr>
          <w:rFonts w:eastAsia="Times New Roman" w:cs="Calibri"/>
          <w:b/>
          <w:bCs/>
          <w:sz w:val="24"/>
          <w:szCs w:val="24"/>
          <w:lang w:val="el-GR"/>
        </w:rPr>
      </w:pPr>
      <w:r>
        <w:rPr>
          <w:noProof/>
        </w:rPr>
        <w:drawing>
          <wp:inline distT="0" distB="0" distL="0" distR="0" wp14:anchorId="22CE57AA" wp14:editId="6105E4EC">
            <wp:extent cx="4572000" cy="2743200"/>
            <wp:effectExtent l="0" t="0" r="0" b="0"/>
            <wp:docPr id="68428868" name="Γράφημα 1">
              <a:extLst xmlns:a="http://schemas.openxmlformats.org/drawingml/2006/main">
                <a:ext uri="{FF2B5EF4-FFF2-40B4-BE49-F238E27FC236}">
                  <a16:creationId xmlns:a16="http://schemas.microsoft.com/office/drawing/2014/main" id="{1503CBC2-D36F-7049-9D35-405B4D63FA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1A2A8A" w14:textId="737E8F24" w:rsidR="0034013C" w:rsidRPr="000A1C59" w:rsidRDefault="0034013C" w:rsidP="0034013C">
      <w:pPr>
        <w:widowControl/>
        <w:spacing w:line="276" w:lineRule="auto"/>
        <w:jc w:val="both"/>
        <w:textAlignment w:val="baseline"/>
        <w:rPr>
          <w:rFonts w:eastAsia="Times New Roman" w:cs="Calibri"/>
          <w:sz w:val="20"/>
          <w:szCs w:val="20"/>
          <w:lang w:val="el-GR"/>
        </w:rPr>
      </w:pPr>
      <w:r w:rsidRPr="000A1C59">
        <w:rPr>
          <w:b/>
          <w:bCs/>
          <w:sz w:val="20"/>
          <w:szCs w:val="20"/>
          <w:lang w:val="el-GR"/>
        </w:rPr>
        <w:t xml:space="preserve">Διάγραμμα </w:t>
      </w:r>
      <w:r w:rsidR="000C42A7">
        <w:rPr>
          <w:b/>
          <w:bCs/>
          <w:sz w:val="20"/>
          <w:szCs w:val="20"/>
          <w:lang w:val="el-GR"/>
        </w:rPr>
        <w:t>3.7.6.</w:t>
      </w:r>
      <w:r w:rsidRPr="000A1C59">
        <w:rPr>
          <w:b/>
          <w:bCs/>
          <w:sz w:val="20"/>
          <w:szCs w:val="20"/>
          <w:lang w:val="el-GR"/>
        </w:rPr>
        <w:t>1</w:t>
      </w:r>
      <w:r w:rsidRPr="003111F4">
        <w:rPr>
          <w:b/>
          <w:bCs/>
          <w:sz w:val="20"/>
          <w:szCs w:val="20"/>
          <w:lang w:val="el-GR"/>
        </w:rPr>
        <w:t>8</w:t>
      </w:r>
      <w:r w:rsidRPr="000A1C59">
        <w:rPr>
          <w:b/>
          <w:bCs/>
          <w:sz w:val="20"/>
          <w:szCs w:val="20"/>
          <w:lang w:val="el-GR"/>
        </w:rPr>
        <w:t xml:space="preserve">. </w:t>
      </w:r>
      <w:r w:rsidRPr="000A1C59">
        <w:rPr>
          <w:rFonts w:eastAsia="Times New Roman" w:cs="Calibri"/>
          <w:sz w:val="20"/>
          <w:szCs w:val="20"/>
          <w:lang w:val="el-GR"/>
        </w:rPr>
        <w:t xml:space="preserve">Επίδραση των επεμβάσεων στο </w:t>
      </w:r>
      <w:r>
        <w:rPr>
          <w:rFonts w:eastAsia="Times New Roman" w:cs="Calibri"/>
          <w:sz w:val="20"/>
          <w:szCs w:val="20"/>
          <w:lang w:val="el-GR"/>
        </w:rPr>
        <w:t>νωπό βάρος</w:t>
      </w:r>
      <w:r w:rsidRPr="000A1C59">
        <w:rPr>
          <w:rFonts w:eastAsia="Times New Roman" w:cs="Calibri"/>
          <w:sz w:val="20"/>
          <w:szCs w:val="20"/>
          <w:lang w:val="el-GR"/>
        </w:rPr>
        <w:t xml:space="preserve"> </w:t>
      </w:r>
      <w:r>
        <w:rPr>
          <w:rFonts w:eastAsia="Times New Roman" w:cs="Calibri"/>
          <w:sz w:val="20"/>
          <w:szCs w:val="20"/>
          <w:lang w:val="el-GR"/>
        </w:rPr>
        <w:t>της τομάτας</w:t>
      </w:r>
      <w:r w:rsidRPr="000A1C59">
        <w:rPr>
          <w:rFonts w:eastAsia="Times New Roman" w:cs="Calibri"/>
          <w:sz w:val="20"/>
          <w:szCs w:val="20"/>
          <w:lang w:val="el-GR"/>
        </w:rPr>
        <w:t xml:space="preserve"> πριν την καταστρεπτική μέτρηση.</w:t>
      </w:r>
    </w:p>
    <w:p w14:paraId="40DE97D8" w14:textId="77777777" w:rsidR="0034013C" w:rsidRDefault="0034013C" w:rsidP="0034013C">
      <w:pPr>
        <w:widowControl/>
        <w:spacing w:line="276" w:lineRule="auto"/>
        <w:jc w:val="center"/>
        <w:textAlignment w:val="baseline"/>
        <w:rPr>
          <w:rFonts w:eastAsia="Times New Roman" w:cs="Calibri"/>
          <w:b/>
          <w:bCs/>
          <w:sz w:val="24"/>
          <w:szCs w:val="24"/>
          <w:lang w:val="el-GR"/>
        </w:rPr>
      </w:pPr>
    </w:p>
    <w:p w14:paraId="36741DA7" w14:textId="77777777" w:rsidR="0034013C" w:rsidRDefault="0034013C" w:rsidP="0034013C">
      <w:pPr>
        <w:widowControl/>
        <w:spacing w:line="276" w:lineRule="auto"/>
        <w:jc w:val="center"/>
        <w:textAlignment w:val="baseline"/>
        <w:rPr>
          <w:rFonts w:eastAsia="Times New Roman" w:cs="Calibri"/>
          <w:b/>
          <w:bCs/>
          <w:sz w:val="24"/>
          <w:szCs w:val="24"/>
          <w:lang w:val="el-GR"/>
        </w:rPr>
      </w:pPr>
      <w:r w:rsidRPr="0031214D">
        <w:rPr>
          <w:rFonts w:eastAsia="Times New Roman" w:cs="Calibri"/>
          <w:b/>
          <w:bCs/>
          <w:noProof/>
          <w:sz w:val="24"/>
          <w:szCs w:val="24"/>
          <w:lang w:val="el-GR"/>
        </w:rPr>
        <w:lastRenderedPageBreak/>
        <w:drawing>
          <wp:inline distT="0" distB="0" distL="0" distR="0" wp14:anchorId="3A2C09F7" wp14:editId="46870AD1">
            <wp:extent cx="3894157" cy="4732430"/>
            <wp:effectExtent l="0" t="0" r="0" b="0"/>
            <wp:docPr id="552060467" name="Εικόνα 1" descr="Εικόνα που περιέχει φυτ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60467" name="Εικόνα 1" descr="Εικόνα που περιέχει φυτό&#10;&#10;Περιγραφή που δημιουργήθηκε αυτόματα"/>
                    <pic:cNvPicPr/>
                  </pic:nvPicPr>
                  <pic:blipFill>
                    <a:blip r:embed="rId38"/>
                    <a:stretch>
                      <a:fillRect/>
                    </a:stretch>
                  </pic:blipFill>
                  <pic:spPr>
                    <a:xfrm>
                      <a:off x="0" y="0"/>
                      <a:ext cx="3894157" cy="4732430"/>
                    </a:xfrm>
                    <a:prstGeom prst="rect">
                      <a:avLst/>
                    </a:prstGeom>
                  </pic:spPr>
                </pic:pic>
              </a:graphicData>
            </a:graphic>
          </wp:inline>
        </w:drawing>
      </w:r>
    </w:p>
    <w:p w14:paraId="1FA25488" w14:textId="18898863" w:rsidR="0034013C" w:rsidRPr="00690973" w:rsidRDefault="0034013C" w:rsidP="0034013C">
      <w:pPr>
        <w:widowControl/>
        <w:spacing w:line="276" w:lineRule="auto"/>
        <w:jc w:val="both"/>
        <w:textAlignment w:val="baseline"/>
        <w:rPr>
          <w:rFonts w:eastAsia="Times New Roman" w:cs="Calibri"/>
          <w:sz w:val="20"/>
          <w:szCs w:val="20"/>
          <w:lang w:val="el-GR"/>
        </w:rPr>
      </w:pPr>
      <w:r w:rsidRPr="00690973">
        <w:rPr>
          <w:rFonts w:eastAsia="Times New Roman" w:cs="Calibri"/>
          <w:b/>
          <w:bCs/>
          <w:sz w:val="20"/>
          <w:szCs w:val="20"/>
          <w:lang w:val="el-GR"/>
        </w:rPr>
        <w:t xml:space="preserve">Εικόνα </w:t>
      </w:r>
      <w:r w:rsidR="000C42A7">
        <w:rPr>
          <w:rFonts w:eastAsia="Times New Roman" w:cs="Calibri"/>
          <w:b/>
          <w:bCs/>
          <w:sz w:val="20"/>
          <w:szCs w:val="20"/>
          <w:lang w:val="el-GR"/>
        </w:rPr>
        <w:t>3.7.6.9</w:t>
      </w:r>
      <w:r w:rsidRPr="00690973">
        <w:rPr>
          <w:rFonts w:eastAsia="Times New Roman" w:cs="Calibri"/>
          <w:b/>
          <w:bCs/>
          <w:sz w:val="20"/>
          <w:szCs w:val="20"/>
          <w:lang w:val="el-GR"/>
        </w:rPr>
        <w:t xml:space="preserve">. </w:t>
      </w:r>
      <w:r w:rsidRPr="00690973">
        <w:rPr>
          <w:rFonts w:eastAsia="Times New Roman" w:cs="Calibri"/>
          <w:sz w:val="20"/>
          <w:szCs w:val="20"/>
          <w:lang w:val="el-GR"/>
        </w:rPr>
        <w:t xml:space="preserve">Επίδραση των επεμβάσεων </w:t>
      </w:r>
      <w:r>
        <w:rPr>
          <w:rFonts w:eastAsia="Times New Roman" w:cs="Calibri"/>
          <w:sz w:val="20"/>
          <w:szCs w:val="20"/>
          <w:lang w:val="el-GR"/>
        </w:rPr>
        <w:t>στο φυτό του σιναπιού</w:t>
      </w:r>
      <w:r w:rsidRPr="00690973">
        <w:rPr>
          <w:rFonts w:eastAsia="Times New Roman" w:cs="Calibri"/>
          <w:sz w:val="20"/>
          <w:szCs w:val="20"/>
          <w:lang w:val="el-GR"/>
        </w:rPr>
        <w:t xml:space="preserve"> πριν την καταστρεπτική μέτρηση.</w:t>
      </w:r>
    </w:p>
    <w:p w14:paraId="3191961C" w14:textId="77777777" w:rsidR="0034013C" w:rsidRPr="00150EDE" w:rsidRDefault="0034013C" w:rsidP="0034013C">
      <w:pPr>
        <w:rPr>
          <w:lang w:val="el-GR"/>
        </w:rPr>
      </w:pPr>
    </w:p>
    <w:p w14:paraId="39388C8F" w14:textId="77777777" w:rsidR="0034013C" w:rsidRDefault="0034013C" w:rsidP="0034013C">
      <w:pPr>
        <w:widowControl/>
        <w:spacing w:line="276" w:lineRule="auto"/>
        <w:jc w:val="center"/>
        <w:textAlignment w:val="baseline"/>
        <w:rPr>
          <w:rFonts w:eastAsia="Times New Roman" w:cs="Calibri"/>
          <w:b/>
          <w:bCs/>
          <w:sz w:val="24"/>
          <w:szCs w:val="24"/>
          <w:lang w:val="el-GR"/>
        </w:rPr>
      </w:pPr>
    </w:p>
    <w:p w14:paraId="4975225D" w14:textId="77777777" w:rsidR="0034013C" w:rsidRDefault="0034013C" w:rsidP="0034013C">
      <w:pPr>
        <w:widowControl/>
        <w:spacing w:line="276" w:lineRule="auto"/>
        <w:jc w:val="center"/>
        <w:textAlignment w:val="baseline"/>
        <w:rPr>
          <w:rFonts w:eastAsia="Times New Roman" w:cs="Calibri"/>
          <w:b/>
          <w:bCs/>
          <w:sz w:val="24"/>
          <w:szCs w:val="24"/>
          <w:lang w:val="el-GR"/>
        </w:rPr>
      </w:pPr>
    </w:p>
    <w:p w14:paraId="41C1D6A9"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08D12E79"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3610B3C6"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1B81CB8E"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637EFD53"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5BD4D0F9"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563A8706"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1ADDDF7E"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6F19C32D"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18914390" w14:textId="77777777" w:rsidR="000C42A7" w:rsidRDefault="000C42A7" w:rsidP="0034013C">
      <w:pPr>
        <w:widowControl/>
        <w:spacing w:line="276" w:lineRule="auto"/>
        <w:jc w:val="center"/>
        <w:textAlignment w:val="baseline"/>
        <w:rPr>
          <w:rFonts w:eastAsia="Times New Roman" w:cs="Calibri"/>
          <w:b/>
          <w:bCs/>
          <w:sz w:val="24"/>
          <w:szCs w:val="24"/>
          <w:lang w:val="el-GR"/>
        </w:rPr>
      </w:pPr>
    </w:p>
    <w:p w14:paraId="2DB43083" w14:textId="77777777" w:rsidR="0034013C" w:rsidRDefault="0034013C" w:rsidP="0034013C">
      <w:pPr>
        <w:widowControl/>
        <w:spacing w:line="276" w:lineRule="auto"/>
        <w:jc w:val="center"/>
        <w:textAlignment w:val="baseline"/>
        <w:rPr>
          <w:rFonts w:eastAsia="Times New Roman" w:cs="Calibri"/>
          <w:b/>
          <w:bCs/>
          <w:sz w:val="24"/>
          <w:szCs w:val="24"/>
          <w:lang w:val="el-GR"/>
        </w:rPr>
      </w:pPr>
    </w:p>
    <w:p w14:paraId="74B5EC8D" w14:textId="77777777" w:rsidR="0034013C" w:rsidRDefault="0034013C" w:rsidP="0034013C">
      <w:pPr>
        <w:widowControl/>
        <w:spacing w:line="276" w:lineRule="auto"/>
        <w:jc w:val="center"/>
        <w:textAlignment w:val="baseline"/>
        <w:rPr>
          <w:rFonts w:eastAsia="Times New Roman" w:cs="Calibri"/>
          <w:b/>
          <w:bCs/>
          <w:sz w:val="24"/>
          <w:szCs w:val="24"/>
          <w:lang w:val="el-GR"/>
        </w:rPr>
      </w:pPr>
    </w:p>
    <w:p w14:paraId="10D5A636"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58D07411" w14:textId="77777777" w:rsidR="00133342" w:rsidRDefault="00133342" w:rsidP="00F1068A">
      <w:pPr>
        <w:widowControl/>
        <w:spacing w:line="276" w:lineRule="auto"/>
        <w:jc w:val="both"/>
        <w:textAlignment w:val="baseline"/>
        <w:rPr>
          <w:rFonts w:ascii="Segoe UI" w:eastAsia="Times New Roman" w:hAnsi="Segoe UI" w:cs="Segoe UI"/>
          <w:sz w:val="20"/>
          <w:szCs w:val="20"/>
          <w:lang w:val="el-GR"/>
        </w:rPr>
      </w:pPr>
    </w:p>
    <w:p w14:paraId="661E4CDD" w14:textId="77777777" w:rsidR="00133342" w:rsidRPr="00631E7F" w:rsidRDefault="00133342" w:rsidP="00F1068A">
      <w:pPr>
        <w:widowControl/>
        <w:spacing w:line="276" w:lineRule="auto"/>
        <w:jc w:val="both"/>
        <w:textAlignment w:val="baseline"/>
        <w:rPr>
          <w:rFonts w:ascii="Segoe UI" w:eastAsia="Times New Roman" w:hAnsi="Segoe UI" w:cs="Segoe UI"/>
          <w:sz w:val="20"/>
          <w:szCs w:val="20"/>
          <w:lang w:val="el-GR"/>
        </w:rPr>
      </w:pPr>
    </w:p>
    <w:p w14:paraId="2CDA2BC4" w14:textId="2DDB3016" w:rsidR="58DCA531" w:rsidRPr="00F1068A" w:rsidRDefault="58DCA531">
      <w:pPr>
        <w:rPr>
          <w:lang w:val="el-GR"/>
        </w:rPr>
      </w:pPr>
    </w:p>
    <w:p w14:paraId="7D5AEECB" w14:textId="77C5E703" w:rsidR="00845280" w:rsidRPr="00374659" w:rsidRDefault="58DCA531" w:rsidP="00374659">
      <w:pPr>
        <w:pStyle w:val="Heading1"/>
        <w:numPr>
          <w:ilvl w:val="0"/>
          <w:numId w:val="3"/>
        </w:numPr>
        <w:spacing w:line="276" w:lineRule="auto"/>
        <w:jc w:val="both"/>
        <w:rPr>
          <w:lang w:val="el-GR"/>
        </w:rPr>
      </w:pPr>
      <w:bookmarkStart w:id="22" w:name="_Toc217048746"/>
      <w:r w:rsidRPr="00374659">
        <w:rPr>
          <w:lang w:val="el-GR"/>
        </w:rPr>
        <w:lastRenderedPageBreak/>
        <w:t>ΣΥΝΟΨΗ ΚΑΙ ΣΥΜΠΕΡΑΣΜΑΤΑ</w:t>
      </w:r>
      <w:bookmarkEnd w:id="22"/>
    </w:p>
    <w:p w14:paraId="31753BC5" w14:textId="67475A2C" w:rsidR="00845280" w:rsidRPr="00A50100" w:rsidRDefault="00A21806" w:rsidP="58DCA531">
      <w:pPr>
        <w:spacing w:after="120" w:line="276" w:lineRule="auto"/>
        <w:jc w:val="both"/>
        <w:rPr>
          <w:b/>
          <w:bCs/>
          <w:color w:val="0061A9"/>
          <w:sz w:val="28"/>
          <w:szCs w:val="28"/>
          <w:lang w:val="el-GR"/>
        </w:rPr>
      </w:pPr>
      <w:r>
        <w:rPr>
          <w:b/>
          <w:bCs/>
          <w:color w:val="0061A9"/>
          <w:sz w:val="28"/>
          <w:szCs w:val="28"/>
          <w:lang w:val="el-GR"/>
        </w:rPr>
        <w:t xml:space="preserve"> </w:t>
      </w:r>
    </w:p>
    <w:p w14:paraId="43C1192E" w14:textId="77777777" w:rsidR="00A21806" w:rsidRPr="00A21806" w:rsidRDefault="00A21806" w:rsidP="00A21806">
      <w:pPr>
        <w:widowControl/>
        <w:spacing w:line="276" w:lineRule="auto"/>
        <w:jc w:val="both"/>
        <w:textAlignment w:val="baseline"/>
        <w:rPr>
          <w:u w:val="single"/>
          <w:lang w:val="el-GR"/>
        </w:rPr>
      </w:pPr>
      <w:r w:rsidRPr="00A21806">
        <w:rPr>
          <w:u w:val="single"/>
          <w:lang w:val="el-GR"/>
        </w:rPr>
        <w:t>Σκευάσματα με γιββερλικό οξύ:</w:t>
      </w:r>
    </w:p>
    <w:p w14:paraId="1A3532D8" w14:textId="0A504058" w:rsidR="00A21806" w:rsidRPr="00A21806" w:rsidRDefault="00A21806" w:rsidP="00A21806">
      <w:pPr>
        <w:widowControl/>
        <w:spacing w:line="276" w:lineRule="auto"/>
        <w:jc w:val="both"/>
        <w:textAlignment w:val="baseline"/>
        <w:rPr>
          <w:lang w:val="el-GR"/>
        </w:rPr>
      </w:pPr>
      <w:r w:rsidRPr="00A21806">
        <w:rPr>
          <w:lang w:val="el-GR"/>
        </w:rPr>
        <w:t>Τα αποτελέσματα των βιοδοκιμών αξιολόγησης της βιοδραστικότητας του νανοσκευάσματος χιτοζάνης με εγκλωβισμένο γιββερελλικό οξύ (</w:t>
      </w:r>
      <w:proofErr w:type="spellStart"/>
      <w:r w:rsidRPr="00A21806">
        <w:rPr>
          <w:lang w:val="en-US"/>
        </w:rPr>
        <w:t>nanoCS</w:t>
      </w:r>
      <w:proofErr w:type="spellEnd"/>
      <w:r w:rsidRPr="00A21806">
        <w:rPr>
          <w:lang w:val="el-GR"/>
        </w:rPr>
        <w:t>/</w:t>
      </w:r>
      <w:r w:rsidRPr="00A21806">
        <w:rPr>
          <w:lang w:val="en-US"/>
        </w:rPr>
        <w:t>GA</w:t>
      </w:r>
      <w:r w:rsidRPr="00A21806">
        <w:rPr>
          <w:lang w:val="el-GR"/>
        </w:rPr>
        <w:t>₃) κατέδειξαν ότι η απόκριση των φυτών εξαρτάται σε μεγάλο βαθμό από το φυτικό είδος, τον τρόπο εφαρμογής και τη συγκέντρωση του σκευάσματος. Συνολικά, η νανοτυποποίηση του γιββερελλικού οξέος επέτρεψε την εκδήλωση τόσο προωθητικών όσο και ανασταλτικών επιδράσεων στην ανάπτυξη, επιβεβαιώνοντας τη βιοδραστικότητα του συστήματος.</w:t>
      </w:r>
    </w:p>
    <w:p w14:paraId="05EC453D" w14:textId="77777777" w:rsidR="00A21806" w:rsidRPr="00A21806" w:rsidRDefault="00A21806" w:rsidP="00A21806">
      <w:pPr>
        <w:widowControl/>
        <w:spacing w:line="276" w:lineRule="auto"/>
        <w:jc w:val="both"/>
        <w:textAlignment w:val="baseline"/>
        <w:rPr>
          <w:lang w:val="el-GR"/>
        </w:rPr>
      </w:pPr>
      <w:r w:rsidRPr="00A21806">
        <w:rPr>
          <w:lang w:val="el-GR"/>
        </w:rPr>
        <w:t xml:space="preserve">Στο μαρούλι, το </w:t>
      </w:r>
      <w:proofErr w:type="spellStart"/>
      <w:r w:rsidRPr="00A21806">
        <w:rPr>
          <w:lang w:val="en-US"/>
        </w:rPr>
        <w:t>nanoCS</w:t>
      </w:r>
      <w:proofErr w:type="spellEnd"/>
      <w:r w:rsidRPr="00A21806">
        <w:rPr>
          <w:lang w:val="el-GR"/>
        </w:rPr>
        <w:t>/</w:t>
      </w:r>
      <w:r w:rsidRPr="00A21806">
        <w:rPr>
          <w:lang w:val="en-US"/>
        </w:rPr>
        <w:t>GA</w:t>
      </w:r>
      <w:r w:rsidRPr="00A21806">
        <w:rPr>
          <w:lang w:val="el-GR"/>
        </w:rPr>
        <w:t xml:space="preserve">₃ επηρέασε σημαντικά τη βλαστική ανάπτυξη, με τα αποτελέσματα να διαφοροποιούνται έντονα ανάλογα με τη συγκέντρωση. Υψηλές συγκεντρώσεις γιββερελλικού οξέος προκάλεσαν φυτοτοξικότητα, η οποία εκδηλώθηκε με μειωμένο ύψος φυτών και συμπτώματα καταπόνησης στη φυλλική επιφάνεια. Αντίθετα, χαμηλότερες συγκεντρώσεις </w:t>
      </w:r>
      <w:proofErr w:type="spellStart"/>
      <w:r w:rsidRPr="00A21806">
        <w:rPr>
          <w:lang w:val="en-US"/>
        </w:rPr>
        <w:t>nanoCS</w:t>
      </w:r>
      <w:proofErr w:type="spellEnd"/>
      <w:r w:rsidRPr="00A21806">
        <w:rPr>
          <w:lang w:val="el-GR"/>
        </w:rPr>
        <w:t>/</w:t>
      </w:r>
      <w:r w:rsidRPr="00A21806">
        <w:rPr>
          <w:lang w:val="en-US"/>
        </w:rPr>
        <w:t>GA</w:t>
      </w:r>
      <w:r w:rsidRPr="00A21806">
        <w:rPr>
          <w:lang w:val="el-GR"/>
        </w:rPr>
        <w:t xml:space="preserve">₃ προώθησαν το ύψος και την υπέργεια βιομάζα των φυτών χωρίς εμφάνιση φυτοτοξικότητας, ενώ σε συγκεκριμένες αραιώσεις παρατηρήθηκε και ενίσχυση της ανάπτυξης του ριζικού συστήματος. Τα αποτελέσματα αυτά υποδεικνύουν ότι το </w:t>
      </w:r>
      <w:proofErr w:type="spellStart"/>
      <w:r w:rsidRPr="00A21806">
        <w:rPr>
          <w:lang w:val="en-US"/>
        </w:rPr>
        <w:t>nanoCS</w:t>
      </w:r>
      <w:proofErr w:type="spellEnd"/>
      <w:r w:rsidRPr="00A21806">
        <w:rPr>
          <w:lang w:val="el-GR"/>
        </w:rPr>
        <w:t>/</w:t>
      </w:r>
      <w:r w:rsidRPr="00A21806">
        <w:rPr>
          <w:lang w:val="en-US"/>
        </w:rPr>
        <w:t>GA</w:t>
      </w:r>
      <w:r w:rsidRPr="00A21806">
        <w:rPr>
          <w:lang w:val="el-GR"/>
        </w:rPr>
        <w:t>₃ μπορεί να λειτουργήσει ως βιοδιεγέρτης στο μαρούλι, υπό προσεκτική επιλογή δόσης.</w:t>
      </w:r>
    </w:p>
    <w:p w14:paraId="5428F48C" w14:textId="77777777" w:rsidR="00A21806" w:rsidRPr="00A21806" w:rsidRDefault="00A21806" w:rsidP="00A21806">
      <w:pPr>
        <w:widowControl/>
        <w:spacing w:line="276" w:lineRule="auto"/>
        <w:jc w:val="both"/>
        <w:textAlignment w:val="baseline"/>
        <w:rPr>
          <w:lang w:val="el-GR"/>
        </w:rPr>
      </w:pPr>
      <w:r w:rsidRPr="00A21806">
        <w:rPr>
          <w:lang w:val="el-GR"/>
        </w:rPr>
        <w:t xml:space="preserve">Στην άμπελο, οι εφαρμογές </w:t>
      </w:r>
      <w:proofErr w:type="spellStart"/>
      <w:r w:rsidRPr="00A21806">
        <w:rPr>
          <w:lang w:val="en-US"/>
        </w:rPr>
        <w:t>nanoCS</w:t>
      </w:r>
      <w:proofErr w:type="spellEnd"/>
      <w:r w:rsidRPr="00A21806">
        <w:rPr>
          <w:lang w:val="el-GR"/>
        </w:rPr>
        <w:t>/</w:t>
      </w:r>
      <w:r w:rsidRPr="00A21806">
        <w:rPr>
          <w:lang w:val="en-US"/>
        </w:rPr>
        <w:t>GA</w:t>
      </w:r>
      <w:r w:rsidRPr="00A21806">
        <w:rPr>
          <w:lang w:val="el-GR"/>
        </w:rPr>
        <w:t xml:space="preserve">₃ επέδρασαν σημαντικά στα χαρακτηριστικά των βότρυων, των ραγών και στην τελική απόδοση ανά πρέμνο. Αν και το </w:t>
      </w:r>
      <w:proofErr w:type="spellStart"/>
      <w:r w:rsidRPr="00A21806">
        <w:rPr>
          <w:lang w:val="en-US"/>
        </w:rPr>
        <w:t>nanoCS</w:t>
      </w:r>
      <w:proofErr w:type="spellEnd"/>
      <w:r w:rsidRPr="00A21806">
        <w:rPr>
          <w:lang w:val="el-GR"/>
        </w:rPr>
        <w:t>/</w:t>
      </w:r>
      <w:r w:rsidRPr="00A21806">
        <w:rPr>
          <w:lang w:val="en-US"/>
        </w:rPr>
        <w:t>GA</w:t>
      </w:r>
      <w:r w:rsidRPr="00A21806">
        <w:rPr>
          <w:lang w:val="el-GR"/>
        </w:rPr>
        <w:t xml:space="preserve">₃ δεν υπερείχε ως προς το μήκος των βότρυων σε σύγκριση με τις επαναλαμβανόμενες εφαρμογές του εμπορικού σκευάσματος, ορισμένες συγκεντρώσεις — και ιδιαίτερα η χαμηλότερη — οδήγησαν σε βελτιωμένο βάρος και αυξημένη συμπάγεια βότρυων. Επιπλέον, παρατηρήθηκε σημαντική ενίσχυση του μήκους και του πλάτους των ραγών σε σχέση με τον αμεταχείριστο μάρτυρα και τη μία εφαρμογή του εμπορικού προϊόντος. Η τελική απόδοση ανά φυτό αυξήθηκε σε όλες τις μεταχειρίσεις με </w:t>
      </w:r>
      <w:r w:rsidRPr="00A21806">
        <w:rPr>
          <w:lang w:val="en-US"/>
        </w:rPr>
        <w:t>GA</w:t>
      </w:r>
      <w:r w:rsidRPr="00A21806">
        <w:rPr>
          <w:lang w:val="el-GR"/>
        </w:rPr>
        <w:t xml:space="preserve">₃, με το </w:t>
      </w:r>
      <w:proofErr w:type="spellStart"/>
      <w:r w:rsidRPr="00A21806">
        <w:rPr>
          <w:lang w:val="en-US"/>
        </w:rPr>
        <w:t>nanoCS</w:t>
      </w:r>
      <w:proofErr w:type="spellEnd"/>
      <w:r w:rsidRPr="00A21806">
        <w:rPr>
          <w:lang w:val="el-GR"/>
        </w:rPr>
        <w:t>/</w:t>
      </w:r>
      <w:r w:rsidRPr="00A21806">
        <w:rPr>
          <w:lang w:val="en-US"/>
        </w:rPr>
        <w:t>GA</w:t>
      </w:r>
      <w:r w:rsidRPr="00A21806">
        <w:rPr>
          <w:lang w:val="el-GR"/>
        </w:rPr>
        <w:t>₃ χαμηλής συγκέντρωσης να καταγράφει ιδιαίτερα υψηλές τιμές, συγκρίσιμες με εκείνες πολλαπλών εφαρμογών του εμπορικού σκευάσματος.</w:t>
      </w:r>
    </w:p>
    <w:p w14:paraId="423A9253" w14:textId="77777777" w:rsidR="00A21806" w:rsidRPr="00A21806" w:rsidRDefault="00A21806" w:rsidP="00A21806">
      <w:pPr>
        <w:widowControl/>
        <w:spacing w:line="276" w:lineRule="auto"/>
        <w:jc w:val="both"/>
        <w:textAlignment w:val="baseline"/>
        <w:rPr>
          <w:lang w:val="el-GR"/>
        </w:rPr>
      </w:pPr>
      <w:r w:rsidRPr="00A21806">
        <w:rPr>
          <w:lang w:val="el-GR"/>
        </w:rPr>
        <w:t xml:space="preserve">Στην προμεταχείριση σπόρων τομάτας, τα αποτελέσματα έδειξαν ότι οι υψηλές συγκεντρώσεις όλων των σκευασμάτων παρουσίασαν φυτοτοξική δράση, μειώνοντας τη βλαστικότητα και τον ρυθμό βλάστησης. Αντίθετα, χαμηλές συγκεντρώσεις </w:t>
      </w:r>
      <w:proofErr w:type="spellStart"/>
      <w:r w:rsidRPr="00A21806">
        <w:rPr>
          <w:lang w:val="en-US"/>
        </w:rPr>
        <w:t>nanoCS</w:t>
      </w:r>
      <w:proofErr w:type="spellEnd"/>
      <w:r w:rsidRPr="00A21806">
        <w:rPr>
          <w:lang w:val="el-GR"/>
        </w:rPr>
        <w:t>/</w:t>
      </w:r>
      <w:r w:rsidRPr="00A21806">
        <w:rPr>
          <w:lang w:val="en-US"/>
        </w:rPr>
        <w:t>GA</w:t>
      </w:r>
      <w:r w:rsidRPr="00A21806">
        <w:rPr>
          <w:lang w:val="el-GR"/>
        </w:rPr>
        <w:t xml:space="preserve">₃ και </w:t>
      </w:r>
      <w:proofErr w:type="spellStart"/>
      <w:r w:rsidRPr="00A21806">
        <w:rPr>
          <w:lang w:val="en-US"/>
        </w:rPr>
        <w:t>nanoCS</w:t>
      </w:r>
      <w:proofErr w:type="spellEnd"/>
      <w:r w:rsidRPr="00A21806">
        <w:rPr>
          <w:lang w:val="el-GR"/>
        </w:rPr>
        <w:t xml:space="preserve"> βελτίωσαν τα ποσοστά βλαστικότητας χωρίς στατιστικά σημαντική υπεροχή έναντι των μαρτύρων. Κατά την πρώιμη ανάπτυξη των σποροφύτων, η χιτοζάνη — τόσο σε απλή όσο και σε νανοτυποποιημένη μορφή — προώθησε σταθερά το ύψος και το νωπό βάρος των φυτών, ενώ το </w:t>
      </w:r>
      <w:proofErr w:type="spellStart"/>
      <w:r w:rsidRPr="00A21806">
        <w:rPr>
          <w:lang w:val="en-US"/>
        </w:rPr>
        <w:t>nanoCS</w:t>
      </w:r>
      <w:proofErr w:type="spellEnd"/>
      <w:r w:rsidRPr="00A21806">
        <w:rPr>
          <w:lang w:val="el-GR"/>
        </w:rPr>
        <w:t>/</w:t>
      </w:r>
      <w:r w:rsidRPr="00A21806">
        <w:rPr>
          <w:lang w:val="en-US"/>
        </w:rPr>
        <w:t>GA</w:t>
      </w:r>
      <w:r w:rsidRPr="00A21806">
        <w:rPr>
          <w:lang w:val="el-GR"/>
        </w:rPr>
        <w:t>₃ συγκεκριμένης περιεκτικότητας και αραίωσης ενίσχυσε σημαντικά την ανάπτυξη των νεαρών φυταρίων.</w:t>
      </w:r>
    </w:p>
    <w:p w14:paraId="5C0C5078" w14:textId="77777777" w:rsidR="00A21806" w:rsidRPr="00A21806" w:rsidRDefault="00A21806" w:rsidP="00A21806">
      <w:pPr>
        <w:widowControl/>
        <w:spacing w:line="276" w:lineRule="auto"/>
        <w:jc w:val="both"/>
        <w:textAlignment w:val="baseline"/>
        <w:rPr>
          <w:lang w:val="el-GR"/>
        </w:rPr>
      </w:pPr>
      <w:r w:rsidRPr="00A21806">
        <w:rPr>
          <w:lang w:val="el-GR"/>
        </w:rPr>
        <w:t xml:space="preserve">Στην προμεταχείριση σπόρων φασολιού, όλες οι επεμβάσεις βελτίωσαν τη βλαστικότητα σε σχέση με τον αμεταχείριστο μάρτυρα. Η νανοτυποποίηση της χιτοζάνης δεν αύξησε περαιτέρω τη βλαστικότητα σε σχέση με την απλή χιτοζάνη, ωστόσο η νανοτυποποιημένη μορφή του γιββερελλικού οξέος υπερείχε σαφώς του απλού </w:t>
      </w:r>
      <w:r w:rsidRPr="00A21806">
        <w:rPr>
          <w:lang w:val="en-US"/>
        </w:rPr>
        <w:t>GA</w:t>
      </w:r>
      <w:r w:rsidRPr="00A21806">
        <w:rPr>
          <w:lang w:val="el-GR"/>
        </w:rPr>
        <w:t xml:space="preserve">₃. Η χαμηλότερη συγκέντρωση </w:t>
      </w:r>
      <w:proofErr w:type="spellStart"/>
      <w:r w:rsidRPr="00A21806">
        <w:rPr>
          <w:lang w:val="en-US"/>
        </w:rPr>
        <w:t>nanoCS</w:t>
      </w:r>
      <w:proofErr w:type="spellEnd"/>
      <w:r w:rsidRPr="00A21806">
        <w:rPr>
          <w:lang w:val="el-GR"/>
        </w:rPr>
        <w:t>/</w:t>
      </w:r>
      <w:r w:rsidRPr="00A21806">
        <w:rPr>
          <w:lang w:val="en-US"/>
        </w:rPr>
        <w:t>GA</w:t>
      </w:r>
      <w:r w:rsidRPr="00A21806">
        <w:rPr>
          <w:lang w:val="el-GR"/>
        </w:rPr>
        <w:t xml:space="preserve">₃ (0,5 </w:t>
      </w:r>
      <w:r w:rsidRPr="00A21806">
        <w:rPr>
          <w:lang w:val="en-US"/>
        </w:rPr>
        <w:t>ppm</w:t>
      </w:r>
      <w:r w:rsidRPr="00A21806">
        <w:rPr>
          <w:lang w:val="el-GR"/>
        </w:rPr>
        <w:t xml:space="preserve">) κατέγραψε τη μέγιστη βλαστικότητα και προώθησε τη συσσώρευση βιομάζας των σποροφύτων, ενώ υψηλότερες </w:t>
      </w:r>
      <w:r w:rsidRPr="00A21806">
        <w:rPr>
          <w:lang w:val="el-GR"/>
        </w:rPr>
        <w:lastRenderedPageBreak/>
        <w:t>συγκεντρώσεις ενίσχυσαν κυρίως την καθ’ ύψος ανάπτυξη χωρίς αντίστοιχη αύξηση του νωπού βάρους.</w:t>
      </w:r>
    </w:p>
    <w:p w14:paraId="5F77EF06" w14:textId="77777777" w:rsidR="00A21806" w:rsidRPr="00A21806" w:rsidRDefault="00A21806" w:rsidP="00A21806">
      <w:pPr>
        <w:widowControl/>
        <w:spacing w:line="276" w:lineRule="auto"/>
        <w:jc w:val="both"/>
        <w:textAlignment w:val="baseline"/>
        <w:rPr>
          <w:lang w:val="el-GR"/>
        </w:rPr>
      </w:pPr>
      <w:r w:rsidRPr="00A21806">
        <w:rPr>
          <w:lang w:val="el-GR"/>
        </w:rPr>
        <w:t xml:space="preserve">Συνολικά, τα αποτελέσματα καταδεικνύουν ότι το νανοσκεύασμα χιτοζάνης με γιββερελλικό οξύ παρουσιάζει σημαντικές δυνατότητες ως εργαλείο βιοδιέγερσης, υπό την προϋπόθεση της ορθής επιλογής συγκέντρωσης, τρόπου και σταδίου εφαρμογής. Η διαφοροποιημένη απόκριση μεταξύ φυτικών ειδών και πειραματικών συστημάτων αναδεικνύει την ανάγκη περαιτέρω στοχευμένης διερεύνησης, ώστε να βελτιστοποιηθεί η αξιοποίηση του </w:t>
      </w:r>
      <w:proofErr w:type="spellStart"/>
      <w:r w:rsidRPr="00A21806">
        <w:rPr>
          <w:lang w:val="en-US"/>
        </w:rPr>
        <w:t>nanoCS</w:t>
      </w:r>
      <w:proofErr w:type="spellEnd"/>
      <w:r w:rsidRPr="00A21806">
        <w:rPr>
          <w:lang w:val="el-GR"/>
        </w:rPr>
        <w:t>/</w:t>
      </w:r>
      <w:r w:rsidRPr="00A21806">
        <w:rPr>
          <w:lang w:val="en-US"/>
        </w:rPr>
        <w:t>GA</w:t>
      </w:r>
      <w:r w:rsidRPr="00A21806">
        <w:rPr>
          <w:lang w:val="el-GR"/>
        </w:rPr>
        <w:t>₃ σε πρακτικές βιώσιμης φυτικής παραγωγής.</w:t>
      </w:r>
    </w:p>
    <w:p w14:paraId="44BB9FE5" w14:textId="3D7D91E1" w:rsidR="00D2539C" w:rsidRDefault="00E145E5" w:rsidP="00A21806">
      <w:pPr>
        <w:widowControl/>
        <w:spacing w:line="276" w:lineRule="auto"/>
        <w:jc w:val="both"/>
        <w:textAlignment w:val="baseline"/>
        <w:rPr>
          <w:lang w:val="el-GR"/>
        </w:rPr>
      </w:pPr>
      <w:r w:rsidRPr="00F1068A">
        <w:rPr>
          <w:lang w:val="el-GR"/>
        </w:rPr>
        <w:br w:type="page"/>
      </w:r>
    </w:p>
    <w:p w14:paraId="1908F1C9" w14:textId="77777777" w:rsidR="00D2539C" w:rsidRDefault="00D2539C" w:rsidP="58DCA531">
      <w:pPr>
        <w:spacing w:after="120" w:line="276" w:lineRule="auto"/>
        <w:rPr>
          <w:lang w:val="el-GR"/>
        </w:rPr>
      </w:pPr>
    </w:p>
    <w:p w14:paraId="45756BAD" w14:textId="00CD240F" w:rsidR="00E62AF6" w:rsidRPr="00A21806" w:rsidRDefault="00E62AF6" w:rsidP="00E62AF6">
      <w:pPr>
        <w:widowControl/>
        <w:spacing w:line="276" w:lineRule="auto"/>
        <w:jc w:val="both"/>
        <w:textAlignment w:val="baseline"/>
        <w:rPr>
          <w:u w:val="single"/>
          <w:lang w:val="el-GR"/>
        </w:rPr>
      </w:pPr>
      <w:r w:rsidRPr="00A21806">
        <w:rPr>
          <w:u w:val="single"/>
          <w:lang w:val="el-GR"/>
        </w:rPr>
        <w:t xml:space="preserve">Σκευάσματα με </w:t>
      </w:r>
      <w:r>
        <w:rPr>
          <w:u w:val="single"/>
          <w:lang w:val="el-GR"/>
        </w:rPr>
        <w:t>πελαργονικό</w:t>
      </w:r>
      <w:r w:rsidRPr="00A21806">
        <w:rPr>
          <w:u w:val="single"/>
          <w:lang w:val="el-GR"/>
        </w:rPr>
        <w:t xml:space="preserve"> οξύ:</w:t>
      </w:r>
    </w:p>
    <w:p w14:paraId="200DA5A5" w14:textId="77777777" w:rsidR="00E62AF6" w:rsidRPr="00E62AF6" w:rsidRDefault="00E62AF6" w:rsidP="00E62AF6">
      <w:pPr>
        <w:spacing w:after="120" w:line="276" w:lineRule="auto"/>
        <w:jc w:val="both"/>
        <w:rPr>
          <w:lang w:val="el-GR"/>
        </w:rPr>
      </w:pPr>
      <w:r w:rsidRPr="00E62AF6">
        <w:rPr>
          <w:lang w:val="el-GR"/>
        </w:rPr>
        <w:t>Τα αποτελέσματα των βιοδοκιμών αξιολόγησης της βιοδραστικότητας και της εκλεκτικότητας του νανοσκευάσματος χιτοζάνης με εγκλωβισμένο πελαργονικό οξύ (</w:t>
      </w:r>
      <w:proofErr w:type="spellStart"/>
      <w:r w:rsidRPr="00E62AF6">
        <w:rPr>
          <w:lang w:val="en-US"/>
        </w:rPr>
        <w:t>NanoCS</w:t>
      </w:r>
      <w:proofErr w:type="spellEnd"/>
      <w:r w:rsidRPr="00E62AF6">
        <w:rPr>
          <w:lang w:val="el-GR"/>
        </w:rPr>
        <w:t>/</w:t>
      </w:r>
      <w:r w:rsidRPr="00E62AF6">
        <w:rPr>
          <w:lang w:val="en-US"/>
        </w:rPr>
        <w:t>PA</w:t>
      </w:r>
      <w:r w:rsidRPr="00E62AF6">
        <w:rPr>
          <w:lang w:val="el-GR"/>
        </w:rPr>
        <w:t xml:space="preserve">) κατέδειξαν ότι η νανοτυποποιημένη μορφή του πελαργονικού οξέος δεν παρουσίασε ικανοποιητική ζιζανιοκτόνο αποτελεσματικότητα υπό τις συνθήκες και τις δόσεις που εξετάστηκαν. Στο πλατύφυλλο ζιζάνιο σινάπι, το </w:t>
      </w:r>
      <w:proofErr w:type="spellStart"/>
      <w:r w:rsidRPr="00E62AF6">
        <w:rPr>
          <w:lang w:val="en-US"/>
        </w:rPr>
        <w:t>NanoCS</w:t>
      </w:r>
      <w:proofErr w:type="spellEnd"/>
      <w:r w:rsidRPr="00E62AF6">
        <w:rPr>
          <w:lang w:val="el-GR"/>
        </w:rPr>
        <w:t>/</w:t>
      </w:r>
      <w:r w:rsidRPr="00E62AF6">
        <w:rPr>
          <w:lang w:val="en-US"/>
        </w:rPr>
        <w:t>PA</w:t>
      </w:r>
      <w:r w:rsidRPr="00E62AF6">
        <w:rPr>
          <w:lang w:val="el-GR"/>
        </w:rPr>
        <w:t xml:space="preserve"> δεν προκάλεσε μείωση ούτε στο ύψος ούτε στο νωπό βάρος των φυτών, με τις μετρούμενες τιμές να είναι παραπλήσιες ή και υψηλότερες από αυτές του αψέκαστου μάρτυρα. Αντιθέτως, το εμπορικό σκεύασμα πελαργονικού οξέος, όταν εφαρμόστηκε σε διπλάσια δόση, επέδειξε σαφή και αποτελεσματική ζιζανιοκτόνο δράση, επιβεβαιώνοντας την άμεση και επαφική του δράση στο σινάπι.</w:t>
      </w:r>
    </w:p>
    <w:p w14:paraId="469873FF" w14:textId="77777777" w:rsidR="00E62AF6" w:rsidRPr="00E62AF6" w:rsidRDefault="00E62AF6" w:rsidP="00E62AF6">
      <w:pPr>
        <w:spacing w:after="120" w:line="276" w:lineRule="auto"/>
        <w:jc w:val="both"/>
        <w:rPr>
          <w:lang w:val="el-GR"/>
        </w:rPr>
      </w:pPr>
      <w:r w:rsidRPr="00E62AF6">
        <w:rPr>
          <w:lang w:val="el-GR"/>
        </w:rPr>
        <w:t xml:space="preserve">Παρά τη χαμηλή αποτελεσματικότητα του </w:t>
      </w:r>
      <w:proofErr w:type="spellStart"/>
      <w:r w:rsidRPr="00E62AF6">
        <w:rPr>
          <w:lang w:val="en-US"/>
        </w:rPr>
        <w:t>NanoCS</w:t>
      </w:r>
      <w:proofErr w:type="spellEnd"/>
      <w:r w:rsidRPr="00E62AF6">
        <w:rPr>
          <w:lang w:val="el-GR"/>
        </w:rPr>
        <w:t>/</w:t>
      </w:r>
      <w:r w:rsidRPr="00E62AF6">
        <w:rPr>
          <w:lang w:val="en-US"/>
        </w:rPr>
        <w:t>PA</w:t>
      </w:r>
      <w:r w:rsidRPr="00E62AF6">
        <w:rPr>
          <w:lang w:val="el-GR"/>
        </w:rPr>
        <w:t xml:space="preserve"> ως ζιζανιοκτόνου, οι δοκιμές εκλεκτικότητας στην τομάτα ανέδειξαν ένα ιδιαίτερα σημαντικό εύρημα. Συγκεκριμένα, τόσο το νανοσκεύασμα χιτοζάνης όσο και το νανοσκεύασμα χιτοζάνης με πελαργονικό οξύ δεν επηρέασαν αρνητικά την ανάπτυξη των φυτών τομάτας, παρουσιάζοντας τιμές ύψους και νωπού βάρους παρόμοιες με εκείνες του αψέκαστου μάρτυρα. Αντίθετα, το εμπορικό σκεύασμα πελαργονικού οξέος, ακόμη και στη συνιστώμενη δόση, μείωσε σημαντικά την ανάπτυξη των φυτών, γεγονός που επιβεβαιώνει τον μη εκλεκτικό χαρακτήρα του.</w:t>
      </w:r>
    </w:p>
    <w:p w14:paraId="61A6DB4C" w14:textId="77777777" w:rsidR="00E62AF6" w:rsidRPr="00E62AF6" w:rsidRDefault="00E62AF6" w:rsidP="00E62AF6">
      <w:pPr>
        <w:spacing w:after="120" w:line="276" w:lineRule="auto"/>
        <w:jc w:val="both"/>
        <w:rPr>
          <w:lang w:val="el-GR"/>
        </w:rPr>
      </w:pPr>
      <w:r w:rsidRPr="00E62AF6">
        <w:rPr>
          <w:lang w:val="el-GR"/>
        </w:rPr>
        <w:t>Συνολικά, τα αποτελέσματα υποδεικνύουν ότι η νανοτυποποίηση του πελαργονικού οξέος μέσω φορέα χιτοζάνης, στη μορφή και στις συγκεντρώσεις που αξιολογήθηκαν, δεν ενίσχυσε τη ζιζανιοκτόνο αποτελεσματικότητά του στο σινάπι. Ωστόσο, η απουσία φυτοτοξικότητας στην τομάτα καταδεικνύει υψηλό επίπεδο εκλεκτικότητας και ασφάλειας για την καλλιέργεια. Το εύρημα αυτό αναδεικνύει τη δυνατότητα περαιτέρω βελτιστοποίησης του νανοσκευάσματος (π.χ. τροποποίηση συγκεντρώσεων, τρόπου εφαρμογής ή συνδυαστικές εφαρμογές), με στόχο την επίτευξη ισορροπίας μεταξύ αποτελεσματικότητας και εκλεκτικότητας στο πλαίσιο βιώσιμων και περιβαλλοντικά φιλικών στρατηγικών διαχείρισης ζιζανίων.</w:t>
      </w:r>
    </w:p>
    <w:p w14:paraId="18B462A6" w14:textId="77777777" w:rsidR="00D2539C" w:rsidRDefault="00D2539C" w:rsidP="00E62AF6">
      <w:pPr>
        <w:spacing w:after="120" w:line="276" w:lineRule="auto"/>
        <w:jc w:val="both"/>
        <w:rPr>
          <w:lang w:val="el-GR"/>
        </w:rPr>
      </w:pPr>
    </w:p>
    <w:p w14:paraId="16B56EA1" w14:textId="77777777" w:rsidR="000C42A7" w:rsidRDefault="000C42A7" w:rsidP="00E62AF6">
      <w:pPr>
        <w:spacing w:after="120" w:line="276" w:lineRule="auto"/>
        <w:jc w:val="both"/>
        <w:rPr>
          <w:lang w:val="el-GR"/>
        </w:rPr>
      </w:pPr>
    </w:p>
    <w:p w14:paraId="49FD9E57" w14:textId="77777777" w:rsidR="000C42A7" w:rsidRDefault="000C42A7" w:rsidP="00E62AF6">
      <w:pPr>
        <w:spacing w:after="120" w:line="276" w:lineRule="auto"/>
        <w:jc w:val="both"/>
        <w:rPr>
          <w:lang w:val="el-GR"/>
        </w:rPr>
      </w:pPr>
    </w:p>
    <w:p w14:paraId="0124216E" w14:textId="77777777" w:rsidR="000C42A7" w:rsidRDefault="000C42A7" w:rsidP="00E62AF6">
      <w:pPr>
        <w:spacing w:after="120" w:line="276" w:lineRule="auto"/>
        <w:jc w:val="both"/>
        <w:rPr>
          <w:lang w:val="el-GR"/>
        </w:rPr>
      </w:pPr>
    </w:p>
    <w:p w14:paraId="78C6095E" w14:textId="77777777" w:rsidR="000C42A7" w:rsidRDefault="000C42A7" w:rsidP="00E62AF6">
      <w:pPr>
        <w:spacing w:after="120" w:line="276" w:lineRule="auto"/>
        <w:jc w:val="both"/>
        <w:rPr>
          <w:lang w:val="el-GR"/>
        </w:rPr>
      </w:pPr>
    </w:p>
    <w:p w14:paraId="38CA5845" w14:textId="77777777" w:rsidR="000C42A7" w:rsidRDefault="000C42A7" w:rsidP="00E62AF6">
      <w:pPr>
        <w:spacing w:after="120" w:line="276" w:lineRule="auto"/>
        <w:jc w:val="both"/>
        <w:rPr>
          <w:lang w:val="el-GR"/>
        </w:rPr>
      </w:pPr>
    </w:p>
    <w:p w14:paraId="04D8465D" w14:textId="77777777" w:rsidR="000C42A7" w:rsidRDefault="000C42A7" w:rsidP="00E62AF6">
      <w:pPr>
        <w:spacing w:after="120" w:line="276" w:lineRule="auto"/>
        <w:jc w:val="both"/>
        <w:rPr>
          <w:lang w:val="el-GR"/>
        </w:rPr>
      </w:pPr>
    </w:p>
    <w:p w14:paraId="1B47EAF4" w14:textId="77777777" w:rsidR="000C42A7" w:rsidRDefault="000C42A7" w:rsidP="00E62AF6">
      <w:pPr>
        <w:spacing w:after="120" w:line="276" w:lineRule="auto"/>
        <w:jc w:val="both"/>
        <w:rPr>
          <w:lang w:val="el-GR"/>
        </w:rPr>
      </w:pPr>
    </w:p>
    <w:p w14:paraId="68BD16BC" w14:textId="77777777" w:rsidR="000C42A7" w:rsidRDefault="000C42A7" w:rsidP="00E62AF6">
      <w:pPr>
        <w:spacing w:after="120" w:line="276" w:lineRule="auto"/>
        <w:jc w:val="both"/>
        <w:rPr>
          <w:lang w:val="el-GR"/>
        </w:rPr>
      </w:pPr>
    </w:p>
    <w:p w14:paraId="54C188A3" w14:textId="77777777" w:rsidR="000C42A7" w:rsidRDefault="000C42A7" w:rsidP="00E62AF6">
      <w:pPr>
        <w:spacing w:after="120" w:line="276" w:lineRule="auto"/>
        <w:jc w:val="both"/>
        <w:rPr>
          <w:lang w:val="el-GR"/>
        </w:rPr>
      </w:pPr>
    </w:p>
    <w:p w14:paraId="282FF8AB" w14:textId="77777777" w:rsidR="00D2539C" w:rsidRPr="00F1068A" w:rsidRDefault="00D2539C" w:rsidP="58DCA531">
      <w:pPr>
        <w:spacing w:after="120" w:line="276" w:lineRule="auto"/>
        <w:rPr>
          <w:lang w:val="el-GR"/>
        </w:rPr>
      </w:pPr>
    </w:p>
    <w:p w14:paraId="09A6B39D" w14:textId="1974187C" w:rsidR="00845280" w:rsidRPr="00374659" w:rsidRDefault="58DCA531" w:rsidP="00374659">
      <w:pPr>
        <w:pStyle w:val="Heading1"/>
        <w:numPr>
          <w:ilvl w:val="0"/>
          <w:numId w:val="3"/>
        </w:numPr>
        <w:spacing w:line="276" w:lineRule="auto"/>
        <w:jc w:val="both"/>
        <w:rPr>
          <w:lang w:val="el-GR"/>
        </w:rPr>
      </w:pPr>
      <w:bookmarkStart w:id="23" w:name="_Toc217048747"/>
      <w:r w:rsidRPr="00374659">
        <w:rPr>
          <w:lang w:val="el-GR"/>
        </w:rPr>
        <w:lastRenderedPageBreak/>
        <w:t>ΠΑΡΑΡΤΗΜΑ Ι</w:t>
      </w:r>
      <w:bookmarkEnd w:id="23"/>
    </w:p>
    <w:p w14:paraId="3F24F57F" w14:textId="77777777" w:rsidR="0034013C" w:rsidRPr="0034013C" w:rsidRDefault="0034013C" w:rsidP="0034013C">
      <w:pPr>
        <w:spacing w:after="120" w:line="276" w:lineRule="auto"/>
        <w:ind w:left="720"/>
        <w:jc w:val="both"/>
        <w:rPr>
          <w:sz w:val="20"/>
          <w:szCs w:val="20"/>
          <w:lang w:val="en-US"/>
        </w:rPr>
      </w:pPr>
    </w:p>
    <w:p w14:paraId="07EAD14C"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Akter, N.; Rafiqul Islam, M.; Abdul Karim, M.; Hossain, T. Alleviation of drought stress in maize by exogenous application of gibberellic acid and cytokinin. J. Crop Sci. </w:t>
      </w:r>
      <w:proofErr w:type="spellStart"/>
      <w:r w:rsidRPr="0034013C">
        <w:rPr>
          <w:sz w:val="20"/>
          <w:szCs w:val="20"/>
          <w:lang w:val="en-US"/>
        </w:rPr>
        <w:t>Biotechnol</w:t>
      </w:r>
      <w:proofErr w:type="spellEnd"/>
      <w:r w:rsidRPr="0034013C">
        <w:rPr>
          <w:sz w:val="20"/>
          <w:szCs w:val="20"/>
          <w:lang w:val="en-US"/>
        </w:rPr>
        <w:t xml:space="preserve">. 2014, 17, 41–48. </w:t>
      </w:r>
    </w:p>
    <w:p w14:paraId="566C0103"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Bhat, J.A.; Basit, F.; </w:t>
      </w:r>
      <w:proofErr w:type="spellStart"/>
      <w:r w:rsidRPr="0034013C">
        <w:rPr>
          <w:sz w:val="20"/>
          <w:szCs w:val="20"/>
          <w:lang w:val="en-US"/>
        </w:rPr>
        <w:t>Alyemeni</w:t>
      </w:r>
      <w:proofErr w:type="spellEnd"/>
      <w:r w:rsidRPr="0034013C">
        <w:rPr>
          <w:sz w:val="20"/>
          <w:szCs w:val="20"/>
          <w:lang w:val="en-US"/>
        </w:rPr>
        <w:t xml:space="preserve">, M.N.; Mansoor, S.; Kaya, C.; Ahmad, P. Gibberellic acid mitigates nickel stress in soybean by cell wall fixation and regulating oxidative stress metabolism and glyoxalase system. Plant Physiol. </w:t>
      </w:r>
      <w:proofErr w:type="spellStart"/>
      <w:r w:rsidRPr="0034013C">
        <w:rPr>
          <w:sz w:val="20"/>
          <w:szCs w:val="20"/>
          <w:lang w:val="en-US"/>
        </w:rPr>
        <w:t>Biochem</w:t>
      </w:r>
      <w:proofErr w:type="spellEnd"/>
      <w:r w:rsidRPr="0034013C">
        <w:rPr>
          <w:sz w:val="20"/>
          <w:szCs w:val="20"/>
          <w:lang w:val="en-US"/>
        </w:rPr>
        <w:t xml:space="preserve">. 2023, 198, 107678. </w:t>
      </w:r>
    </w:p>
    <w:p w14:paraId="086FB6F8"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Campos, E.V.; do </w:t>
      </w:r>
      <w:proofErr w:type="spellStart"/>
      <w:r w:rsidRPr="0034013C">
        <w:rPr>
          <w:sz w:val="20"/>
          <w:szCs w:val="20"/>
          <w:lang w:val="en-US"/>
        </w:rPr>
        <w:t>ESPereira</w:t>
      </w:r>
      <w:proofErr w:type="spellEnd"/>
      <w:r w:rsidRPr="0034013C">
        <w:rPr>
          <w:sz w:val="20"/>
          <w:szCs w:val="20"/>
          <w:lang w:val="en-US"/>
        </w:rPr>
        <w:t xml:space="preserve">, A.; </w:t>
      </w:r>
      <w:proofErr w:type="spellStart"/>
      <w:r w:rsidRPr="0034013C">
        <w:rPr>
          <w:sz w:val="20"/>
          <w:szCs w:val="20"/>
          <w:lang w:val="en-US"/>
        </w:rPr>
        <w:t>Aleksieienko</w:t>
      </w:r>
      <w:proofErr w:type="spellEnd"/>
      <w:r w:rsidRPr="0034013C">
        <w:rPr>
          <w:sz w:val="20"/>
          <w:szCs w:val="20"/>
          <w:lang w:val="en-US"/>
        </w:rPr>
        <w:t xml:space="preserve">, I.; Do Carmo, G.C.; Gohari, G.; Santaella, C.; Oliveira, H.C. Encapsulated plant growth regulators and associative microorganisms: Nature-based solutions to mitigate the effects of climate change on plants. Plant Sci. 2023, 331, 111688. </w:t>
      </w:r>
    </w:p>
    <w:p w14:paraId="40CB0AA1"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Dawood, M.G. Stimulating plant tolerance against abiotic stress through seed priming. In Advances in Seed Priming; Rakshit, A., Singh, H.B., Eds.; Springer Nature: Singapore, 2018; pp. 147–183. </w:t>
      </w:r>
    </w:p>
    <w:p w14:paraId="4863A7B7"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Du, G.; Zhang, H.; Yang, Y.; Zhao, Y.; Tang, K.; Liu, F. Effects of Gibberellin Pre-Treatment on Seed Germination and Seedling Physiology Characteristics in Industrial Hemp under Drought Stress Condition. Life 2022, 12, 1907. </w:t>
      </w:r>
    </w:p>
    <w:p w14:paraId="32260088"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Elahi, N.N.; Raza, S.; Rizwan, M.S.; </w:t>
      </w:r>
      <w:proofErr w:type="spellStart"/>
      <w:r w:rsidRPr="0034013C">
        <w:rPr>
          <w:sz w:val="20"/>
          <w:szCs w:val="20"/>
          <w:lang w:val="en-US"/>
        </w:rPr>
        <w:t>Albalawi</w:t>
      </w:r>
      <w:proofErr w:type="spellEnd"/>
      <w:r w:rsidRPr="0034013C">
        <w:rPr>
          <w:sz w:val="20"/>
          <w:szCs w:val="20"/>
          <w:lang w:val="en-US"/>
        </w:rPr>
        <w:t xml:space="preserve">, B.F.A.; Ishaq, M.Z.; Ahmed, H.M.; Mehmood, S.; Imtiaz, M.; Farooq, U.; Rashid, M.; et al. Foliar application of gibberellin alleviates adverse impacts of drought stress and improves growth, physiological and biochemical attributes of Canola (Brassica napus L.). Sustainability 2022, 15, 78. </w:t>
      </w:r>
    </w:p>
    <w:p w14:paraId="76EF2E34"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Guo, T.; Gull, S.; Ali, M.M.; Yousef, A.F.; </w:t>
      </w:r>
      <w:proofErr w:type="spellStart"/>
      <w:r w:rsidRPr="0034013C">
        <w:rPr>
          <w:sz w:val="20"/>
          <w:szCs w:val="20"/>
          <w:lang w:val="en-US"/>
        </w:rPr>
        <w:t>Ercisli</w:t>
      </w:r>
      <w:proofErr w:type="spellEnd"/>
      <w:r w:rsidRPr="0034013C">
        <w:rPr>
          <w:sz w:val="20"/>
          <w:szCs w:val="20"/>
          <w:lang w:val="en-US"/>
        </w:rPr>
        <w:t xml:space="preserve">, S.; </w:t>
      </w:r>
      <w:proofErr w:type="spellStart"/>
      <w:r w:rsidRPr="0034013C">
        <w:rPr>
          <w:sz w:val="20"/>
          <w:szCs w:val="20"/>
          <w:lang w:val="en-US"/>
        </w:rPr>
        <w:t>Kalaji</w:t>
      </w:r>
      <w:proofErr w:type="spellEnd"/>
      <w:r w:rsidRPr="0034013C">
        <w:rPr>
          <w:sz w:val="20"/>
          <w:szCs w:val="20"/>
          <w:lang w:val="en-US"/>
        </w:rPr>
        <w:t xml:space="preserve">, M.K.; </w:t>
      </w:r>
      <w:proofErr w:type="spellStart"/>
      <w:r w:rsidRPr="0034013C">
        <w:rPr>
          <w:sz w:val="20"/>
          <w:szCs w:val="20"/>
          <w:lang w:val="en-US"/>
        </w:rPr>
        <w:t>Telesiński</w:t>
      </w:r>
      <w:proofErr w:type="spellEnd"/>
      <w:r w:rsidRPr="0034013C">
        <w:rPr>
          <w:sz w:val="20"/>
          <w:szCs w:val="20"/>
          <w:lang w:val="en-US"/>
        </w:rPr>
        <w:t xml:space="preserve">, A.; Auriga, A.; </w:t>
      </w:r>
      <w:proofErr w:type="spellStart"/>
      <w:r w:rsidRPr="0034013C">
        <w:rPr>
          <w:sz w:val="20"/>
          <w:szCs w:val="20"/>
          <w:lang w:val="en-US"/>
        </w:rPr>
        <w:t>Wróbel</w:t>
      </w:r>
      <w:proofErr w:type="spellEnd"/>
      <w:r w:rsidRPr="0034013C">
        <w:rPr>
          <w:sz w:val="20"/>
          <w:szCs w:val="20"/>
          <w:lang w:val="en-US"/>
        </w:rPr>
        <w:t xml:space="preserve">, J.; Rawan, N.S.; et al. Heat stress mitigation in tomato (Solanum </w:t>
      </w:r>
      <w:proofErr w:type="spellStart"/>
      <w:r w:rsidRPr="0034013C">
        <w:rPr>
          <w:sz w:val="20"/>
          <w:szCs w:val="20"/>
          <w:lang w:val="en-US"/>
        </w:rPr>
        <w:t>lycopersicum</w:t>
      </w:r>
      <w:proofErr w:type="spellEnd"/>
      <w:r w:rsidRPr="0034013C">
        <w:rPr>
          <w:sz w:val="20"/>
          <w:szCs w:val="20"/>
          <w:lang w:val="en-US"/>
        </w:rPr>
        <w:t xml:space="preserve"> L.) through foliar application of gibberellic acid. Sci. Rep. 2022, 12, 11324. </w:t>
      </w:r>
    </w:p>
    <w:p w14:paraId="50CC8810" w14:textId="77777777" w:rsidR="0034013C" w:rsidRPr="0034013C" w:rsidRDefault="0034013C" w:rsidP="0034013C">
      <w:pPr>
        <w:pStyle w:val="ListParagraph"/>
        <w:numPr>
          <w:ilvl w:val="0"/>
          <w:numId w:val="32"/>
        </w:numPr>
        <w:spacing w:after="120" w:line="276" w:lineRule="auto"/>
        <w:jc w:val="both"/>
        <w:rPr>
          <w:sz w:val="20"/>
          <w:szCs w:val="20"/>
          <w:lang w:val="en-US"/>
        </w:rPr>
      </w:pPr>
      <w:proofErr w:type="spellStart"/>
      <w:r w:rsidRPr="0034013C">
        <w:rPr>
          <w:sz w:val="20"/>
          <w:szCs w:val="20"/>
          <w:lang w:val="en-US"/>
        </w:rPr>
        <w:t>Hamayun</w:t>
      </w:r>
      <w:proofErr w:type="spellEnd"/>
      <w:r w:rsidRPr="0034013C">
        <w:rPr>
          <w:sz w:val="20"/>
          <w:szCs w:val="20"/>
          <w:lang w:val="en-US"/>
        </w:rPr>
        <w:t xml:space="preserve">, M.; Khan, S.A.; Khan, A.L.; Shin, J.H.; Ahmad, B.; Shin, D.H.; Lee, I.J. Exogenous gibberellic acid reprograms soybean to higher growth and salt stress tolerance. J. Agric. Food Chem. 2010, 58, 7226–7232. </w:t>
      </w:r>
    </w:p>
    <w:p w14:paraId="518C9B5D"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Hernández-García, J.; Briones-Moreno, A.; Blázquez, M.A. Origin and evolution of gibberellin signaling and metabolism in plants. Semin. Cell Dev. Biol. 2021, 109, 46–54. </w:t>
      </w:r>
    </w:p>
    <w:p w14:paraId="1A31188D"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HONG, Ji Heun; GROSS, Kenneth C. Surface sterilization of whole tomato fruit with sodium hypochlorite influences subsequent postharvest behavior of fresh-cut slices. Postharvest Biology and Technology, 1998, 13.1: 51-58.</w:t>
      </w:r>
    </w:p>
    <w:p w14:paraId="6887A3ED"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Lemut, M.S.; </w:t>
      </w:r>
      <w:proofErr w:type="spellStart"/>
      <w:r w:rsidRPr="0034013C">
        <w:rPr>
          <w:sz w:val="20"/>
          <w:szCs w:val="20"/>
          <w:lang w:val="en-US"/>
        </w:rPr>
        <w:t>Sivilotti</w:t>
      </w:r>
      <w:proofErr w:type="spellEnd"/>
      <w:r w:rsidRPr="0034013C">
        <w:rPr>
          <w:sz w:val="20"/>
          <w:szCs w:val="20"/>
          <w:lang w:val="en-US"/>
        </w:rPr>
        <w:t xml:space="preserve">, P.; </w:t>
      </w:r>
      <w:proofErr w:type="spellStart"/>
      <w:r w:rsidRPr="0034013C">
        <w:rPr>
          <w:sz w:val="20"/>
          <w:szCs w:val="20"/>
          <w:lang w:val="en-US"/>
        </w:rPr>
        <w:t>Butinar</w:t>
      </w:r>
      <w:proofErr w:type="spellEnd"/>
      <w:r w:rsidRPr="0034013C">
        <w:rPr>
          <w:sz w:val="20"/>
          <w:szCs w:val="20"/>
          <w:lang w:val="en-US"/>
        </w:rPr>
        <w:t xml:space="preserve">, L.; </w:t>
      </w:r>
      <w:proofErr w:type="spellStart"/>
      <w:r w:rsidRPr="0034013C">
        <w:rPr>
          <w:sz w:val="20"/>
          <w:szCs w:val="20"/>
          <w:lang w:val="en-US"/>
        </w:rPr>
        <w:t>Vrhovšek</w:t>
      </w:r>
      <w:proofErr w:type="spellEnd"/>
      <w:r w:rsidRPr="0034013C">
        <w:rPr>
          <w:sz w:val="20"/>
          <w:szCs w:val="20"/>
          <w:lang w:val="en-US"/>
        </w:rPr>
        <w:t xml:space="preserve">, U. Controlling microbial infection by managing grapevine canopy. In Proceedings. 46th Croatian and 6th International Symposium on Agriculture. </w:t>
      </w:r>
      <w:proofErr w:type="spellStart"/>
      <w:r w:rsidRPr="0034013C">
        <w:rPr>
          <w:sz w:val="20"/>
          <w:szCs w:val="20"/>
          <w:lang w:val="en-US"/>
        </w:rPr>
        <w:t>Opatija</w:t>
      </w:r>
      <w:proofErr w:type="spellEnd"/>
      <w:r w:rsidRPr="0034013C">
        <w:rPr>
          <w:sz w:val="20"/>
          <w:szCs w:val="20"/>
          <w:lang w:val="en-US"/>
        </w:rPr>
        <w:t>. Croat. 2011; Volume 984, pp. 987.</w:t>
      </w:r>
    </w:p>
    <w:p w14:paraId="36A8989C"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Li, Z.; Lu, G.Y.; Zhang, X.K.; Zou, C.S.; Cheng, Y.; Zheng, P.Y. Improving drought tolerance of germinating seeds by exogenous application of gibberellic acid (GA3) in rapeseed (Brassica napus L.). Seed Sci. Technol. 2010, 38, 432–440. </w:t>
      </w:r>
    </w:p>
    <w:p w14:paraId="7CF36685" w14:textId="77777777" w:rsidR="0034013C" w:rsidRPr="0034013C" w:rsidRDefault="0034013C" w:rsidP="0034013C">
      <w:pPr>
        <w:pStyle w:val="ListParagraph"/>
        <w:numPr>
          <w:ilvl w:val="0"/>
          <w:numId w:val="32"/>
        </w:numPr>
        <w:spacing w:after="120" w:line="276" w:lineRule="auto"/>
        <w:jc w:val="both"/>
        <w:rPr>
          <w:sz w:val="20"/>
          <w:szCs w:val="20"/>
          <w:lang w:val="en-US"/>
        </w:rPr>
      </w:pPr>
      <w:proofErr w:type="spellStart"/>
      <w:r w:rsidRPr="0034013C">
        <w:rPr>
          <w:sz w:val="20"/>
          <w:szCs w:val="20"/>
          <w:lang w:val="en-US"/>
        </w:rPr>
        <w:lastRenderedPageBreak/>
        <w:t>Rhaman</w:t>
      </w:r>
      <w:proofErr w:type="spellEnd"/>
      <w:r w:rsidRPr="0034013C">
        <w:rPr>
          <w:sz w:val="20"/>
          <w:szCs w:val="20"/>
          <w:lang w:val="en-US"/>
        </w:rPr>
        <w:t xml:space="preserve">, M.S.; Imran, S.; Rauf, F.; Khatun, M.; Baskin, C.C.; Murata, Y.; </w:t>
      </w:r>
      <w:proofErr w:type="spellStart"/>
      <w:r w:rsidRPr="0034013C">
        <w:rPr>
          <w:sz w:val="20"/>
          <w:szCs w:val="20"/>
          <w:lang w:val="en-US"/>
        </w:rPr>
        <w:t>Hasanuzzaman</w:t>
      </w:r>
      <w:proofErr w:type="spellEnd"/>
      <w:r w:rsidRPr="0034013C">
        <w:rPr>
          <w:sz w:val="20"/>
          <w:szCs w:val="20"/>
          <w:lang w:val="en-US"/>
        </w:rPr>
        <w:t xml:space="preserve">, M. Seed priming with phytohormones: An effective approach for the mitigation of abiotic stress. Plants 2020, 10, 37. </w:t>
      </w:r>
    </w:p>
    <w:p w14:paraId="20B0F1F5"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Shah, S.H.; Islam, S.; Mohammad, F.; Siddiqui, M.H. Gibberellic Acid: A Versatile Regulator of Plant Growth, Development and Stress Responses. J. Plant. Growth. </w:t>
      </w:r>
      <w:proofErr w:type="spellStart"/>
      <w:r w:rsidRPr="0034013C">
        <w:rPr>
          <w:sz w:val="20"/>
          <w:szCs w:val="20"/>
          <w:lang w:val="en-US"/>
        </w:rPr>
        <w:t>Regul</w:t>
      </w:r>
      <w:proofErr w:type="spellEnd"/>
      <w:r w:rsidRPr="0034013C">
        <w:rPr>
          <w:sz w:val="20"/>
          <w:szCs w:val="20"/>
          <w:lang w:val="en-US"/>
        </w:rPr>
        <w:t>. 2023, 42, 7352–7373.</w:t>
      </w:r>
    </w:p>
    <w:p w14:paraId="3F3EFE60"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Tsegay, B.A.; </w:t>
      </w:r>
      <w:proofErr w:type="spellStart"/>
      <w:r w:rsidRPr="0034013C">
        <w:rPr>
          <w:sz w:val="20"/>
          <w:szCs w:val="20"/>
          <w:lang w:val="en-US"/>
        </w:rPr>
        <w:t>Andargie</w:t>
      </w:r>
      <w:proofErr w:type="spellEnd"/>
      <w:r w:rsidRPr="0034013C">
        <w:rPr>
          <w:sz w:val="20"/>
          <w:szCs w:val="20"/>
          <w:lang w:val="en-US"/>
        </w:rPr>
        <w:t xml:space="preserve">, M. Seed Priming with Gibberellic Acid (GA 3) Alleviates Salinity Induced Inhibition of Germination and Seedling Growth of Zea mays L., Pisum sativum Var. </w:t>
      </w:r>
      <w:proofErr w:type="spellStart"/>
      <w:r w:rsidRPr="0034013C">
        <w:rPr>
          <w:sz w:val="20"/>
          <w:szCs w:val="20"/>
          <w:lang w:val="en-US"/>
        </w:rPr>
        <w:t>abyssinicum</w:t>
      </w:r>
      <w:proofErr w:type="spellEnd"/>
      <w:r w:rsidRPr="0034013C">
        <w:rPr>
          <w:sz w:val="20"/>
          <w:szCs w:val="20"/>
          <w:lang w:val="en-US"/>
        </w:rPr>
        <w:t xml:space="preserve"> A. Braun and Lathyrus sativus L. J. Crop Sci. </w:t>
      </w:r>
      <w:proofErr w:type="spellStart"/>
      <w:r w:rsidRPr="0034013C">
        <w:rPr>
          <w:sz w:val="20"/>
          <w:szCs w:val="20"/>
          <w:lang w:val="en-US"/>
        </w:rPr>
        <w:t>Biotechnol</w:t>
      </w:r>
      <w:proofErr w:type="spellEnd"/>
      <w:r w:rsidRPr="0034013C">
        <w:rPr>
          <w:sz w:val="20"/>
          <w:szCs w:val="20"/>
          <w:lang w:val="en-US"/>
        </w:rPr>
        <w:t xml:space="preserve">. 2018, 21, 261–267. </w:t>
      </w:r>
    </w:p>
    <w:p w14:paraId="6EB16F74" w14:textId="77777777" w:rsidR="0034013C" w:rsidRPr="0034013C" w:rsidRDefault="0034013C" w:rsidP="0034013C">
      <w:pPr>
        <w:pStyle w:val="ListParagraph"/>
        <w:numPr>
          <w:ilvl w:val="0"/>
          <w:numId w:val="32"/>
        </w:numPr>
        <w:spacing w:after="120" w:line="276" w:lineRule="auto"/>
        <w:jc w:val="both"/>
        <w:rPr>
          <w:sz w:val="20"/>
          <w:szCs w:val="20"/>
          <w:lang w:val="en-US"/>
        </w:rPr>
      </w:pPr>
      <w:r w:rsidRPr="0034013C">
        <w:rPr>
          <w:sz w:val="20"/>
          <w:szCs w:val="20"/>
          <w:lang w:val="en-US"/>
        </w:rPr>
        <w:t xml:space="preserve">Xia, J.; Hao, X.; Wang, T.; Li, H.; Shi, X.; Liu, Y.; Luo, H. Seed priming with gibberellin regulates the germination of cotton seeds under low-temperature conditions. J. Plant. Growth </w:t>
      </w:r>
      <w:proofErr w:type="spellStart"/>
      <w:r w:rsidRPr="0034013C">
        <w:rPr>
          <w:sz w:val="20"/>
          <w:szCs w:val="20"/>
          <w:lang w:val="en-US"/>
        </w:rPr>
        <w:t>Regul</w:t>
      </w:r>
      <w:proofErr w:type="spellEnd"/>
      <w:r w:rsidRPr="0034013C">
        <w:rPr>
          <w:sz w:val="20"/>
          <w:szCs w:val="20"/>
          <w:lang w:val="en-US"/>
        </w:rPr>
        <w:t xml:space="preserve">. 2023, 42, 319–334. </w:t>
      </w:r>
    </w:p>
    <w:sectPr w:rsidR="0034013C" w:rsidRPr="0034013C">
      <w:headerReference w:type="even" r:id="rId39"/>
      <w:headerReference w:type="default" r:id="rId40"/>
      <w:footerReference w:type="even" r:id="rId41"/>
      <w:footerReference w:type="default" r:id="rId42"/>
      <w:headerReference w:type="first" r:id="rId43"/>
      <w:footerReference w:type="first" r:id="rId44"/>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5668B5" w14:textId="77777777" w:rsidR="0022543C" w:rsidRDefault="0022543C">
      <w:r>
        <w:separator/>
      </w:r>
    </w:p>
  </w:endnote>
  <w:endnote w:type="continuationSeparator" w:id="0">
    <w:p w14:paraId="156C8850" w14:textId="77777777" w:rsidR="0022543C" w:rsidRDefault="002254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A1"/>
    <w:family w:val="swiss"/>
    <w:pitch w:val="variable"/>
    <w:sig w:usb0="A00006FF" w:usb1="4000205B" w:usb2="00000010" w:usb3="00000000" w:csb0="0000019F" w:csb1="00000000"/>
    <w:embedRegular r:id="rId1" w:fontKey="{139FEA3D-2F08-4728-8987-00C20B5B4E60}"/>
    <w:embedBold r:id="rId2" w:fontKey="{B310CCA4-1281-459D-BA20-BE28AE20F160}"/>
    <w:embedItalic r:id="rId3" w:fontKey="{26D3073E-C93D-4B75-B90F-3132C9E008F1}"/>
    <w:embedBoldItalic r:id="rId4" w:fontKey="{209B1E9A-A605-43DF-A908-81BBA9419D0B}"/>
  </w:font>
  <w:font w:name="Trebuchet MS">
    <w:panose1 w:val="020B0603020202020204"/>
    <w:charset w:val="A1"/>
    <w:family w:val="swiss"/>
    <w:pitch w:val="variable"/>
    <w:sig w:usb0="00000687" w:usb1="00000000" w:usb2="00000000" w:usb3="00000000" w:csb0="0000009F" w:csb1="00000000"/>
    <w:embedRegular r:id="rId5" w:fontKey="{B0C117EE-3734-4E52-B415-43C37E286A8F}"/>
    <w:embedBold r:id="rId6" w:fontKey="{5561FCF0-E85A-42DD-98E4-94BB7CB5DD9B}"/>
    <w:embedBoldItalic r:id="rId7" w:fontKey="{3E0F187F-94C1-4873-8876-99CA141473BB}"/>
  </w:font>
  <w:font w:name="Tahoma">
    <w:panose1 w:val="020B0604030504040204"/>
    <w:charset w:val="A1"/>
    <w:family w:val="swiss"/>
    <w:pitch w:val="variable"/>
    <w:sig w:usb0="E1002EFF" w:usb1="C000605B" w:usb2="00000029" w:usb3="00000000" w:csb0="000101FF" w:csb1="00000000"/>
    <w:embedRegular r:id="rId8" w:fontKey="{209D3D26-BC17-439A-8EA3-0EB1E528D2E0}"/>
    <w:embedBold r:id="rId9" w:fontKey="{7BD7339B-2AC4-4F0D-ACF4-767C8E83CF70}"/>
    <w:embedItalic r:id="rId10" w:fontKey="{32B96430-44CF-4EF9-99C2-CA4CB0BEE85E}"/>
  </w:font>
  <w:font w:name="Arial Black">
    <w:panose1 w:val="020B0A04020102020204"/>
    <w:charset w:val="A1"/>
    <w:family w:val="swiss"/>
    <w:pitch w:val="variable"/>
    <w:sig w:usb0="A00002AF" w:usb1="400078FB" w:usb2="00000000" w:usb3="00000000" w:csb0="0000009F" w:csb1="00000000"/>
    <w:embedRegular r:id="rId11" w:fontKey="{4E7744B9-B0F2-415B-B828-6C1291D992E7}"/>
    <w:embedItalic r:id="rId12" w:fontKey="{9BBDA9EF-7DAB-4222-AD25-DABB2B369699}"/>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embedRegular r:id="rId13" w:fontKey="{6751DF07-0D1E-4D80-AC36-831457464484}"/>
    <w:embedBold r:id="rId14" w:fontKey="{BCF2D233-3E70-40A1-84D5-F8879FA0B196}"/>
    <w:embedItalic r:id="rId15" w:fontKey="{BCCB2BD9-A401-4745-AAE4-0F2E3BB8A62A}"/>
    <w:embedBoldItalic r:id="rId16" w:fontKey="{F2674275-B744-42B8-968F-3DDB541FD6BC}"/>
  </w:font>
  <w:font w:name="Georgia">
    <w:panose1 w:val="02040502050405020303"/>
    <w:charset w:val="A1"/>
    <w:family w:val="roman"/>
    <w:pitch w:val="variable"/>
    <w:sig w:usb0="00000287" w:usb1="00000000" w:usb2="00000000" w:usb3="00000000" w:csb0="0000009F" w:csb1="00000000"/>
    <w:embedRegular r:id="rId17" w:fontKey="{CA769445-BCD0-409C-BB7D-71002DEFBE69}"/>
    <w:embedItalic r:id="rId18" w:fontKey="{E8D90DEA-18CD-44AA-9FAD-2C05AFBA5DF9}"/>
  </w:font>
  <w:font w:name="Palatino Linotype">
    <w:panose1 w:val="02040502050505030304"/>
    <w:charset w:val="A1"/>
    <w:family w:val="roman"/>
    <w:pitch w:val="variable"/>
    <w:sig w:usb0="E0000287" w:usb1="40000013" w:usb2="00000000" w:usb3="00000000" w:csb0="0000019F" w:csb1="00000000"/>
    <w:embedRegular r:id="rId19" w:fontKey="{3F867AD2-EFE7-4996-ADE6-ED6707D60105}"/>
  </w:font>
  <w:font w:name="Cordia New">
    <w:panose1 w:val="020B0304020202020204"/>
    <w:charset w:val="DE"/>
    <w:family w:val="swiss"/>
    <w:pitch w:val="variable"/>
    <w:sig w:usb0="81000003" w:usb1="00000000" w:usb2="00000000" w:usb3="00000000" w:csb0="00010001" w:csb1="00000000"/>
    <w:embedRegular r:id="rId20" w:fontKey="{FEFCECB0-7B5A-4960-85C5-0EA678EB3368}"/>
  </w:font>
  <w:font w:name="Roboto-Regular">
    <w:altName w:val="Roboto"/>
    <w:panose1 w:val="00000000000000000000"/>
    <w:charset w:val="00"/>
    <w:family w:val="auto"/>
    <w:notTrueType/>
    <w:pitch w:val="default"/>
    <w:sig w:usb0="00000003" w:usb1="00000000" w:usb2="00000000" w:usb3="00000000" w:csb0="00000001" w:csb1="00000000"/>
  </w:font>
  <w:font w:name="Segoe UI">
    <w:panose1 w:val="020B0502040204020203"/>
    <w:charset w:val="A1"/>
    <w:family w:val="swiss"/>
    <w:pitch w:val="variable"/>
    <w:sig w:usb0="E4002EFF" w:usb1="C000E47F" w:usb2="00000009" w:usb3="00000000" w:csb0="000001FF" w:csb1="00000000"/>
    <w:embedRegular r:id="rId21" w:fontKey="{8CBA9D8B-7E86-48C7-80C8-4CE9FB09BFDC}"/>
  </w:font>
  <w:font w:name="Cambria Math">
    <w:panose1 w:val="02040503050406030204"/>
    <w:charset w:val="A1"/>
    <w:family w:val="roman"/>
    <w:pitch w:val="variable"/>
    <w:sig w:usb0="E00006FF" w:usb1="420024FF" w:usb2="02000000" w:usb3="00000000" w:csb0="0000019F" w:csb1="00000000"/>
    <w:embedRegular r:id="rId22" w:fontKey="{9C6AEB99-089A-4597-A40C-C96681452795}"/>
  </w:font>
  <w:font w:name="Biome Light">
    <w:charset w:val="00"/>
    <w:family w:val="swiss"/>
    <w:pitch w:val="variable"/>
    <w:sig w:usb0="A11526FF" w:usb1="8000000A" w:usb2="00010000" w:usb3="00000000" w:csb0="0000019F" w:csb1="00000000"/>
    <w:embedRegular r:id="rId23" w:fontKey="{97137BB8-F0A3-4F19-866C-A42C3633E8F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24" w:name="_heading=h.23ckvvd" w:colFirst="0" w:colLast="0"/>
    <w:bookmarkEnd w:id="24"/>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42"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43"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4C5C7C" w14:textId="77777777" w:rsidR="0022543C" w:rsidRDefault="0022543C">
      <w:r>
        <w:separator/>
      </w:r>
    </w:p>
  </w:footnote>
  <w:footnote w:type="continuationSeparator" w:id="0">
    <w:p w14:paraId="7C9CFED2" w14:textId="77777777" w:rsidR="0022543C" w:rsidRDefault="0022543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F8518E">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shd w:val="clear" w:color="auto" w:fill="auto"/>
          <w:vAlign w:val="center"/>
        </w:tcPr>
        <w:p w14:paraId="7AAD2076" w14:textId="658E8C1F" w:rsidR="00845280" w:rsidRDefault="00392F7E"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5EC35AC2" w14:textId="7E918264"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077DA31D" w14:textId="1A41D858"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0E905CAB"/>
    <w:multiLevelType w:val="multilevel"/>
    <w:tmpl w:val="BA6C3BE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 w15:restartNumberingAfterBreak="0">
    <w:nsid w:val="213D5F20"/>
    <w:multiLevelType w:val="hybridMultilevel"/>
    <w:tmpl w:val="308499D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7AB736E"/>
    <w:multiLevelType w:val="multilevel"/>
    <w:tmpl w:val="2E8C3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7" w15:restartNumberingAfterBreak="0">
    <w:nsid w:val="57ED750F"/>
    <w:multiLevelType w:val="multilevel"/>
    <w:tmpl w:val="4028BAF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5D526458"/>
    <w:multiLevelType w:val="multilevel"/>
    <w:tmpl w:val="AC9C644E"/>
    <w:lvl w:ilvl="0">
      <w:start w:val="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9"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05F6831"/>
    <w:multiLevelType w:val="multilevel"/>
    <w:tmpl w:val="EDE2830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68F41D65"/>
    <w:multiLevelType w:val="hybridMultilevel"/>
    <w:tmpl w:val="AE7EC2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731D72C5"/>
    <w:multiLevelType w:val="hybridMultilevel"/>
    <w:tmpl w:val="9E5E0B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5645A12"/>
    <w:multiLevelType w:val="hybridMultilevel"/>
    <w:tmpl w:val="5E68245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7140810"/>
    <w:multiLevelType w:val="multilevel"/>
    <w:tmpl w:val="122A325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7BE83553"/>
    <w:multiLevelType w:val="multilevel"/>
    <w:tmpl w:val="DFF2D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12005699">
    <w:abstractNumId w:val="2"/>
  </w:num>
  <w:num w:numId="2" w16cid:durableId="910043331">
    <w:abstractNumId w:val="0"/>
  </w:num>
  <w:num w:numId="3" w16cid:durableId="2000770166">
    <w:abstractNumId w:val="11"/>
  </w:num>
  <w:num w:numId="4" w16cid:durableId="399402466">
    <w:abstractNumId w:val="3"/>
  </w:num>
  <w:num w:numId="5" w16cid:durableId="1578706264">
    <w:abstractNumId w:val="3"/>
  </w:num>
  <w:num w:numId="6" w16cid:durableId="1507525222">
    <w:abstractNumId w:val="3"/>
  </w:num>
  <w:num w:numId="7" w16cid:durableId="775827416">
    <w:abstractNumId w:val="3"/>
  </w:num>
  <w:num w:numId="8" w16cid:durableId="1007486184">
    <w:abstractNumId w:val="3"/>
  </w:num>
  <w:num w:numId="9" w16cid:durableId="1887911684">
    <w:abstractNumId w:val="3"/>
  </w:num>
  <w:num w:numId="10" w16cid:durableId="853106464">
    <w:abstractNumId w:val="3"/>
  </w:num>
  <w:num w:numId="11" w16cid:durableId="391197994">
    <w:abstractNumId w:val="3"/>
  </w:num>
  <w:num w:numId="12" w16cid:durableId="1359576654">
    <w:abstractNumId w:val="3"/>
  </w:num>
  <w:num w:numId="13" w16cid:durableId="1081178493">
    <w:abstractNumId w:val="3"/>
  </w:num>
  <w:num w:numId="14" w16cid:durableId="335809939">
    <w:abstractNumId w:val="3"/>
  </w:num>
  <w:num w:numId="15" w16cid:durableId="2115317356">
    <w:abstractNumId w:val="3"/>
  </w:num>
  <w:num w:numId="16" w16cid:durableId="677389195">
    <w:abstractNumId w:val="9"/>
  </w:num>
  <w:num w:numId="17" w16cid:durableId="470485590">
    <w:abstractNumId w:val="15"/>
  </w:num>
  <w:num w:numId="18" w16cid:durableId="193612866">
    <w:abstractNumId w:val="3"/>
  </w:num>
  <w:num w:numId="19" w16cid:durableId="360084199">
    <w:abstractNumId w:val="3"/>
  </w:num>
  <w:num w:numId="20" w16cid:durableId="593784751">
    <w:abstractNumId w:val="3"/>
  </w:num>
  <w:num w:numId="21" w16cid:durableId="654065699">
    <w:abstractNumId w:val="6"/>
  </w:num>
  <w:num w:numId="22" w16cid:durableId="736365235">
    <w:abstractNumId w:val="17"/>
  </w:num>
  <w:num w:numId="23" w16cid:durableId="1289047200">
    <w:abstractNumId w:val="5"/>
  </w:num>
  <w:num w:numId="24" w16cid:durableId="976490569">
    <w:abstractNumId w:val="16"/>
  </w:num>
  <w:num w:numId="25" w16cid:durableId="1469324851">
    <w:abstractNumId w:val="10"/>
  </w:num>
  <w:num w:numId="26" w16cid:durableId="1278637343">
    <w:abstractNumId w:val="1"/>
  </w:num>
  <w:num w:numId="27" w16cid:durableId="1626235180">
    <w:abstractNumId w:val="7"/>
  </w:num>
  <w:num w:numId="28" w16cid:durableId="260993529">
    <w:abstractNumId w:val="4"/>
  </w:num>
  <w:num w:numId="29" w16cid:durableId="1908219678">
    <w:abstractNumId w:val="13"/>
  </w:num>
  <w:num w:numId="30" w16cid:durableId="1668290587">
    <w:abstractNumId w:val="14"/>
  </w:num>
  <w:num w:numId="31" w16cid:durableId="1225138010">
    <w:abstractNumId w:val="8"/>
  </w:num>
  <w:num w:numId="32" w16cid:durableId="89883137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4E3F"/>
    <w:rsid w:val="0000675B"/>
    <w:rsid w:val="0001370A"/>
    <w:rsid w:val="00020AAA"/>
    <w:rsid w:val="000834C0"/>
    <w:rsid w:val="000C42A7"/>
    <w:rsid w:val="000D1DC4"/>
    <w:rsid w:val="000F31CE"/>
    <w:rsid w:val="000F6BEA"/>
    <w:rsid w:val="001124CA"/>
    <w:rsid w:val="00113562"/>
    <w:rsid w:val="00123B8D"/>
    <w:rsid w:val="00133342"/>
    <w:rsid w:val="001340DF"/>
    <w:rsid w:val="00167E6D"/>
    <w:rsid w:val="00183B14"/>
    <w:rsid w:val="001A20CD"/>
    <w:rsid w:val="001D137F"/>
    <w:rsid w:val="001D14F0"/>
    <w:rsid w:val="001D70C6"/>
    <w:rsid w:val="001F2FB1"/>
    <w:rsid w:val="001F55A0"/>
    <w:rsid w:val="00224EE3"/>
    <w:rsid w:val="0022543C"/>
    <w:rsid w:val="00227FB9"/>
    <w:rsid w:val="002353DF"/>
    <w:rsid w:val="00245514"/>
    <w:rsid w:val="002674D8"/>
    <w:rsid w:val="002771CB"/>
    <w:rsid w:val="002B764B"/>
    <w:rsid w:val="002E0D68"/>
    <w:rsid w:val="002F711C"/>
    <w:rsid w:val="003226F4"/>
    <w:rsid w:val="0034013C"/>
    <w:rsid w:val="0034376D"/>
    <w:rsid w:val="0034533E"/>
    <w:rsid w:val="0035206B"/>
    <w:rsid w:val="00374659"/>
    <w:rsid w:val="00392F7E"/>
    <w:rsid w:val="003A218A"/>
    <w:rsid w:val="003A6472"/>
    <w:rsid w:val="003B3BA9"/>
    <w:rsid w:val="003C071E"/>
    <w:rsid w:val="003D5410"/>
    <w:rsid w:val="003E2DE9"/>
    <w:rsid w:val="003F1041"/>
    <w:rsid w:val="004107AA"/>
    <w:rsid w:val="004400C3"/>
    <w:rsid w:val="00445F3F"/>
    <w:rsid w:val="00481FE7"/>
    <w:rsid w:val="00487B80"/>
    <w:rsid w:val="00493AB0"/>
    <w:rsid w:val="005001FD"/>
    <w:rsid w:val="00515FF8"/>
    <w:rsid w:val="00544480"/>
    <w:rsid w:val="0055397F"/>
    <w:rsid w:val="0057417C"/>
    <w:rsid w:val="00582225"/>
    <w:rsid w:val="00594446"/>
    <w:rsid w:val="005B2B2E"/>
    <w:rsid w:val="005B318B"/>
    <w:rsid w:val="005B6F50"/>
    <w:rsid w:val="005C32CC"/>
    <w:rsid w:val="005D33E5"/>
    <w:rsid w:val="005D680C"/>
    <w:rsid w:val="005E3FE9"/>
    <w:rsid w:val="005E6B69"/>
    <w:rsid w:val="005F58EF"/>
    <w:rsid w:val="00616C36"/>
    <w:rsid w:val="00624028"/>
    <w:rsid w:val="00631E7F"/>
    <w:rsid w:val="00641075"/>
    <w:rsid w:val="00661F95"/>
    <w:rsid w:val="006750BC"/>
    <w:rsid w:val="00677C10"/>
    <w:rsid w:val="00691E40"/>
    <w:rsid w:val="006A67BF"/>
    <w:rsid w:val="0072154B"/>
    <w:rsid w:val="00722206"/>
    <w:rsid w:val="00732593"/>
    <w:rsid w:val="0074127A"/>
    <w:rsid w:val="00741DA1"/>
    <w:rsid w:val="0074429E"/>
    <w:rsid w:val="00751105"/>
    <w:rsid w:val="00796F33"/>
    <w:rsid w:val="00797CA3"/>
    <w:rsid w:val="007C22B8"/>
    <w:rsid w:val="007D6106"/>
    <w:rsid w:val="007D72AD"/>
    <w:rsid w:val="007F4CCD"/>
    <w:rsid w:val="00827AA0"/>
    <w:rsid w:val="00843353"/>
    <w:rsid w:val="00845280"/>
    <w:rsid w:val="00864C01"/>
    <w:rsid w:val="00876735"/>
    <w:rsid w:val="00877982"/>
    <w:rsid w:val="00884913"/>
    <w:rsid w:val="008856EB"/>
    <w:rsid w:val="008C4B9C"/>
    <w:rsid w:val="008C5218"/>
    <w:rsid w:val="008F2FC9"/>
    <w:rsid w:val="009267A4"/>
    <w:rsid w:val="0095789D"/>
    <w:rsid w:val="00960AA2"/>
    <w:rsid w:val="00966807"/>
    <w:rsid w:val="009A2E9D"/>
    <w:rsid w:val="009B231E"/>
    <w:rsid w:val="009B3B87"/>
    <w:rsid w:val="009B5089"/>
    <w:rsid w:val="009D7C4C"/>
    <w:rsid w:val="009F015B"/>
    <w:rsid w:val="009F1204"/>
    <w:rsid w:val="009F4793"/>
    <w:rsid w:val="009F5EC6"/>
    <w:rsid w:val="00A21806"/>
    <w:rsid w:val="00A22E42"/>
    <w:rsid w:val="00A35052"/>
    <w:rsid w:val="00A50100"/>
    <w:rsid w:val="00AB6314"/>
    <w:rsid w:val="00AC200D"/>
    <w:rsid w:val="00AC3EC2"/>
    <w:rsid w:val="00AD5AA9"/>
    <w:rsid w:val="00B2613A"/>
    <w:rsid w:val="00B34413"/>
    <w:rsid w:val="00B65685"/>
    <w:rsid w:val="00B6589D"/>
    <w:rsid w:val="00B73327"/>
    <w:rsid w:val="00BE0B72"/>
    <w:rsid w:val="00BE10B4"/>
    <w:rsid w:val="00BF27F0"/>
    <w:rsid w:val="00BF5B7C"/>
    <w:rsid w:val="00BF740F"/>
    <w:rsid w:val="00C01458"/>
    <w:rsid w:val="00C12EB6"/>
    <w:rsid w:val="00C32A22"/>
    <w:rsid w:val="00C43BA6"/>
    <w:rsid w:val="00C47455"/>
    <w:rsid w:val="00C63BCA"/>
    <w:rsid w:val="00C66A5D"/>
    <w:rsid w:val="00C703F8"/>
    <w:rsid w:val="00C73577"/>
    <w:rsid w:val="00C740CE"/>
    <w:rsid w:val="00C76334"/>
    <w:rsid w:val="00C84548"/>
    <w:rsid w:val="00CA3BD1"/>
    <w:rsid w:val="00CA4A1B"/>
    <w:rsid w:val="00CA513E"/>
    <w:rsid w:val="00CA6D44"/>
    <w:rsid w:val="00CD1B86"/>
    <w:rsid w:val="00CE0E1E"/>
    <w:rsid w:val="00CF3C79"/>
    <w:rsid w:val="00CF3D2F"/>
    <w:rsid w:val="00D003A3"/>
    <w:rsid w:val="00D2539C"/>
    <w:rsid w:val="00D95E70"/>
    <w:rsid w:val="00DC0436"/>
    <w:rsid w:val="00E145E5"/>
    <w:rsid w:val="00E14B27"/>
    <w:rsid w:val="00E15997"/>
    <w:rsid w:val="00E22962"/>
    <w:rsid w:val="00E35CAD"/>
    <w:rsid w:val="00E36B37"/>
    <w:rsid w:val="00E40C5A"/>
    <w:rsid w:val="00E415CE"/>
    <w:rsid w:val="00E62AF6"/>
    <w:rsid w:val="00E83991"/>
    <w:rsid w:val="00E95DCC"/>
    <w:rsid w:val="00EB0F4B"/>
    <w:rsid w:val="00EB42C8"/>
    <w:rsid w:val="00EC72BA"/>
    <w:rsid w:val="00ED7BBC"/>
    <w:rsid w:val="00F05EE8"/>
    <w:rsid w:val="00F1068A"/>
    <w:rsid w:val="00F300FC"/>
    <w:rsid w:val="00F467AE"/>
    <w:rsid w:val="00FB0DA1"/>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44B382E9-E62C-4F37-A62D-16756A365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75B"/>
  </w:style>
  <w:style w:type="paragraph" w:styleId="Heading1">
    <w:name w:val="heading 1"/>
    <w:basedOn w:val="Normal"/>
    <w:next w:val="Heading2"/>
    <w:link w:val="Heading1Char"/>
    <w:uiPriority w:val="9"/>
    <w:qFormat/>
    <w:rsid w:val="00901AD9"/>
    <w:p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customStyle="1" w:styleId="HeaderChar">
    <w:name w:val="Header Char"/>
    <w:basedOn w:val="DefaultParagraphFont"/>
    <w:link w:val="Header"/>
    <w:uiPriority w:val="99"/>
    <w:qFormat/>
    <w:rsid w:val="006B3617"/>
    <w:rPr>
      <w:rFonts w:ascii="Calibri" w:eastAsia="Calibri" w:hAnsi="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customStyle="1" w:styleId="FooterChar">
    <w:name w:val="Footer Char"/>
    <w:basedOn w:val="DefaultParagraphFont"/>
    <w:link w:val="Footer"/>
    <w:uiPriority w:val="99"/>
    <w:rsid w:val="006B3617"/>
    <w:rPr>
      <w:rFonts w:ascii="Calibri" w:eastAsia="Calibri" w:hAnsi="Calibri" w:cs="Calibri"/>
    </w:rPr>
  </w:style>
  <w:style w:type="table" w:styleId="TableGrid">
    <w:name w:val="Table Grid"/>
    <w:basedOn w:val="TableNormal"/>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876735"/>
    <w:pPr>
      <w:keepNext/>
      <w:spacing w:line="360" w:lineRule="auto"/>
      <w:jc w:val="both"/>
    </w:pPr>
    <w:rPr>
      <w:b/>
      <w:bCs/>
      <w:i/>
      <w:iCs/>
      <w:lang w:val="el-GR"/>
    </w:rPr>
  </w:style>
  <w:style w:type="character" w:styleId="Hyperlink">
    <w:name w:val="Hyperlink"/>
    <w:basedOn w:val="DefaultParagraphFont"/>
    <w:uiPriority w:val="99"/>
    <w:unhideWhenUsed/>
    <w:rsid w:val="002A2274"/>
    <w:rPr>
      <w:color w:val="0000FF" w:themeColor="hyperlink"/>
      <w:u w:val="single"/>
    </w:rPr>
  </w:style>
  <w:style w:type="character"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Heading3Char">
    <w:name w:val="Heading 3 Char"/>
    <w:basedOn w:val="DefaultParagraphFont"/>
    <w:link w:val="Heading3"/>
    <w:uiPriority w:val="9"/>
    <w:rsid w:val="00901AD9"/>
    <w:rPr>
      <w:rFonts w:ascii="Verdana" w:eastAsiaTheme="majorEastAsia" w:hAnsi="Verdan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customStyle="1" w:styleId="CommentTextChar">
    <w:name w:val="Comment Text Char"/>
    <w:basedOn w:val="DefaultParagraphFont"/>
    <w:link w:val="CommentText"/>
    <w:uiPriority w:val="99"/>
    <w:rsid w:val="008C1EF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customStyle="1" w:styleId="CommentSubjectChar">
    <w:name w:val="Comment Subject Char"/>
    <w:basedOn w:val="CommentTextChar"/>
    <w:link w:val="CommentSubject"/>
    <w:uiPriority w:val="99"/>
    <w:semiHidden/>
    <w:rsid w:val="008C1EF2"/>
    <w:rPr>
      <w:rFonts w:ascii="Calibri" w:eastAsia="Calibri" w:hAnsi="Calibri" w:cs="Calibri"/>
      <w:b/>
      <w:bCs/>
      <w:sz w:val="20"/>
      <w:szCs w:val="20"/>
    </w:rPr>
  </w:style>
  <w:style w:type="character" w:customStyle="1" w:styleId="Heading8Char">
    <w:name w:val="Heading 8 Char"/>
    <w:basedOn w:val="DefaultParagraphFont"/>
    <w:link w:val="Heading8"/>
    <w:uiPriority w:val="9"/>
    <w:semiHidden/>
    <w:rsid w:val="00F018EC"/>
    <w:rPr>
      <w:rFonts w:asciiTheme="majorHAnsi" w:eastAsiaTheme="majorEastAsia" w:hAnsiTheme="majorHAnsi"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Normal"/>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TOCHeading"/>
    <w:link w:val="Style2Char"/>
    <w:qFormat/>
    <w:rsid w:val="00DA2DC5"/>
    <w:rPr>
      <w:rFonts w:ascii="Trebuchet MS" w:hAnsi="Trebuchet MS"/>
      <w:color w:val="057A64"/>
      <w:lang w:val="en-US"/>
    </w:rPr>
  </w:style>
  <w:style w:type="character" w:customStyle="1" w:styleId="Style1Char">
    <w:name w:val="Style1 Char"/>
    <w:basedOn w:val="DefaultParagraphFont"/>
    <w:link w:val="Style1"/>
    <w:rsid w:val="000A54E8"/>
    <w:rPr>
      <w:rFonts w:ascii="Trebuchet MS" w:eastAsiaTheme="minorEastAsia" w:hAnsi="Trebuchet MS" w:cs="Times New Roman"/>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901AD9"/>
    <w:rPr>
      <w:rFonts w:ascii="Verdana" w:hAnsi="Verdana"/>
      <w:b/>
      <w:bCs/>
      <w:color w:val="0061A9"/>
      <w:sz w:val="28"/>
      <w:szCs w:val="28"/>
    </w:rPr>
  </w:style>
  <w:style w:type="character" w:customStyle="1" w:styleId="TOCHeadingChar">
    <w:name w:val="TOC Heading Char"/>
    <w:basedOn w:val="Heading1Char"/>
    <w:link w:val="TOCHeading"/>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TOCHeadingChar"/>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Heading4Char">
    <w:name w:val="Heading 4 Char"/>
    <w:basedOn w:val="DefaultParagraphFont"/>
    <w:link w:val="Heading4"/>
    <w:uiPriority w:val="9"/>
    <w:rsid w:val="001B28AC"/>
    <w:rPr>
      <w:rFonts w:ascii="Verdana" w:eastAsiaTheme="majorEastAsia" w:hAnsi="Verdan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3"/>
      </w:numPr>
      <w:spacing w:before="0"/>
    </w:pPr>
    <w:rPr>
      <w:b/>
      <w:color w:val="39B54A"/>
    </w:rPr>
  </w:style>
  <w:style w:type="paragraph" w:customStyle="1" w:styleId="NextGenHeader2">
    <w:name w:val="NextGen Header 2"/>
    <w:basedOn w:val="Heading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Heading1"/>
    <w:link w:val="NextGenChapterChar"/>
    <w:qFormat/>
    <w:rsid w:val="00B05616"/>
    <w:pPr>
      <w:spacing w:before="120" w:after="120"/>
      <w:jc w:val="both"/>
    </w:pPr>
    <w:rPr>
      <w:color w:val="39B54A"/>
      <w:sz w:val="32"/>
      <w:szCs w:val="32"/>
    </w:rPr>
  </w:style>
  <w:style w:type="character" w:customStyle="1" w:styleId="NextGenHeader2Char">
    <w:name w:val="NextGen Header 2 Char"/>
    <w:basedOn w:val="Heading1Char"/>
    <w:link w:val="NextGenHeader2"/>
    <w:rsid w:val="00B05616"/>
    <w:rPr>
      <w:rFonts w:ascii="Verdana" w:hAnsi="Verdana"/>
      <w:b/>
      <w:bCs/>
      <w:color w:val="39B54A"/>
      <w:sz w:val="28"/>
      <w:szCs w:val="28"/>
    </w:rPr>
  </w:style>
  <w:style w:type="paragraph" w:customStyle="1" w:styleId="NextGenSubchapter11">
    <w:name w:val="NextGen Subchapter 1.1"/>
    <w:basedOn w:val="Heading1"/>
    <w:link w:val="NextGenSubchapter11Char"/>
    <w:qFormat/>
    <w:rsid w:val="00B05616"/>
    <w:pPr>
      <w:spacing w:before="120" w:after="120"/>
      <w:jc w:val="both"/>
    </w:pPr>
    <w:rPr>
      <w:color w:val="39B54A"/>
    </w:rPr>
  </w:style>
  <w:style w:type="character" w:customStyle="1" w:styleId="NextGenChapterChar">
    <w:name w:val="NextGen Chapter Char"/>
    <w:basedOn w:val="Heading1Char"/>
    <w:link w:val="NextGenChapter"/>
    <w:rsid w:val="00B05616"/>
    <w:rPr>
      <w:rFonts w:ascii="Verdana" w:hAnsi="Verdana"/>
      <w:b/>
      <w:bCs/>
      <w:color w:val="39B54A"/>
      <w:sz w:val="32"/>
      <w:szCs w:val="32"/>
    </w:rPr>
  </w:style>
  <w:style w:type="paragraph" w:customStyle="1" w:styleId="CRONUStext">
    <w:name w:val="CRONUS text"/>
    <w:basedOn w:val="Normal"/>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Heading1Char"/>
    <w:link w:val="NextGenSubchapter11"/>
    <w:rsid w:val="00B05616"/>
    <w:rPr>
      <w:rFonts w:ascii="Verdana" w:hAnsi="Verdana"/>
      <w:b/>
      <w:bCs/>
      <w:color w:val="39B54A"/>
      <w:sz w:val="28"/>
      <w:szCs w:val="28"/>
    </w:rPr>
  </w:style>
  <w:style w:type="paragraph" w:customStyle="1" w:styleId="CRONUSLabel">
    <w:name w:val="CRONUS Label"/>
    <w:basedOn w:val="Caption"/>
    <w:link w:val="CRONUSLabelChar"/>
    <w:qFormat/>
    <w:rsid w:val="00FE34BB"/>
  </w:style>
  <w:style w:type="character" w:customStyle="1" w:styleId="CRONUStextChar">
    <w:name w:val="CRONUS text Char"/>
    <w:basedOn w:val="DefaultParagraphFont"/>
    <w:link w:val="CRONUStext"/>
    <w:rsid w:val="003535A5"/>
    <w:rPr>
      <w:rFonts w:ascii="Trebuchet MS" w:eastAsia="Calibri" w:hAnsi="Trebuchet MS" w:cs="Calibri"/>
    </w:rPr>
  </w:style>
  <w:style w:type="paragraph" w:customStyle="1" w:styleId="CRONUSTableTitle">
    <w:name w:val="CRONUS Table Title"/>
    <w:basedOn w:val="Caption"/>
    <w:link w:val="CRONUSTableTitleChar"/>
    <w:qFormat/>
    <w:rsid w:val="00FE34BB"/>
  </w:style>
  <w:style w:type="character" w:customStyle="1" w:styleId="CaptionChar">
    <w:name w:val="Caption Char"/>
    <w:basedOn w:val="DefaultParagraphFont"/>
    <w:link w:val="Caption"/>
    <w:uiPriority w:val="35"/>
    <w:rsid w:val="00876735"/>
    <w:rPr>
      <w:b/>
      <w:bCs/>
      <w:i/>
      <w:iCs/>
      <w:lang w:val="el-GR"/>
    </w:rPr>
  </w:style>
  <w:style w:type="character" w:customStyle="1" w:styleId="CRONUSLabelChar">
    <w:name w:val="CRONUS Label Char"/>
    <w:basedOn w:val="CaptionChar"/>
    <w:link w:val="CRONUSLabel"/>
    <w:rsid w:val="00FE34BB"/>
    <w:rPr>
      <w:rFonts w:ascii="Trebuchet MS" w:eastAsia="Calibri" w:hAnsi="Trebuchet MS" w:cs="Calibri"/>
      <w:b/>
      <w:bCs/>
      <w:i/>
      <w:iCs/>
      <w:color w:val="1F497D" w:themeColor="text2"/>
      <w:sz w:val="18"/>
      <w:szCs w:val="18"/>
      <w:lang w:val="el-GR"/>
    </w:rPr>
  </w:style>
  <w:style w:type="paragraph" w:customStyle="1" w:styleId="CRONUSTableHeader">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aptionChar"/>
    <w:link w:val="CRONUSTableTitle"/>
    <w:rsid w:val="00FE34BB"/>
    <w:rPr>
      <w:rFonts w:ascii="Trebuchet MS" w:eastAsia="Calibri" w:hAnsi="Trebuchet MS" w:cs="Calibri"/>
      <w:b/>
      <w:bCs/>
      <w:i/>
      <w:iCs/>
      <w:color w:val="1F497D" w:themeColor="text2"/>
      <w:sz w:val="18"/>
      <w:szCs w:val="18"/>
      <w:lang w:val="el-GR"/>
    </w:rPr>
  </w:style>
  <w:style w:type="paragraph" w:customStyle="1" w:styleId="CRONUSTableContent">
    <w:name w:val="CRONUS Table Content"/>
    <w:basedOn w:val="Normal"/>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DefaultParagraphFont"/>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DefaultParagraphFont"/>
    <w:link w:val="CRONUSTableContent"/>
    <w:rsid w:val="00FE34BB"/>
    <w:rPr>
      <w:rFonts w:ascii="Trebuchet MS" w:eastAsia="Calibri" w:hAnsi="Trebuchet MS" w:cs="Calibri"/>
      <w:szCs w:val="24"/>
    </w:rPr>
  </w:style>
  <w:style w:type="character" w:customStyle="1" w:styleId="TitleChar">
    <w:name w:val="Title Char"/>
    <w:basedOn w:val="DefaultParagraphFont"/>
    <w:link w:val="Title"/>
    <w:uiPriority w:val="10"/>
    <w:rsid w:val="003D1D91"/>
    <w:rPr>
      <w:rFonts w:ascii="Calibri" w:eastAsia="Calibri" w:hAnsi="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Heading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Heading3Char"/>
    <w:link w:val="CRONUSSubchapter111"/>
    <w:rsid w:val="006230CD"/>
    <w:rPr>
      <w:rFonts w:ascii="Verdana" w:eastAsiaTheme="majorEastAsia" w:hAnsi="Verdan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paragraph" w:customStyle="1" w:styleId="paragraph">
    <w:name w:val="paragraph"/>
    <w:basedOn w:val="Normal"/>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26022C"/>
  </w:style>
  <w:style w:type="character" w:customStyle="1" w:styleId="eop">
    <w:name w:val="eop"/>
    <w:basedOn w:val="DefaultParagraphFont"/>
    <w:rsid w:val="0026022C"/>
  </w:style>
  <w:style w:type="numbering" w:customStyle="1" w:styleId="CurrentList1">
    <w:name w:val="Current List1"/>
    <w:uiPriority w:val="99"/>
    <w:rsid w:val="00B90779"/>
  </w:style>
  <w:style w:type="character" w:customStyle="1" w:styleId="Heading7Char">
    <w:name w:val="Heading 7 Char"/>
    <w:basedOn w:val="DefaultParagraphFont"/>
    <w:link w:val="Heading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Heading9Char">
    <w:name w:val="Heading 9 Char"/>
    <w:basedOn w:val="DefaultParagraphFont"/>
    <w:link w:val="Heading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BalloonTextChar">
    <w:name w:val="Balloon Text Char"/>
    <w:basedOn w:val="DefaultParagraphFont"/>
    <w:link w:val="BalloonText"/>
    <w:uiPriority w:val="99"/>
    <w:semiHidden/>
    <w:rsid w:val="008948AD"/>
    <w:rPr>
      <w:rFonts w:asciiTheme="minorHAnsi" w:eastAsiaTheme="minorHAnsi" w:hAnsiTheme="minorHAnsi" w:cs="Tahoma"/>
      <w:sz w:val="16"/>
      <w:szCs w:val="16"/>
      <w:lang w:val="el-GR" w:eastAsia="en-US"/>
    </w:rPr>
  </w:style>
  <w:style w:type="paragraph" w:styleId="NoSpacing">
    <w:name w:val="No Spacing"/>
    <w:link w:val="NoSpacingChar"/>
    <w:uiPriority w:val="1"/>
    <w:qFormat/>
    <w:rsid w:val="008948AD"/>
    <w:pPr>
      <w:widowControl/>
    </w:pPr>
    <w:rPr>
      <w:rFonts w:asciiTheme="minorHAnsi" w:eastAsiaTheme="minorEastAsia" w:hAnsiTheme="minorHAnsi" w:cstheme="minorHAnsi"/>
      <w:lang w:eastAsia="ja-JP"/>
    </w:rPr>
  </w:style>
  <w:style w:type="character" w:customStyle="1" w:styleId="NoSpacingChar">
    <w:name w:val="No Spacing Char"/>
    <w:basedOn w:val="DefaultParagraphFont"/>
    <w:link w:val="NoSpacing"/>
    <w:uiPriority w:val="1"/>
    <w:rsid w:val="008948AD"/>
    <w:rPr>
      <w:rFonts w:asciiTheme="minorHAnsi" w:eastAsiaTheme="minorEastAsia" w:hAnsiTheme="minorHAnsi" w:cstheme="minorHAnsi"/>
      <w:lang w:eastAsia="ja-JP"/>
    </w:rPr>
  </w:style>
  <w:style w:type="character" w:customStyle="1" w:styleId="Heading2Char">
    <w:name w:val="Heading 2 Char"/>
    <w:basedOn w:val="DefaultParagraphFont"/>
    <w:link w:val="Heading2"/>
    <w:uiPriority w:val="9"/>
    <w:rsid w:val="00901AD9"/>
    <w:rPr>
      <w:rFonts w:ascii="Verdana" w:eastAsia="Trebuchet MS" w:hAnsi="Verdana"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Heading5Char">
    <w:name w:val="Heading 5 Char"/>
    <w:basedOn w:val="DefaultParagraphFont"/>
    <w:link w:val="Heading5"/>
    <w:uiPriority w:val="9"/>
    <w:semiHidden/>
    <w:rsid w:val="008948AD"/>
    <w:rPr>
      <w:rFonts w:ascii="Verdana" w:hAnsi="Verdana"/>
      <w:b/>
    </w:rPr>
  </w:style>
  <w:style w:type="character" w:customStyle="1" w:styleId="Heading6Char">
    <w:name w:val="Heading 6 Char"/>
    <w:basedOn w:val="DefaultParagraphFont"/>
    <w:link w:val="Heading6"/>
    <w:uiPriority w:val="9"/>
    <w:semiHidden/>
    <w:rsid w:val="008948AD"/>
    <w:rPr>
      <w:rFonts w:ascii="Verdana" w:hAnsi="Verdana"/>
      <w:b/>
      <w:sz w:val="20"/>
      <w:szCs w:val="20"/>
    </w:rPr>
  </w:style>
  <w:style w:type="table" w:customStyle="1" w:styleId="TableGrid1">
    <w:name w:val="Table Grid1"/>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TableNormal"/>
    <w:next w:val="TableGrid"/>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Heading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BodyTextChar">
    <w:name w:val="Body Text Char"/>
    <w:basedOn w:val="DefaultParagraphFont"/>
    <w:link w:val="BodyText"/>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Normal"/>
    <w:uiPriority w:val="1"/>
    <w:qFormat/>
    <w:rsid w:val="008948AD"/>
    <w:pPr>
      <w:autoSpaceDE w:val="0"/>
      <w:autoSpaceDN w:val="0"/>
      <w:spacing w:before="4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FootnoteTextChar">
    <w:name w:val="Footnote Text Char"/>
    <w:basedOn w:val="DefaultParagraphFont"/>
    <w:link w:val="FootnoteText"/>
    <w:uiPriority w:val="99"/>
    <w:semiHidden/>
    <w:rsid w:val="008948AD"/>
    <w:rPr>
      <w:rFonts w:asciiTheme="minorHAnsi" w:eastAsiaTheme="minorHAnsi" w:hAnsi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
    <w:name w:val="1"/>
    <w:basedOn w:val="TableNormal"/>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NoList"/>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ai">
    <w:name w:val="Outline List 1"/>
    <w:basedOn w:val="NoList"/>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PageNumber">
    <w:name w:val="page number"/>
    <w:basedOn w:val="DefaultParagraphFont"/>
    <w:uiPriority w:val="99"/>
    <w:semiHidden/>
    <w:unhideWhenUsed/>
    <w:rsid w:val="009A24B0"/>
  </w:style>
  <w:style w:type="table" w:customStyle="1" w:styleId="a">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0">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paragraph" w:styleId="Quote">
    <w:name w:val="Quote"/>
    <w:basedOn w:val="Normal"/>
    <w:next w:val="Normal"/>
    <w:link w:val="QuoteChar"/>
    <w:uiPriority w:val="29"/>
    <w:qFormat/>
    <w:rsid w:val="005C32C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C32CC"/>
    <w:rPr>
      <w:i/>
      <w:iCs/>
      <w:color w:val="404040" w:themeColor="text1" w:themeTint="BF"/>
    </w:rPr>
  </w:style>
  <w:style w:type="paragraph" w:customStyle="1" w:styleId="MDPI42tablebody">
    <w:name w:val="MDPI_4.2_table_body"/>
    <w:qFormat/>
    <w:rsid w:val="005C32CC"/>
    <w:pPr>
      <w:widowControl/>
      <w:adjustRightInd w:val="0"/>
      <w:snapToGrid w:val="0"/>
      <w:spacing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Normal"/>
    <w:qFormat/>
    <w:rsid w:val="005C32CC"/>
    <w:pPr>
      <w:widowControl/>
      <w:adjustRightInd w:val="0"/>
      <w:snapToGrid w:val="0"/>
      <w:spacing w:line="228" w:lineRule="auto"/>
      <w:ind w:left="2608"/>
      <w:jc w:val="both"/>
    </w:pPr>
    <w:rPr>
      <w:rFonts w:ascii="Palatino Linotype" w:eastAsia="Times New Roman" w:hAnsi="Palatino Linotype" w:cs="Cordia New"/>
      <w:color w:val="000000"/>
      <w:sz w:val="18"/>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chart" Target="charts/chart2.xml"/><Relationship Id="rId26" Type="http://schemas.openxmlformats.org/officeDocument/2006/relationships/chart" Target="charts/chart7.xml"/><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chart" Target="charts/chart4.xml"/><Relationship Id="rId34" Type="http://schemas.openxmlformats.org/officeDocument/2006/relationships/chart" Target="charts/chart13.xml"/><Relationship Id="rId42"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hart" Target="charts/chart6.xml"/><Relationship Id="rId33" Type="http://schemas.openxmlformats.org/officeDocument/2006/relationships/chart" Target="charts/chart12.xml"/><Relationship Id="rId38" Type="http://schemas.openxmlformats.org/officeDocument/2006/relationships/image" Target="media/image15.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chart" Target="charts/chart3.xml"/><Relationship Id="rId29" Type="http://schemas.openxmlformats.org/officeDocument/2006/relationships/image" Target="media/image12.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chart" Target="charts/chart5.xml"/><Relationship Id="rId32" Type="http://schemas.openxmlformats.org/officeDocument/2006/relationships/image" Target="media/image13.png"/><Relationship Id="rId37" Type="http://schemas.openxmlformats.org/officeDocument/2006/relationships/chart" Target="charts/chart15.xml"/><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chart" Target="charts/chart9.xml"/><Relationship Id="rId36" Type="http://schemas.openxmlformats.org/officeDocument/2006/relationships/chart" Target="charts/chart14.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chart" Target="charts/chart11.xml"/><Relationship Id="rId44"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chart" Target="charts/chart8.xml"/><Relationship Id="rId30" Type="http://schemas.openxmlformats.org/officeDocument/2006/relationships/chart" Target="charts/chart10.xml"/><Relationship Id="rId35" Type="http://schemas.openxmlformats.org/officeDocument/2006/relationships/image" Target="media/image14.png"/><Relationship Id="rId43"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bf60e697195fade5/METEO%20NANO%20AMPEL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192.168.0.173\zizaniologia\&#917;&#961;&#949;&#965;&#957;&#951;&#964;&#953;&#954;&#940;%20&#928;&#961;&#959;&#947;&#961;&#940;&#956;&#956;&#945;&#964;&#945;\&#917;&#956;&#946;&#955;&#951;&#956;&#945;&#964;&#953;&#954;&#942;\&#928;&#945;&#961;&#945;&#948;&#959;&#964;&#941;&#945;\3.7.6\&#934;&#945;&#963;&#972;&#955;&#953;%20priming\&#924;&#949;&#964;&#961;&#942;&#963;&#949;&#953;&#962;%20&#952;&#949;&#961;&#956;&#959;&#954;&#951;&#960;&#943;&#959;&#965;%20&#934;&#945;&#963;&#972;&#955;&#953;.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192.168.0.173\zizaniologia\&#917;&#961;&#949;&#965;&#957;&#951;&#964;&#953;&#954;&#940;%20&#928;&#961;&#959;&#947;&#961;&#940;&#956;&#956;&#945;&#964;&#945;\&#917;&#956;&#946;&#955;&#951;&#956;&#945;&#964;&#953;&#954;&#942;\&#928;&#945;&#961;&#945;&#948;&#959;&#964;&#941;&#945;\3.7.6\&#934;&#945;&#963;&#972;&#955;&#953;%20priming\&#924;&#949;&#964;&#961;&#942;&#963;&#949;&#953;&#962;%20&#952;&#949;&#961;&#956;&#959;&#954;&#951;&#960;&#943;&#959;&#965;%20&#934;&#945;&#963;&#972;&#955;&#953;.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kousta\Documents\&#924;&#934;&#921;\&#917;&#956;&#946;&#955;&#951;&#956;&#945;&#964;&#953;&#954;&#942;\&#928;&#949;&#953;&#961;&#945;&#956;&#945;&#964;&#953;&#954;&#940;%202024\Nano\Dose%20response\&#924;&#949;&#964;&#961;&#942;&#963;&#949;&#953;&#962;%20&#920;&#949;&#961;&#956;&#959;&#954;&#951;&#960;&#943;&#959;&#965;%20nanoPA%20&#931;&#953;&#957;&#940;&#960;&#953;.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kousta\Documents\&#924;&#934;&#921;\&#917;&#956;&#946;&#955;&#951;&#956;&#945;&#964;&#953;&#954;&#942;\&#928;&#949;&#953;&#961;&#945;&#956;&#945;&#964;&#953;&#954;&#940;%202024\Nano\Dose%20response\&#924;&#949;&#964;&#961;&#942;&#963;&#949;&#953;&#962;%20&#920;&#949;&#961;&#956;&#959;&#954;&#951;&#960;&#943;&#959;&#965;%20nanoPA%20&#931;&#953;&#957;&#940;&#960;&#95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kousta\Documents\&#924;&#934;&#921;\&#917;&#956;&#946;&#955;&#951;&#956;&#945;&#964;&#953;&#954;&#942;\&#928;&#949;&#953;&#961;&#945;&#956;&#945;&#964;&#953;&#954;&#940;%202024\Nano\Dose%20response\&#956;&#949;&#964;&#961;&#951;&#963;&#949;&#953;&#962;%20&#952;&#949;&#961;&#956;&#959;&#954;&#951;&#960;&#953;&#959;&#965;%20&#932;&#959;&#956;&#945;&#964;&#945;.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kousta\Documents\&#924;&#934;&#921;\&#917;&#956;&#946;&#955;&#951;&#956;&#945;&#964;&#953;&#954;&#942;\&#928;&#949;&#953;&#961;&#945;&#956;&#945;&#964;&#953;&#954;&#940;%202024\Nano\Dose%20response\&#956;&#949;&#964;&#961;&#951;&#963;&#949;&#953;&#962;%20&#952;&#949;&#961;&#956;&#959;&#954;&#951;&#960;&#953;&#959;&#965;%20&#932;&#959;&#956;&#945;&#964;&#945;.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917;&#956;&#946;&#955;&#951;&#956;&#945;&#964;&#953;&#954;&#942;\&#928;&#949;&#953;&#961;&#945;&#956;&#945;&#964;&#953;&#954;&#940;%202023\&#913;&#924;&#928;&#917;&#923;&#921;%202023\&#924;&#949;&#964;&#961;&#942;&#963;&#949;&#953;&#962;%20&#931;&#965;&#947;&#954;&#959;&#956;&#953;&#948;&#942;&#962;%20&#925;&#949;&#956;&#941;&#945;%202023.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akousta\Documents\&#924;&#934;&#921;\&#917;&#956;&#946;&#955;&#951;&#956;&#945;&#964;&#953;&#954;&#942;\&#928;&#949;&#953;&#961;&#945;&#956;&#945;&#964;&#953;&#954;&#940;%202024\Nano\Seedpriming\&#932;&#959;&#956;&#940;&#964;&#945;\Seed%20Priming%20tomato%2027.11.23.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kousta\Documents\&#924;&#934;&#921;\&#917;&#956;&#946;&#955;&#951;&#956;&#945;&#964;&#953;&#954;&#942;\&#928;&#949;&#953;&#961;&#945;&#956;&#945;&#964;&#953;&#954;&#940;%202024\Nano\Seedpriming\&#932;&#959;&#956;&#940;&#964;&#945;\Seed%20Priming%20tomato%2027.11.23.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kousta\Documents\&#924;&#934;&#921;\&#917;&#956;&#946;&#955;&#951;&#956;&#945;&#964;&#953;&#954;&#942;\&#928;&#949;&#953;&#961;&#945;&#956;&#945;&#964;&#953;&#954;&#940;%202024\Nano\Seedpriming\&#932;&#959;&#956;&#940;&#964;&#945;\&#924;&#949;&#964;&#961;&#942;&#963;&#949;&#953;&#962;%20&#952;&#949;&#961;&#956;&#959;&#954;&#951;&#960;&#943;&#959;&#965;%20seed%20priming%20tomato%202024.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kousta\Documents\&#924;&#934;&#921;\&#917;&#956;&#946;&#955;&#951;&#956;&#945;&#964;&#953;&#954;&#942;\&#928;&#949;&#953;&#961;&#945;&#956;&#945;&#964;&#953;&#954;&#940;%202024\Nano\Seedpriming\&#932;&#959;&#956;&#940;&#964;&#945;\&#924;&#949;&#964;&#961;&#942;&#963;&#949;&#953;&#962;%20&#952;&#949;&#961;&#956;&#959;&#954;&#951;&#960;&#943;&#959;&#965;%20seed%20priming%20tomato%202024.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kousta\Documents\&#924;&#934;&#921;\&#917;&#956;&#946;&#955;&#951;&#956;&#945;&#964;&#953;&#954;&#942;\&#928;&#949;&#953;&#961;&#945;&#956;&#945;&#964;&#953;&#954;&#940;%202024\Nano\Seedpriming\&#932;&#959;&#956;&#940;&#964;&#945;\&#924;&#949;&#964;&#961;&#942;&#963;&#949;&#953;&#962;%20&#952;&#949;&#961;&#956;&#959;&#954;&#951;&#960;&#943;&#959;&#965;%20seed%20priming%20tomato%202024.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akousta\Documents\&#924;&#934;&#921;\&#917;&#956;&#946;&#955;&#951;&#956;&#945;&#964;&#953;&#954;&#942;\&#928;&#949;&#953;&#961;&#945;&#956;&#945;&#964;&#953;&#954;&#940;%202024\Nano\Seedpriming\&#932;&#959;&#956;&#940;&#964;&#945;\&#924;&#949;&#964;&#961;&#942;&#963;&#949;&#953;&#962;%20&#952;&#949;&#961;&#956;&#959;&#954;&#951;&#960;&#943;&#959;&#965;%20seed%20priming%20tomato%202024.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192.168.0.173\zizaniologia\&#917;&#961;&#949;&#965;&#957;&#951;&#964;&#953;&#954;&#940;%20&#928;&#961;&#959;&#947;&#961;&#940;&#956;&#956;&#945;&#964;&#945;\&#917;&#956;&#946;&#955;&#951;&#956;&#945;&#964;&#953;&#954;&#942;\&#928;&#945;&#961;&#945;&#948;&#959;&#964;&#941;&#945;\3.7.6\&#934;&#945;&#963;&#972;&#955;&#953;%20priming\&#924;&#949;&#964;&#961;&#942;&#963;&#949;&#953;&#962;%20&#932;&#949;&#963;&#964;%20&#914;&#955;&#945;&#963;&#964;&#953;&#954;&#972;&#964;&#951;&#964;&#945;&#962;%20&#934;&#945;&#963;&#959;&#955;&#953;&#959;&#973;%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37270341207349"/>
          <c:y val="0.11166945840312674"/>
          <c:w val="0.74925459317585297"/>
          <c:h val="0.56598873633258151"/>
        </c:manualLayout>
      </c:layout>
      <c:barChart>
        <c:barDir val="col"/>
        <c:grouping val="clustered"/>
        <c:varyColors val="0"/>
        <c:ser>
          <c:idx val="1"/>
          <c:order val="1"/>
          <c:tx>
            <c:strRef>
              <c:f>'[METEO NANO AMPELI.xlsx]Φύλλο1'!$H$1</c:f>
              <c:strCache>
                <c:ptCount val="1"/>
                <c:pt idx="0">
                  <c:v>Rainfall</c:v>
                </c:pt>
              </c:strCache>
            </c:strRef>
          </c:tx>
          <c:spPr>
            <a:solidFill>
              <a:schemeClr val="tx1">
                <a:lumMod val="50000"/>
                <a:lumOff val="50000"/>
              </a:schemeClr>
            </a:solidFill>
            <a:ln>
              <a:solidFill>
                <a:schemeClr val="tx1">
                  <a:lumMod val="50000"/>
                  <a:lumOff val="50000"/>
                </a:schemeClr>
              </a:solidFill>
            </a:ln>
            <a:effectLst/>
          </c:spPr>
          <c:invertIfNegative val="0"/>
          <c:cat>
            <c:strRef>
              <c:f>'[METEO NANO AMPELI.xlsx]Φύλλο1'!$F$2:$F$10</c:f>
              <c:strCache>
                <c:ptCount val="9"/>
                <c:pt idx="0">
                  <c:v>January</c:v>
                </c:pt>
                <c:pt idx="1">
                  <c:v>February</c:v>
                </c:pt>
                <c:pt idx="2">
                  <c:v>March</c:v>
                </c:pt>
                <c:pt idx="3">
                  <c:v>April</c:v>
                </c:pt>
                <c:pt idx="4">
                  <c:v>May</c:v>
                </c:pt>
                <c:pt idx="5">
                  <c:v>June</c:v>
                </c:pt>
                <c:pt idx="6">
                  <c:v>July</c:v>
                </c:pt>
                <c:pt idx="7">
                  <c:v>August</c:v>
                </c:pt>
                <c:pt idx="8">
                  <c:v>September</c:v>
                </c:pt>
              </c:strCache>
            </c:strRef>
          </c:cat>
          <c:val>
            <c:numRef>
              <c:f>'[METEO NANO AMPELI.xlsx]Φύλλο1'!$H$2:$H$10</c:f>
              <c:numCache>
                <c:formatCode>General</c:formatCode>
                <c:ptCount val="9"/>
                <c:pt idx="0">
                  <c:v>3.0322580645161294</c:v>
                </c:pt>
                <c:pt idx="1">
                  <c:v>0.42857142857142849</c:v>
                </c:pt>
                <c:pt idx="2">
                  <c:v>1.5741935483870972</c:v>
                </c:pt>
                <c:pt idx="3">
                  <c:v>1.1533333333333331</c:v>
                </c:pt>
                <c:pt idx="4">
                  <c:v>2.1354838709677426</c:v>
                </c:pt>
                <c:pt idx="5">
                  <c:v>1.8133333333333332</c:v>
                </c:pt>
                <c:pt idx="6">
                  <c:v>0</c:v>
                </c:pt>
                <c:pt idx="7">
                  <c:v>0.29677419354838708</c:v>
                </c:pt>
                <c:pt idx="8">
                  <c:v>13.919999999999998</c:v>
                </c:pt>
              </c:numCache>
            </c:numRef>
          </c:val>
          <c:extLst>
            <c:ext xmlns:c16="http://schemas.microsoft.com/office/drawing/2014/chart" uri="{C3380CC4-5D6E-409C-BE32-E72D297353CC}">
              <c16:uniqueId val="{00000000-833F-4D9A-94FC-1E5BAFAC82C7}"/>
            </c:ext>
          </c:extLst>
        </c:ser>
        <c:dLbls>
          <c:showLegendKey val="0"/>
          <c:showVal val="0"/>
          <c:showCatName val="0"/>
          <c:showSerName val="0"/>
          <c:showPercent val="0"/>
          <c:showBubbleSize val="0"/>
        </c:dLbls>
        <c:gapWidth val="219"/>
        <c:axId val="561636320"/>
        <c:axId val="561637280"/>
      </c:barChart>
      <c:lineChart>
        <c:grouping val="standard"/>
        <c:varyColors val="0"/>
        <c:ser>
          <c:idx val="0"/>
          <c:order val="0"/>
          <c:tx>
            <c:strRef>
              <c:f>'[METEO NANO AMPELI.xlsx]Φύλλο1'!$G$1</c:f>
              <c:strCache>
                <c:ptCount val="1"/>
                <c:pt idx="0">
                  <c:v>Taver</c:v>
                </c:pt>
              </c:strCache>
            </c:strRef>
          </c:tx>
          <c:spPr>
            <a:ln w="19050" cap="rnd">
              <a:solidFill>
                <a:schemeClr val="bg2">
                  <a:lumMod val="25000"/>
                </a:schemeClr>
              </a:solidFill>
              <a:round/>
            </a:ln>
            <a:effectLst/>
          </c:spPr>
          <c:marker>
            <c:symbol val="none"/>
          </c:marker>
          <c:cat>
            <c:strRef>
              <c:f>'[METEO NANO AMPELI.xlsx]Φύλλο1'!$F$2:$F$10</c:f>
              <c:strCache>
                <c:ptCount val="9"/>
                <c:pt idx="0">
                  <c:v>January</c:v>
                </c:pt>
                <c:pt idx="1">
                  <c:v>February</c:v>
                </c:pt>
                <c:pt idx="2">
                  <c:v>March</c:v>
                </c:pt>
                <c:pt idx="3">
                  <c:v>April</c:v>
                </c:pt>
                <c:pt idx="4">
                  <c:v>May</c:v>
                </c:pt>
                <c:pt idx="5">
                  <c:v>June</c:v>
                </c:pt>
                <c:pt idx="6">
                  <c:v>July</c:v>
                </c:pt>
                <c:pt idx="7">
                  <c:v>August</c:v>
                </c:pt>
                <c:pt idx="8">
                  <c:v>September</c:v>
                </c:pt>
              </c:strCache>
            </c:strRef>
          </c:cat>
          <c:val>
            <c:numRef>
              <c:f>'[METEO NANO AMPELI.xlsx]Φύλλο1'!$G$2:$G$10</c:f>
              <c:numCache>
                <c:formatCode>General</c:formatCode>
                <c:ptCount val="9"/>
                <c:pt idx="0">
                  <c:v>7.7322580645161301</c:v>
                </c:pt>
                <c:pt idx="1">
                  <c:v>6.0142857142857142</c:v>
                </c:pt>
                <c:pt idx="2">
                  <c:v>10.506451612903225</c:v>
                </c:pt>
                <c:pt idx="3">
                  <c:v>13.079310344827585</c:v>
                </c:pt>
                <c:pt idx="4">
                  <c:v>21.967741935483872</c:v>
                </c:pt>
                <c:pt idx="5">
                  <c:v>21.946666666666673</c:v>
                </c:pt>
                <c:pt idx="6">
                  <c:v>28.335483870967746</c:v>
                </c:pt>
                <c:pt idx="7">
                  <c:v>25.338709677419356</c:v>
                </c:pt>
                <c:pt idx="8">
                  <c:v>40.379999999999995</c:v>
                </c:pt>
              </c:numCache>
            </c:numRef>
          </c:val>
          <c:smooth val="0"/>
          <c:extLst>
            <c:ext xmlns:c16="http://schemas.microsoft.com/office/drawing/2014/chart" uri="{C3380CC4-5D6E-409C-BE32-E72D297353CC}">
              <c16:uniqueId val="{00000001-833F-4D9A-94FC-1E5BAFAC82C7}"/>
            </c:ext>
          </c:extLst>
        </c:ser>
        <c:dLbls>
          <c:showLegendKey val="0"/>
          <c:showVal val="0"/>
          <c:showCatName val="0"/>
          <c:showSerName val="0"/>
          <c:showPercent val="0"/>
          <c:showBubbleSize val="0"/>
        </c:dLbls>
        <c:marker val="1"/>
        <c:smooth val="0"/>
        <c:axId val="585226720"/>
        <c:axId val="585225760"/>
      </c:lineChart>
      <c:catAx>
        <c:axId val="561636320"/>
        <c:scaling>
          <c:orientation val="minMax"/>
        </c:scaling>
        <c:delete val="0"/>
        <c:axPos val="b"/>
        <c:numFmt formatCode="General" sourceLinked="1"/>
        <c:majorTickMark val="none"/>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61637280"/>
        <c:crosses val="autoZero"/>
        <c:auto val="1"/>
        <c:lblAlgn val="ctr"/>
        <c:lblOffset val="100"/>
        <c:noMultiLvlLbl val="0"/>
      </c:catAx>
      <c:valAx>
        <c:axId val="561637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a:t>Βροχόπτωση</a:t>
                </a:r>
                <a:r>
                  <a:rPr lang="en-US"/>
                  <a:t> (mm)</a:t>
                </a:r>
                <a:endParaRPr lang="el-G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numFmt formatCode="General" sourceLinked="1"/>
        <c:majorTickMark val="in"/>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61636320"/>
        <c:crosses val="autoZero"/>
        <c:crossBetween val="between"/>
      </c:valAx>
      <c:valAx>
        <c:axId val="58522576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a:t>Θερμοκρασία αέρα</a:t>
                </a:r>
                <a:r>
                  <a:rPr lang="en-US"/>
                  <a:t> (ºC)</a:t>
                </a:r>
                <a:endParaRPr lang="el-G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numFmt formatCode="General" sourceLinked="1"/>
        <c:majorTickMark val="in"/>
        <c:minorTickMark val="none"/>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85226720"/>
        <c:crosses val="max"/>
        <c:crossBetween val="between"/>
      </c:valAx>
      <c:catAx>
        <c:axId val="585226720"/>
        <c:scaling>
          <c:orientation val="minMax"/>
        </c:scaling>
        <c:delete val="1"/>
        <c:axPos val="b"/>
        <c:numFmt formatCode="General" sourceLinked="1"/>
        <c:majorTickMark val="out"/>
        <c:minorTickMark val="none"/>
        <c:tickLblPos val="nextTo"/>
        <c:crossAx val="585225760"/>
        <c:crosses val="autoZero"/>
        <c:auto val="1"/>
        <c:lblAlgn val="ctr"/>
        <c:lblOffset val="100"/>
        <c:noMultiLvlLbl val="0"/>
      </c:catAx>
      <c:spPr>
        <a:noFill/>
        <a:ln>
          <a:noFill/>
        </a:ln>
        <a:effectLst/>
      </c:spPr>
    </c:plotArea>
    <c:legend>
      <c:legendPos val="b"/>
      <c:layout>
        <c:manualLayout>
          <c:xMode val="edge"/>
          <c:yMode val="edge"/>
          <c:x val="0.32988298337707789"/>
          <c:y val="0.88261605490268491"/>
          <c:w val="0.34023381452318457"/>
          <c:h val="0.100633526336846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l-GR" sz="1200" b="0" i="0" u="none" strike="noStrike" kern="1200" spc="0" baseline="0">
                <a:solidFill>
                  <a:sysClr val="windowText" lastClr="000000">
                    <a:lumMod val="65000"/>
                    <a:lumOff val="35000"/>
                  </a:sysClr>
                </a:solidFill>
              </a:rPr>
              <a:t>Ύψος φυτών (</a:t>
            </a:r>
            <a:r>
              <a:rPr lang="en-US" sz="1200" b="0" i="0" u="none" strike="noStrike" kern="1200" spc="0" baseline="0">
                <a:solidFill>
                  <a:sysClr val="windowText" lastClr="000000">
                    <a:lumMod val="65000"/>
                    <a:lumOff val="35000"/>
                  </a:sysClr>
                </a:solidFill>
              </a:rPr>
              <a:t>cm)</a:t>
            </a:r>
            <a:endParaRPr lang="el-GR" sz="12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F690-44AE-97D4-6C62A49EA531}"/>
              </c:ext>
            </c:extLst>
          </c:dPt>
          <c:dPt>
            <c:idx val="1"/>
            <c:invertIfNegative val="0"/>
            <c:bubble3D val="0"/>
            <c:spPr>
              <a:solidFill>
                <a:schemeClr val="bg1">
                  <a:lumMod val="50000"/>
                </a:schemeClr>
              </a:solidFill>
              <a:ln>
                <a:noFill/>
              </a:ln>
              <a:effectLst/>
            </c:spPr>
            <c:extLst>
              <c:ext xmlns:c16="http://schemas.microsoft.com/office/drawing/2014/chart" uri="{C3380CC4-5D6E-409C-BE32-E72D297353CC}">
                <c16:uniqueId val="{00000003-F690-44AE-97D4-6C62A49EA531}"/>
              </c:ext>
            </c:extLst>
          </c:dPt>
          <c:dPt>
            <c:idx val="2"/>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5-F690-44AE-97D4-6C62A49EA531}"/>
              </c:ext>
            </c:extLst>
          </c:dPt>
          <c:dPt>
            <c:idx val="3"/>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7-F690-44AE-97D4-6C62A49EA531}"/>
              </c:ext>
            </c:extLst>
          </c:dPt>
          <c:dPt>
            <c:idx val="4"/>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9-F690-44AE-97D4-6C62A49EA531}"/>
              </c:ext>
            </c:extLst>
          </c:dPt>
          <c:dPt>
            <c:idx val="5"/>
            <c:invertIfNegative val="0"/>
            <c:bubble3D val="0"/>
            <c:spPr>
              <a:solidFill>
                <a:srgbClr val="7030A0"/>
              </a:solidFill>
              <a:ln>
                <a:noFill/>
              </a:ln>
              <a:effectLst/>
            </c:spPr>
            <c:extLst>
              <c:ext xmlns:c16="http://schemas.microsoft.com/office/drawing/2014/chart" uri="{C3380CC4-5D6E-409C-BE32-E72D297353CC}">
                <c16:uniqueId val="{0000000B-F690-44AE-97D4-6C62A49EA531}"/>
              </c:ext>
            </c:extLst>
          </c:dPt>
          <c:dPt>
            <c:idx val="6"/>
            <c:invertIfNegative val="0"/>
            <c:bubble3D val="0"/>
            <c:spPr>
              <a:solidFill>
                <a:srgbClr val="7030A0"/>
              </a:solidFill>
              <a:ln>
                <a:noFill/>
              </a:ln>
              <a:effectLst/>
            </c:spPr>
            <c:extLst>
              <c:ext xmlns:c16="http://schemas.microsoft.com/office/drawing/2014/chart" uri="{C3380CC4-5D6E-409C-BE32-E72D297353CC}">
                <c16:uniqueId val="{0000000D-F690-44AE-97D4-6C62A49EA531}"/>
              </c:ext>
            </c:extLst>
          </c:dPt>
          <c:dPt>
            <c:idx val="7"/>
            <c:invertIfNegative val="0"/>
            <c:bubble3D val="0"/>
            <c:spPr>
              <a:solidFill>
                <a:srgbClr val="7030A0"/>
              </a:solidFill>
              <a:ln>
                <a:noFill/>
              </a:ln>
              <a:effectLst/>
            </c:spPr>
            <c:extLst>
              <c:ext xmlns:c16="http://schemas.microsoft.com/office/drawing/2014/chart" uri="{C3380CC4-5D6E-409C-BE32-E72D297353CC}">
                <c16:uniqueId val="{0000000F-F690-44AE-97D4-6C62A49EA531}"/>
              </c:ext>
            </c:extLst>
          </c:dPt>
          <c:dPt>
            <c:idx val="11"/>
            <c:invertIfNegative val="0"/>
            <c:bubble3D val="0"/>
            <c:spPr>
              <a:solidFill>
                <a:schemeClr val="accent5">
                  <a:lumMod val="50000"/>
                </a:schemeClr>
              </a:solidFill>
              <a:ln>
                <a:noFill/>
              </a:ln>
              <a:effectLst/>
            </c:spPr>
            <c:extLst>
              <c:ext xmlns:c16="http://schemas.microsoft.com/office/drawing/2014/chart" uri="{C3380CC4-5D6E-409C-BE32-E72D297353CC}">
                <c16:uniqueId val="{00000011-F690-44AE-97D4-6C62A49EA531}"/>
              </c:ext>
            </c:extLst>
          </c:dPt>
          <c:dPt>
            <c:idx val="12"/>
            <c:invertIfNegative val="0"/>
            <c:bubble3D val="0"/>
            <c:spPr>
              <a:solidFill>
                <a:schemeClr val="accent5">
                  <a:lumMod val="50000"/>
                </a:schemeClr>
              </a:solidFill>
              <a:ln>
                <a:noFill/>
              </a:ln>
              <a:effectLst/>
            </c:spPr>
            <c:extLst>
              <c:ext xmlns:c16="http://schemas.microsoft.com/office/drawing/2014/chart" uri="{C3380CC4-5D6E-409C-BE32-E72D297353CC}">
                <c16:uniqueId val="{00000013-F690-44AE-97D4-6C62A49EA531}"/>
              </c:ext>
            </c:extLst>
          </c:dPt>
          <c:dPt>
            <c:idx val="13"/>
            <c:invertIfNegative val="0"/>
            <c:bubble3D val="0"/>
            <c:spPr>
              <a:solidFill>
                <a:schemeClr val="accent5">
                  <a:lumMod val="50000"/>
                </a:schemeClr>
              </a:solidFill>
              <a:ln>
                <a:noFill/>
              </a:ln>
              <a:effectLst/>
            </c:spPr>
            <c:extLst>
              <c:ext xmlns:c16="http://schemas.microsoft.com/office/drawing/2014/chart" uri="{C3380CC4-5D6E-409C-BE32-E72D297353CC}">
                <c16:uniqueId val="{00000015-F690-44AE-97D4-6C62A49EA531}"/>
              </c:ext>
            </c:extLst>
          </c:dPt>
          <c:dLbls>
            <c:dLbl>
              <c:idx val="0"/>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690-44AE-97D4-6C62A49EA531}"/>
                </c:ext>
              </c:extLst>
            </c:dLbl>
            <c:dLbl>
              <c:idx val="1"/>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690-44AE-97D4-6C62A49EA531}"/>
                </c:ext>
              </c:extLst>
            </c:dLbl>
            <c:dLbl>
              <c:idx val="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F690-44AE-97D4-6C62A49EA531}"/>
                </c:ext>
              </c:extLst>
            </c:dLbl>
            <c:dLbl>
              <c:idx val="3"/>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F690-44AE-97D4-6C62A49EA531}"/>
                </c:ext>
              </c:extLst>
            </c:dLbl>
            <c:dLbl>
              <c:idx val="4"/>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F690-44AE-97D4-6C62A49EA531}"/>
                </c:ext>
              </c:extLst>
            </c:dLbl>
            <c:dLbl>
              <c:idx val="5"/>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F690-44AE-97D4-6C62A49EA531}"/>
                </c:ext>
              </c:extLst>
            </c:dLbl>
            <c:dLbl>
              <c:idx val="6"/>
              <c:tx>
                <c:rich>
                  <a:bodyPr/>
                  <a:lstStyle/>
                  <a:p>
                    <a:r>
                      <a:rPr lang="en-US"/>
                      <a:t>abcd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F690-44AE-97D4-6C62A49EA531}"/>
                </c:ext>
              </c:extLst>
            </c:dLbl>
            <c:dLbl>
              <c:idx val="7"/>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F690-44AE-97D4-6C62A49EA531}"/>
                </c:ext>
              </c:extLst>
            </c:dLbl>
            <c:dLbl>
              <c:idx val="8"/>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F690-44AE-97D4-6C62A49EA531}"/>
                </c:ext>
              </c:extLst>
            </c:dLbl>
            <c:dLbl>
              <c:idx val="9"/>
              <c:tx>
                <c:rich>
                  <a:bodyPr/>
                  <a:lstStyle/>
                  <a:p>
                    <a:r>
                      <a:rPr lang="en-US"/>
                      <a:t>abcd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F690-44AE-97D4-6C62A49EA531}"/>
                </c:ext>
              </c:extLst>
            </c:dLbl>
            <c:dLbl>
              <c:idx val="10"/>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F690-44AE-97D4-6C62A49EA531}"/>
                </c:ext>
              </c:extLst>
            </c:dLbl>
            <c:dLbl>
              <c:idx val="11"/>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F690-44AE-97D4-6C62A49EA531}"/>
                </c:ext>
              </c:extLst>
            </c:dLbl>
            <c:dLbl>
              <c:idx val="12"/>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F690-44AE-97D4-6C62A49EA531}"/>
                </c:ext>
              </c:extLst>
            </c:dLbl>
            <c:dLbl>
              <c:idx val="1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F690-44AE-97D4-6C62A49EA5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ΥΨΟΣ!$H$2:$H$15</c:f>
                <c:numCache>
                  <c:formatCode>General</c:formatCode>
                  <c:ptCount val="14"/>
                  <c:pt idx="0">
                    <c:v>0.86541576392184694</c:v>
                  </c:pt>
                  <c:pt idx="1">
                    <c:v>0.57135316962842186</c:v>
                  </c:pt>
                  <c:pt idx="2">
                    <c:v>2.2677080940897096</c:v>
                  </c:pt>
                  <c:pt idx="3">
                    <c:v>0.81687922403906643</c:v>
                  </c:pt>
                  <c:pt idx="4">
                    <c:v>1.7632829230349429</c:v>
                  </c:pt>
                  <c:pt idx="5">
                    <c:v>0.60604592785255673</c:v>
                  </c:pt>
                  <c:pt idx="6">
                    <c:v>1.1491844934561193</c:v>
                  </c:pt>
                  <c:pt idx="7">
                    <c:v>1.1390785749894494</c:v>
                  </c:pt>
                  <c:pt idx="8">
                    <c:v>1.0535653752852758</c:v>
                  </c:pt>
                  <c:pt idx="9">
                    <c:v>0.66879867424111017</c:v>
                  </c:pt>
                  <c:pt idx="10">
                    <c:v>0.5121441854269817</c:v>
                  </c:pt>
                  <c:pt idx="11">
                    <c:v>0.67206150512186502</c:v>
                  </c:pt>
                  <c:pt idx="12">
                    <c:v>1.0036392114035126</c:v>
                  </c:pt>
                  <c:pt idx="13">
                    <c:v>1.370142936582408</c:v>
                  </c:pt>
                </c:numCache>
              </c:numRef>
            </c:plus>
            <c:minus>
              <c:numRef>
                <c:f>ΥΨΟΣ!$H$2:$H$15</c:f>
                <c:numCache>
                  <c:formatCode>General</c:formatCode>
                  <c:ptCount val="14"/>
                  <c:pt idx="0">
                    <c:v>0.86541576392184694</c:v>
                  </c:pt>
                  <c:pt idx="1">
                    <c:v>0.57135316962842186</c:v>
                  </c:pt>
                  <c:pt idx="2">
                    <c:v>2.2677080940897096</c:v>
                  </c:pt>
                  <c:pt idx="3">
                    <c:v>0.81687922403906643</c:v>
                  </c:pt>
                  <c:pt idx="4">
                    <c:v>1.7632829230349429</c:v>
                  </c:pt>
                  <c:pt idx="5">
                    <c:v>0.60604592785255673</c:v>
                  </c:pt>
                  <c:pt idx="6">
                    <c:v>1.1491844934561193</c:v>
                  </c:pt>
                  <c:pt idx="7">
                    <c:v>1.1390785749894494</c:v>
                  </c:pt>
                  <c:pt idx="8">
                    <c:v>1.0535653752852758</c:v>
                  </c:pt>
                  <c:pt idx="9">
                    <c:v>0.66879867424111017</c:v>
                  </c:pt>
                  <c:pt idx="10">
                    <c:v>0.5121441854269817</c:v>
                  </c:pt>
                  <c:pt idx="11">
                    <c:v>0.67206150512186502</c:v>
                  </c:pt>
                  <c:pt idx="12">
                    <c:v>1.0036392114035126</c:v>
                  </c:pt>
                  <c:pt idx="13">
                    <c:v>1.370142936582408</c:v>
                  </c:pt>
                </c:numCache>
              </c:numRef>
            </c:minus>
            <c:spPr>
              <a:noFill/>
              <a:ln w="9525" cap="flat" cmpd="sng" algn="ctr">
                <a:solidFill>
                  <a:schemeClr val="tx1">
                    <a:lumMod val="65000"/>
                    <a:lumOff val="35000"/>
                  </a:schemeClr>
                </a:solidFill>
                <a:round/>
              </a:ln>
              <a:effectLst/>
            </c:spPr>
          </c:errBars>
          <c:cat>
            <c:strRef>
              <c:f>ΥΨΟΣ!$E$2:$E$15</c:f>
              <c:strCache>
                <c:ptCount val="14"/>
                <c:pt idx="0">
                  <c:v>CONTROL A</c:v>
                </c:pt>
                <c:pt idx="1">
                  <c:v>CONTROL B</c:v>
                </c:pt>
                <c:pt idx="2">
                  <c:v>nanoCS/GA3 50</c:v>
                </c:pt>
                <c:pt idx="3">
                  <c:v>nanoCS/GA3 5</c:v>
                </c:pt>
                <c:pt idx="4">
                  <c:v>nanoCS/GA3 0.5</c:v>
                </c:pt>
                <c:pt idx="5">
                  <c:v>nanoCS  50</c:v>
                </c:pt>
                <c:pt idx="6">
                  <c:v>nanoCS  5</c:v>
                </c:pt>
                <c:pt idx="7">
                  <c:v>nanoCS  0.5</c:v>
                </c:pt>
                <c:pt idx="8">
                  <c:v>  CS  50</c:v>
                </c:pt>
                <c:pt idx="9">
                  <c:v>  CS  5</c:v>
                </c:pt>
                <c:pt idx="10">
                  <c:v>  CS  0.5</c:v>
                </c:pt>
                <c:pt idx="11">
                  <c:v>  GA3 50</c:v>
                </c:pt>
                <c:pt idx="12">
                  <c:v>  GA3 5</c:v>
                </c:pt>
                <c:pt idx="13">
                  <c:v>  GA3 0.5</c:v>
                </c:pt>
              </c:strCache>
            </c:strRef>
          </c:cat>
          <c:val>
            <c:numRef>
              <c:f>ΥΨΟΣ!$F$2:$F$15</c:f>
              <c:numCache>
                <c:formatCode>General</c:formatCode>
                <c:ptCount val="14"/>
                <c:pt idx="0">
                  <c:v>12.883333333333335</c:v>
                </c:pt>
                <c:pt idx="1">
                  <c:v>14.933333333333332</c:v>
                </c:pt>
                <c:pt idx="2">
                  <c:v>16.25</c:v>
                </c:pt>
                <c:pt idx="3">
                  <c:v>16.125</c:v>
                </c:pt>
                <c:pt idx="4">
                  <c:v>12.850000000000001</c:v>
                </c:pt>
                <c:pt idx="5">
                  <c:v>12.575000000000001</c:v>
                </c:pt>
                <c:pt idx="6">
                  <c:v>13.275</c:v>
                </c:pt>
                <c:pt idx="7">
                  <c:v>11.75</c:v>
                </c:pt>
                <c:pt idx="8">
                  <c:v>12</c:v>
                </c:pt>
                <c:pt idx="9">
                  <c:v>13.324999999999999</c:v>
                </c:pt>
                <c:pt idx="10">
                  <c:v>11.824999999999999</c:v>
                </c:pt>
                <c:pt idx="11">
                  <c:v>12.6</c:v>
                </c:pt>
                <c:pt idx="12">
                  <c:v>14.325000000000001</c:v>
                </c:pt>
                <c:pt idx="13">
                  <c:v>10.525</c:v>
                </c:pt>
              </c:numCache>
            </c:numRef>
          </c:val>
          <c:extLst>
            <c:ext xmlns:c16="http://schemas.microsoft.com/office/drawing/2014/chart" uri="{C3380CC4-5D6E-409C-BE32-E72D297353CC}">
              <c16:uniqueId val="{00000019-F690-44AE-97D4-6C62A49EA531}"/>
            </c:ext>
          </c:extLst>
        </c:ser>
        <c:dLbls>
          <c:dLblPos val="outEnd"/>
          <c:showLegendKey val="0"/>
          <c:showVal val="1"/>
          <c:showCatName val="0"/>
          <c:showSerName val="0"/>
          <c:showPercent val="0"/>
          <c:showBubbleSize val="0"/>
        </c:dLbls>
        <c:gapWidth val="219"/>
        <c:overlap val="-27"/>
        <c:axId val="625904704"/>
        <c:axId val="625913824"/>
      </c:barChart>
      <c:catAx>
        <c:axId val="625904704"/>
        <c:scaling>
          <c:orientation val="minMax"/>
        </c:scaling>
        <c:delete val="1"/>
        <c:axPos val="b"/>
        <c:numFmt formatCode="General" sourceLinked="1"/>
        <c:majorTickMark val="none"/>
        <c:minorTickMark val="none"/>
        <c:tickLblPos val="nextTo"/>
        <c:crossAx val="625913824"/>
        <c:crosses val="autoZero"/>
        <c:auto val="1"/>
        <c:lblAlgn val="ctr"/>
        <c:lblOffset val="100"/>
        <c:noMultiLvlLbl val="0"/>
      </c:catAx>
      <c:valAx>
        <c:axId val="625913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9047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l-GR" sz="1200"/>
              <a:t>Ν.Β. Υπέργειου</a:t>
            </a:r>
            <a:r>
              <a:rPr lang="el-GR" sz="1200" baseline="0"/>
              <a:t> (</a:t>
            </a:r>
            <a:r>
              <a:rPr lang="en-US" sz="1200" baseline="0"/>
              <a:t>g)</a:t>
            </a:r>
            <a:endParaRPr lang="el-G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6D64-4074-AF11-57F3F8F83CF5}"/>
              </c:ext>
            </c:extLst>
          </c:dPt>
          <c:dPt>
            <c:idx val="1"/>
            <c:invertIfNegative val="0"/>
            <c:bubble3D val="0"/>
            <c:spPr>
              <a:solidFill>
                <a:schemeClr val="bg1">
                  <a:lumMod val="50000"/>
                </a:schemeClr>
              </a:solidFill>
              <a:ln>
                <a:noFill/>
              </a:ln>
              <a:effectLst/>
            </c:spPr>
            <c:extLst>
              <c:ext xmlns:c16="http://schemas.microsoft.com/office/drawing/2014/chart" uri="{C3380CC4-5D6E-409C-BE32-E72D297353CC}">
                <c16:uniqueId val="{00000003-6D64-4074-AF11-57F3F8F83CF5}"/>
              </c:ext>
            </c:extLst>
          </c:dPt>
          <c:dPt>
            <c:idx val="2"/>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5-6D64-4074-AF11-57F3F8F83CF5}"/>
              </c:ext>
            </c:extLst>
          </c:dPt>
          <c:dPt>
            <c:idx val="3"/>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7-6D64-4074-AF11-57F3F8F83CF5}"/>
              </c:ext>
            </c:extLst>
          </c:dPt>
          <c:dPt>
            <c:idx val="4"/>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9-6D64-4074-AF11-57F3F8F83CF5}"/>
              </c:ext>
            </c:extLst>
          </c:dPt>
          <c:dPt>
            <c:idx val="5"/>
            <c:invertIfNegative val="0"/>
            <c:bubble3D val="0"/>
            <c:spPr>
              <a:solidFill>
                <a:srgbClr val="7030A0"/>
              </a:solidFill>
              <a:ln>
                <a:noFill/>
              </a:ln>
              <a:effectLst/>
            </c:spPr>
            <c:extLst>
              <c:ext xmlns:c16="http://schemas.microsoft.com/office/drawing/2014/chart" uri="{C3380CC4-5D6E-409C-BE32-E72D297353CC}">
                <c16:uniqueId val="{0000000B-6D64-4074-AF11-57F3F8F83CF5}"/>
              </c:ext>
            </c:extLst>
          </c:dPt>
          <c:dPt>
            <c:idx val="6"/>
            <c:invertIfNegative val="0"/>
            <c:bubble3D val="0"/>
            <c:spPr>
              <a:solidFill>
                <a:srgbClr val="7030A0"/>
              </a:solidFill>
              <a:ln>
                <a:noFill/>
              </a:ln>
              <a:effectLst/>
            </c:spPr>
            <c:extLst>
              <c:ext xmlns:c16="http://schemas.microsoft.com/office/drawing/2014/chart" uri="{C3380CC4-5D6E-409C-BE32-E72D297353CC}">
                <c16:uniqueId val="{0000000D-6D64-4074-AF11-57F3F8F83CF5}"/>
              </c:ext>
            </c:extLst>
          </c:dPt>
          <c:dPt>
            <c:idx val="7"/>
            <c:invertIfNegative val="0"/>
            <c:bubble3D val="0"/>
            <c:spPr>
              <a:solidFill>
                <a:srgbClr val="7030A0"/>
              </a:solidFill>
              <a:ln>
                <a:noFill/>
              </a:ln>
              <a:effectLst/>
            </c:spPr>
            <c:extLst>
              <c:ext xmlns:c16="http://schemas.microsoft.com/office/drawing/2014/chart" uri="{C3380CC4-5D6E-409C-BE32-E72D297353CC}">
                <c16:uniqueId val="{0000000F-6D64-4074-AF11-57F3F8F83CF5}"/>
              </c:ext>
            </c:extLst>
          </c:dPt>
          <c:dPt>
            <c:idx val="11"/>
            <c:invertIfNegative val="0"/>
            <c:bubble3D val="0"/>
            <c:spPr>
              <a:solidFill>
                <a:schemeClr val="accent5">
                  <a:lumMod val="50000"/>
                </a:schemeClr>
              </a:solidFill>
              <a:ln>
                <a:noFill/>
              </a:ln>
              <a:effectLst/>
            </c:spPr>
            <c:extLst>
              <c:ext xmlns:c16="http://schemas.microsoft.com/office/drawing/2014/chart" uri="{C3380CC4-5D6E-409C-BE32-E72D297353CC}">
                <c16:uniqueId val="{00000011-6D64-4074-AF11-57F3F8F83CF5}"/>
              </c:ext>
            </c:extLst>
          </c:dPt>
          <c:dPt>
            <c:idx val="12"/>
            <c:invertIfNegative val="0"/>
            <c:bubble3D val="0"/>
            <c:spPr>
              <a:solidFill>
                <a:schemeClr val="accent5">
                  <a:lumMod val="50000"/>
                </a:schemeClr>
              </a:solidFill>
              <a:ln>
                <a:noFill/>
              </a:ln>
              <a:effectLst/>
            </c:spPr>
            <c:extLst>
              <c:ext xmlns:c16="http://schemas.microsoft.com/office/drawing/2014/chart" uri="{C3380CC4-5D6E-409C-BE32-E72D297353CC}">
                <c16:uniqueId val="{00000013-6D64-4074-AF11-57F3F8F83CF5}"/>
              </c:ext>
            </c:extLst>
          </c:dPt>
          <c:dPt>
            <c:idx val="13"/>
            <c:invertIfNegative val="0"/>
            <c:bubble3D val="0"/>
            <c:spPr>
              <a:solidFill>
                <a:schemeClr val="accent5">
                  <a:lumMod val="50000"/>
                </a:schemeClr>
              </a:solidFill>
              <a:ln>
                <a:noFill/>
              </a:ln>
              <a:effectLst/>
            </c:spPr>
            <c:extLst>
              <c:ext xmlns:c16="http://schemas.microsoft.com/office/drawing/2014/chart" uri="{C3380CC4-5D6E-409C-BE32-E72D297353CC}">
                <c16:uniqueId val="{00000015-6D64-4074-AF11-57F3F8F83CF5}"/>
              </c:ext>
            </c:extLst>
          </c:dPt>
          <c:dLbls>
            <c:dLbl>
              <c:idx val="0"/>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D64-4074-AF11-57F3F8F83CF5}"/>
                </c:ext>
              </c:extLst>
            </c:dLbl>
            <c:dLbl>
              <c:idx val="1"/>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D64-4074-AF11-57F3F8F83CF5}"/>
                </c:ext>
              </c:extLst>
            </c:dLbl>
            <c:dLbl>
              <c:idx val="2"/>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D64-4074-AF11-57F3F8F83CF5}"/>
                </c:ext>
              </c:extLst>
            </c:dLbl>
            <c:dLbl>
              <c:idx val="3"/>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D64-4074-AF11-57F3F8F83CF5}"/>
                </c:ext>
              </c:extLst>
            </c:dLbl>
            <c:dLbl>
              <c:idx val="4"/>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6D64-4074-AF11-57F3F8F83CF5}"/>
                </c:ext>
              </c:extLst>
            </c:dLbl>
            <c:dLbl>
              <c:idx val="5"/>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6D64-4074-AF11-57F3F8F83CF5}"/>
                </c:ext>
              </c:extLst>
            </c:dLbl>
            <c:dLbl>
              <c:idx val="6"/>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6D64-4074-AF11-57F3F8F83CF5}"/>
                </c:ext>
              </c:extLst>
            </c:dLbl>
            <c:dLbl>
              <c:idx val="7"/>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6D64-4074-AF11-57F3F8F83CF5}"/>
                </c:ext>
              </c:extLst>
            </c:dLbl>
            <c:dLbl>
              <c:idx val="8"/>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6D64-4074-AF11-57F3F8F83CF5}"/>
                </c:ext>
              </c:extLst>
            </c:dLbl>
            <c:dLbl>
              <c:idx val="9"/>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6D64-4074-AF11-57F3F8F83CF5}"/>
                </c:ext>
              </c:extLst>
            </c:dLbl>
            <c:dLbl>
              <c:idx val="10"/>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6D64-4074-AF11-57F3F8F83CF5}"/>
                </c:ext>
              </c:extLst>
            </c:dLbl>
            <c:dLbl>
              <c:idx val="1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6D64-4074-AF11-57F3F8F83CF5}"/>
                </c:ext>
              </c:extLst>
            </c:dLbl>
            <c:dLbl>
              <c:idx val="12"/>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6D64-4074-AF11-57F3F8F83CF5}"/>
                </c:ext>
              </c:extLst>
            </c:dLbl>
            <c:dLbl>
              <c:idx val="13"/>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6D64-4074-AF11-57F3F8F83CF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'Ν.Β. ΥΠΕΡΓΕΙΟΥ'!$H$2:$H$15</c:f>
                <c:numCache>
                  <c:formatCode>General</c:formatCode>
                  <c:ptCount val="14"/>
                  <c:pt idx="0">
                    <c:v>0.17126328010145961</c:v>
                  </c:pt>
                  <c:pt idx="1">
                    <c:v>0.2261513750664457</c:v>
                  </c:pt>
                  <c:pt idx="2">
                    <c:v>0.25468935326524123</c:v>
                  </c:pt>
                  <c:pt idx="3">
                    <c:v>0.15609825965290716</c:v>
                  </c:pt>
                  <c:pt idx="4">
                    <c:v>0.37950351337855448</c:v>
                  </c:pt>
                  <c:pt idx="5">
                    <c:v>0.19032319003911807</c:v>
                  </c:pt>
                  <c:pt idx="6">
                    <c:v>0.29712511393911711</c:v>
                  </c:pt>
                  <c:pt idx="7">
                    <c:v>0.20397610154133305</c:v>
                  </c:pt>
                  <c:pt idx="8">
                    <c:v>9.9697459011418549E-2</c:v>
                  </c:pt>
                  <c:pt idx="9">
                    <c:v>0.16140012391568923</c:v>
                  </c:pt>
                  <c:pt idx="10">
                    <c:v>0.18384776310850229</c:v>
                  </c:pt>
                  <c:pt idx="11">
                    <c:v>9.7157518151367556E-2</c:v>
                  </c:pt>
                  <c:pt idx="12">
                    <c:v>0.21834128484248416</c:v>
                  </c:pt>
                  <c:pt idx="13">
                    <c:v>0.11212901795104899</c:v>
                  </c:pt>
                </c:numCache>
              </c:numRef>
            </c:plus>
            <c:minus>
              <c:numRef>
                <c:f>'Ν.Β. ΥΠΕΡΓΕΙΟΥ'!$H$2:$H$15</c:f>
                <c:numCache>
                  <c:formatCode>General</c:formatCode>
                  <c:ptCount val="14"/>
                  <c:pt idx="0">
                    <c:v>0.17126328010145961</c:v>
                  </c:pt>
                  <c:pt idx="1">
                    <c:v>0.2261513750664457</c:v>
                  </c:pt>
                  <c:pt idx="2">
                    <c:v>0.25468935326524123</c:v>
                  </c:pt>
                  <c:pt idx="3">
                    <c:v>0.15609825965290716</c:v>
                  </c:pt>
                  <c:pt idx="4">
                    <c:v>0.37950351337855448</c:v>
                  </c:pt>
                  <c:pt idx="5">
                    <c:v>0.19032319003911807</c:v>
                  </c:pt>
                  <c:pt idx="6">
                    <c:v>0.29712511393911711</c:v>
                  </c:pt>
                  <c:pt idx="7">
                    <c:v>0.20397610154133305</c:v>
                  </c:pt>
                  <c:pt idx="8">
                    <c:v>9.9697459011418549E-2</c:v>
                  </c:pt>
                  <c:pt idx="9">
                    <c:v>0.16140012391568923</c:v>
                  </c:pt>
                  <c:pt idx="10">
                    <c:v>0.18384776310850229</c:v>
                  </c:pt>
                  <c:pt idx="11">
                    <c:v>9.7157518151367556E-2</c:v>
                  </c:pt>
                  <c:pt idx="12">
                    <c:v>0.21834128484248416</c:v>
                  </c:pt>
                  <c:pt idx="13">
                    <c:v>0.11212901795104899</c:v>
                  </c:pt>
                </c:numCache>
              </c:numRef>
            </c:minus>
            <c:spPr>
              <a:noFill/>
              <a:ln w="9525" cap="flat" cmpd="sng" algn="ctr">
                <a:solidFill>
                  <a:schemeClr val="tx1">
                    <a:lumMod val="65000"/>
                    <a:lumOff val="35000"/>
                  </a:schemeClr>
                </a:solidFill>
                <a:round/>
              </a:ln>
              <a:effectLst/>
            </c:spPr>
          </c:errBars>
          <c:cat>
            <c:strRef>
              <c:f>'Ν.Β. ΥΠΕΡΓΕΙΟΥ'!$E$2:$E$15</c:f>
              <c:strCache>
                <c:ptCount val="14"/>
                <c:pt idx="0">
                  <c:v>CONTROL A</c:v>
                </c:pt>
                <c:pt idx="1">
                  <c:v>CONTROL B</c:v>
                </c:pt>
                <c:pt idx="2">
                  <c:v>nanoCS/GA3 50</c:v>
                </c:pt>
                <c:pt idx="3">
                  <c:v>nanoCS/GA3 5</c:v>
                </c:pt>
                <c:pt idx="4">
                  <c:v>nanoCS/GA3 0.5</c:v>
                </c:pt>
                <c:pt idx="5">
                  <c:v>nanoCS  50</c:v>
                </c:pt>
                <c:pt idx="6">
                  <c:v>nanoCS  5</c:v>
                </c:pt>
                <c:pt idx="7">
                  <c:v>nanoCS  0.5</c:v>
                </c:pt>
                <c:pt idx="8">
                  <c:v>  CS  50</c:v>
                </c:pt>
                <c:pt idx="9">
                  <c:v>  CS  5</c:v>
                </c:pt>
                <c:pt idx="10">
                  <c:v>  CS  0.5</c:v>
                </c:pt>
                <c:pt idx="11">
                  <c:v>  GA3 50</c:v>
                </c:pt>
                <c:pt idx="12">
                  <c:v>  GA3 5</c:v>
                </c:pt>
                <c:pt idx="13">
                  <c:v>  GA3 0.5</c:v>
                </c:pt>
              </c:strCache>
            </c:strRef>
          </c:cat>
          <c:val>
            <c:numRef>
              <c:f>'Ν.Β. ΥΠΕΡΓΕΙΟΥ'!$F$2:$F$15</c:f>
              <c:numCache>
                <c:formatCode>General</c:formatCode>
                <c:ptCount val="14"/>
                <c:pt idx="0">
                  <c:v>1.4933333333333334</c:v>
                </c:pt>
                <c:pt idx="1">
                  <c:v>1.906666666666667</c:v>
                </c:pt>
                <c:pt idx="2">
                  <c:v>1.38</c:v>
                </c:pt>
                <c:pt idx="3">
                  <c:v>1.6400000000000001</c:v>
                </c:pt>
                <c:pt idx="4">
                  <c:v>2.0625</c:v>
                </c:pt>
                <c:pt idx="5">
                  <c:v>1.8875000000000002</c:v>
                </c:pt>
                <c:pt idx="6">
                  <c:v>1.53</c:v>
                </c:pt>
                <c:pt idx="7">
                  <c:v>1.6524999999999999</c:v>
                </c:pt>
                <c:pt idx="8">
                  <c:v>1.4924999999999999</c:v>
                </c:pt>
                <c:pt idx="9">
                  <c:v>1.8900000000000001</c:v>
                </c:pt>
                <c:pt idx="10">
                  <c:v>1.65</c:v>
                </c:pt>
                <c:pt idx="11">
                  <c:v>1.1775</c:v>
                </c:pt>
                <c:pt idx="12">
                  <c:v>2.0425</c:v>
                </c:pt>
                <c:pt idx="13">
                  <c:v>0.47749999999999998</c:v>
                </c:pt>
              </c:numCache>
            </c:numRef>
          </c:val>
          <c:extLst>
            <c:ext xmlns:c16="http://schemas.microsoft.com/office/drawing/2014/chart" uri="{C3380CC4-5D6E-409C-BE32-E72D297353CC}">
              <c16:uniqueId val="{00000019-6D64-4074-AF11-57F3F8F83CF5}"/>
            </c:ext>
          </c:extLst>
        </c:ser>
        <c:dLbls>
          <c:dLblPos val="outEnd"/>
          <c:showLegendKey val="0"/>
          <c:showVal val="1"/>
          <c:showCatName val="0"/>
          <c:showSerName val="0"/>
          <c:showPercent val="0"/>
          <c:showBubbleSize val="0"/>
        </c:dLbls>
        <c:gapWidth val="219"/>
        <c:overlap val="-27"/>
        <c:axId val="625868704"/>
        <c:axId val="625869184"/>
      </c:barChart>
      <c:catAx>
        <c:axId val="625868704"/>
        <c:scaling>
          <c:orientation val="minMax"/>
        </c:scaling>
        <c:delete val="1"/>
        <c:axPos val="b"/>
        <c:numFmt formatCode="General" sourceLinked="1"/>
        <c:majorTickMark val="none"/>
        <c:minorTickMark val="none"/>
        <c:tickLblPos val="nextTo"/>
        <c:crossAx val="625869184"/>
        <c:crosses val="autoZero"/>
        <c:auto val="1"/>
        <c:lblAlgn val="ctr"/>
        <c:lblOffset val="100"/>
        <c:noMultiLvlLbl val="0"/>
      </c:catAx>
      <c:valAx>
        <c:axId val="62586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8687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sz="1100"/>
              <a:t>Ύψος σιναπιού </a:t>
            </a:r>
            <a:r>
              <a:rPr lang="en-US" sz="1100"/>
              <a:t>(cm)</a:t>
            </a:r>
            <a:endParaRPr lang="el-GR"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4"/>
            <c:invertIfNegative val="0"/>
            <c:bubble3D val="0"/>
            <c:spPr>
              <a:solidFill>
                <a:schemeClr val="accent5">
                  <a:lumMod val="75000"/>
                </a:schemeClr>
              </a:solidFill>
              <a:ln>
                <a:noFill/>
              </a:ln>
              <a:effectLst/>
            </c:spPr>
            <c:extLst>
              <c:ext xmlns:c16="http://schemas.microsoft.com/office/drawing/2014/chart" uri="{C3380CC4-5D6E-409C-BE32-E72D297353CC}">
                <c16:uniqueId val="{00000001-5C49-4D31-BA79-4E94E72A1278}"/>
              </c:ext>
            </c:extLst>
          </c:dPt>
          <c:dPt>
            <c:idx val="5"/>
            <c:invertIfNegative val="0"/>
            <c:bubble3D val="0"/>
            <c:spPr>
              <a:solidFill>
                <a:schemeClr val="accent5">
                  <a:lumMod val="75000"/>
                </a:schemeClr>
              </a:solidFill>
              <a:ln>
                <a:noFill/>
              </a:ln>
              <a:effectLst/>
            </c:spPr>
            <c:extLst>
              <c:ext xmlns:c16="http://schemas.microsoft.com/office/drawing/2014/chart" uri="{C3380CC4-5D6E-409C-BE32-E72D297353CC}">
                <c16:uniqueId val="{00000003-5C49-4D31-BA79-4E94E72A1278}"/>
              </c:ext>
            </c:extLst>
          </c:dPt>
          <c:dPt>
            <c:idx val="6"/>
            <c:invertIfNegative val="0"/>
            <c:bubble3D val="0"/>
            <c:spPr>
              <a:solidFill>
                <a:schemeClr val="accent5">
                  <a:lumMod val="75000"/>
                </a:schemeClr>
              </a:solidFill>
              <a:ln>
                <a:noFill/>
              </a:ln>
              <a:effectLst/>
            </c:spPr>
            <c:extLst>
              <c:ext xmlns:c16="http://schemas.microsoft.com/office/drawing/2014/chart" uri="{C3380CC4-5D6E-409C-BE32-E72D297353CC}">
                <c16:uniqueId val="{00000005-5C49-4D31-BA79-4E94E72A1278}"/>
              </c:ext>
            </c:extLst>
          </c:dPt>
          <c:dPt>
            <c:idx val="7"/>
            <c:invertIfNegative val="0"/>
            <c:bubble3D val="0"/>
            <c:spPr>
              <a:solidFill>
                <a:schemeClr val="accent5">
                  <a:lumMod val="75000"/>
                </a:schemeClr>
              </a:solidFill>
              <a:ln>
                <a:noFill/>
              </a:ln>
              <a:effectLst/>
            </c:spPr>
            <c:extLst>
              <c:ext xmlns:c16="http://schemas.microsoft.com/office/drawing/2014/chart" uri="{C3380CC4-5D6E-409C-BE32-E72D297353CC}">
                <c16:uniqueId val="{00000007-5C49-4D31-BA79-4E94E72A1278}"/>
              </c:ext>
            </c:extLst>
          </c:dPt>
          <c:dPt>
            <c:idx val="8"/>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9-5C49-4D31-BA79-4E94E72A1278}"/>
              </c:ext>
            </c:extLst>
          </c:dPt>
          <c:dPt>
            <c:idx val="9"/>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B-5C49-4D31-BA79-4E94E72A1278}"/>
              </c:ext>
            </c:extLst>
          </c:dPt>
          <c:dPt>
            <c:idx val="10"/>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D-5C49-4D31-BA79-4E94E72A1278}"/>
              </c:ext>
            </c:extLst>
          </c:dPt>
          <c:dPt>
            <c:idx val="11"/>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F-5C49-4D31-BA79-4E94E72A1278}"/>
              </c:ext>
            </c:extLst>
          </c:dPt>
          <c:dPt>
            <c:idx val="12"/>
            <c:invertIfNegative val="0"/>
            <c:bubble3D val="0"/>
            <c:spPr>
              <a:solidFill>
                <a:srgbClr val="7030A0"/>
              </a:solidFill>
              <a:ln>
                <a:noFill/>
              </a:ln>
              <a:effectLst/>
            </c:spPr>
            <c:extLst>
              <c:ext xmlns:c16="http://schemas.microsoft.com/office/drawing/2014/chart" uri="{C3380CC4-5D6E-409C-BE32-E72D297353CC}">
                <c16:uniqueId val="{00000011-5C49-4D31-BA79-4E94E72A1278}"/>
              </c:ext>
            </c:extLst>
          </c:dPt>
          <c:dPt>
            <c:idx val="13"/>
            <c:invertIfNegative val="0"/>
            <c:bubble3D val="0"/>
            <c:spPr>
              <a:solidFill>
                <a:srgbClr val="7030A0"/>
              </a:solidFill>
              <a:ln>
                <a:noFill/>
              </a:ln>
              <a:effectLst/>
            </c:spPr>
            <c:extLst>
              <c:ext xmlns:c16="http://schemas.microsoft.com/office/drawing/2014/chart" uri="{C3380CC4-5D6E-409C-BE32-E72D297353CC}">
                <c16:uniqueId val="{00000013-5C49-4D31-BA79-4E94E72A1278}"/>
              </c:ext>
            </c:extLst>
          </c:dPt>
          <c:dPt>
            <c:idx val="14"/>
            <c:invertIfNegative val="0"/>
            <c:bubble3D val="0"/>
            <c:spPr>
              <a:solidFill>
                <a:srgbClr val="7030A0"/>
              </a:solidFill>
              <a:ln>
                <a:noFill/>
              </a:ln>
              <a:effectLst/>
            </c:spPr>
            <c:extLst>
              <c:ext xmlns:c16="http://schemas.microsoft.com/office/drawing/2014/chart" uri="{C3380CC4-5D6E-409C-BE32-E72D297353CC}">
                <c16:uniqueId val="{00000015-5C49-4D31-BA79-4E94E72A1278}"/>
              </c:ext>
            </c:extLst>
          </c:dPt>
          <c:dPt>
            <c:idx val="15"/>
            <c:invertIfNegative val="0"/>
            <c:bubble3D val="0"/>
            <c:spPr>
              <a:solidFill>
                <a:srgbClr val="7030A0"/>
              </a:solidFill>
              <a:ln>
                <a:noFill/>
              </a:ln>
              <a:effectLst/>
            </c:spPr>
            <c:extLst>
              <c:ext xmlns:c16="http://schemas.microsoft.com/office/drawing/2014/chart" uri="{C3380CC4-5D6E-409C-BE32-E72D297353CC}">
                <c16:uniqueId val="{00000017-5C49-4D31-BA79-4E94E72A1278}"/>
              </c:ext>
            </c:extLst>
          </c:dPt>
          <c:dPt>
            <c:idx val="16"/>
            <c:invertIfNegative val="0"/>
            <c:bubble3D val="0"/>
            <c:spPr>
              <a:solidFill>
                <a:schemeClr val="bg1">
                  <a:lumMod val="75000"/>
                </a:schemeClr>
              </a:solidFill>
              <a:ln>
                <a:noFill/>
              </a:ln>
              <a:effectLst/>
            </c:spPr>
            <c:extLst>
              <c:ext xmlns:c16="http://schemas.microsoft.com/office/drawing/2014/chart" uri="{C3380CC4-5D6E-409C-BE32-E72D297353CC}">
                <c16:uniqueId val="{00000019-5C49-4D31-BA79-4E94E72A1278}"/>
              </c:ext>
            </c:extLst>
          </c:dPt>
          <c:dLbls>
            <c:dLbl>
              <c:idx val="0"/>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5C49-4D31-BA79-4E94E72A1278}"/>
                </c:ext>
              </c:extLst>
            </c:dLbl>
            <c:dLbl>
              <c:idx val="1"/>
              <c:tx>
                <c:rich>
                  <a:bodyPr/>
                  <a:lstStyle/>
                  <a:p>
                    <a:r>
                      <a:rPr lang="en-US"/>
                      <a:t>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5C49-4D31-BA79-4E94E72A1278}"/>
                </c:ext>
              </c:extLst>
            </c:dLbl>
            <c:dLbl>
              <c:idx val="2"/>
              <c:tx>
                <c:rich>
                  <a:bodyPr/>
                  <a:lstStyle/>
                  <a:p>
                    <a:r>
                      <a:rPr lang="en-US"/>
                      <a:t>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5C49-4D31-BA79-4E94E72A1278}"/>
                </c:ext>
              </c:extLst>
            </c:dLbl>
            <c:dLbl>
              <c:idx val="3"/>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5C49-4D31-BA79-4E94E72A127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C49-4D31-BA79-4E94E72A1278}"/>
                </c:ext>
              </c:extLst>
            </c:dLbl>
            <c:dLbl>
              <c:idx val="5"/>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C49-4D31-BA79-4E94E72A1278}"/>
                </c:ext>
              </c:extLst>
            </c:dLbl>
            <c:dLbl>
              <c:idx val="6"/>
              <c:tx>
                <c:rich>
                  <a:bodyPr/>
                  <a:lstStyle/>
                  <a:p>
                    <a:r>
                      <a:rPr lang="en-US"/>
                      <a:t>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C49-4D31-BA79-4E94E72A1278}"/>
                </c:ext>
              </c:extLst>
            </c:dLbl>
            <c:dLbl>
              <c:idx val="7"/>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C49-4D31-BA79-4E94E72A1278}"/>
                </c:ext>
              </c:extLst>
            </c:dLbl>
            <c:dLbl>
              <c:idx val="8"/>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C49-4D31-BA79-4E94E72A1278}"/>
                </c:ext>
              </c:extLst>
            </c:dLbl>
            <c:dLbl>
              <c:idx val="9"/>
              <c:tx>
                <c:rich>
                  <a:bodyPr/>
                  <a:lstStyle/>
                  <a:p>
                    <a:r>
                      <a:rPr lang="en-US"/>
                      <a:t>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5C49-4D31-BA79-4E94E72A1278}"/>
                </c:ext>
              </c:extLst>
            </c:dLbl>
            <c:dLbl>
              <c:idx val="10"/>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5C49-4D31-BA79-4E94E72A1278}"/>
                </c:ext>
              </c:extLst>
            </c:dLbl>
            <c:dLbl>
              <c:idx val="11"/>
              <c:tx>
                <c:rich>
                  <a:bodyPr/>
                  <a:lstStyle/>
                  <a:p>
                    <a:r>
                      <a:rPr lang="en-US"/>
                      <a:t>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5C49-4D31-BA79-4E94E72A1278}"/>
                </c:ext>
              </c:extLst>
            </c:dLbl>
            <c:dLbl>
              <c:idx val="1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5C49-4D31-BA79-4E94E72A1278}"/>
                </c:ext>
              </c:extLst>
            </c:dLbl>
            <c:dLbl>
              <c:idx val="13"/>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5C49-4D31-BA79-4E94E72A1278}"/>
                </c:ext>
              </c:extLst>
            </c:dLbl>
            <c:dLbl>
              <c:idx val="14"/>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5C49-4D31-BA79-4E94E72A1278}"/>
                </c:ext>
              </c:extLst>
            </c:dLbl>
            <c:dLbl>
              <c:idx val="15"/>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5C49-4D31-BA79-4E94E72A1278}"/>
                </c:ext>
              </c:extLst>
            </c:dLbl>
            <c:dLbl>
              <c:idx val="16"/>
              <c:tx>
                <c:rich>
                  <a:bodyPr/>
                  <a:lstStyle/>
                  <a:p>
                    <a:r>
                      <a:rPr lang="en-US"/>
                      <a:t>cdef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5C49-4D31-BA79-4E94E72A127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ΥΨΟΣ!$P$19</c:f>
                <c:numCache>
                  <c:formatCode>General</c:formatCode>
                  <c:ptCount val="1"/>
                  <c:pt idx="0">
                    <c:v>0.52307849421584063</c:v>
                  </c:pt>
                </c:numCache>
              </c:numRef>
            </c:plus>
            <c:minus>
              <c:numRef>
                <c:f>ΥΨΟΣ!$P$19</c:f>
                <c:numCache>
                  <c:formatCode>General</c:formatCode>
                  <c:ptCount val="1"/>
                  <c:pt idx="0">
                    <c:v>0.52307849421584063</c:v>
                  </c:pt>
                </c:numCache>
              </c:numRef>
            </c:minus>
            <c:spPr>
              <a:noFill/>
              <a:ln w="9525" cap="flat" cmpd="sng" algn="ctr">
                <a:solidFill>
                  <a:schemeClr val="tx1">
                    <a:lumMod val="65000"/>
                    <a:lumOff val="35000"/>
                  </a:schemeClr>
                </a:solidFill>
                <a:round/>
              </a:ln>
              <a:effectLst/>
            </c:spPr>
          </c:errBars>
          <c:cat>
            <c:strRef>
              <c:f>ΥΨΟΣ!$M$3:$M$19</c:f>
              <c:strCache>
                <c:ptCount val="17"/>
                <c:pt idx="0">
                  <c:v>nanoCS/PA2Χ</c:v>
                </c:pt>
                <c:pt idx="1">
                  <c:v>nanoCS/PAΧ</c:v>
                </c:pt>
                <c:pt idx="2">
                  <c:v>nanoCS/PA5</c:v>
                </c:pt>
                <c:pt idx="3">
                  <c:v>nanoCS/PA0.5</c:v>
                </c:pt>
                <c:pt idx="4">
                  <c:v>PA2Χ</c:v>
                </c:pt>
                <c:pt idx="5">
                  <c:v>PAΧ</c:v>
                </c:pt>
                <c:pt idx="6">
                  <c:v>PA5</c:v>
                </c:pt>
                <c:pt idx="7">
                  <c:v>PA0.5</c:v>
                </c:pt>
                <c:pt idx="8">
                  <c:v>nanoCS2Χ</c:v>
                </c:pt>
                <c:pt idx="9">
                  <c:v>nanoCSΧ</c:v>
                </c:pt>
                <c:pt idx="10">
                  <c:v>nanoCS5</c:v>
                </c:pt>
                <c:pt idx="11">
                  <c:v>nanoCS0.5</c:v>
                </c:pt>
                <c:pt idx="12">
                  <c:v>CS2Χ</c:v>
                </c:pt>
                <c:pt idx="13">
                  <c:v>CSΧ</c:v>
                </c:pt>
                <c:pt idx="14">
                  <c:v>CS5</c:v>
                </c:pt>
                <c:pt idx="15">
                  <c:v>CS0.5</c:v>
                </c:pt>
                <c:pt idx="16">
                  <c:v>Control</c:v>
                </c:pt>
              </c:strCache>
            </c:strRef>
          </c:cat>
          <c:val>
            <c:numRef>
              <c:f>ΥΨΟΣ!$N$3:$N$19</c:f>
              <c:numCache>
                <c:formatCode>General</c:formatCode>
                <c:ptCount val="17"/>
                <c:pt idx="0">
                  <c:v>12.216666666666667</c:v>
                </c:pt>
                <c:pt idx="1">
                  <c:v>15.033333333333333</c:v>
                </c:pt>
                <c:pt idx="2">
                  <c:v>19.150000000000002</c:v>
                </c:pt>
                <c:pt idx="3">
                  <c:v>13.333333333333334</c:v>
                </c:pt>
                <c:pt idx="4">
                  <c:v>5.833333333333333</c:v>
                </c:pt>
                <c:pt idx="5">
                  <c:v>13.35</c:v>
                </c:pt>
                <c:pt idx="6">
                  <c:v>16.233333333333334</c:v>
                </c:pt>
                <c:pt idx="7">
                  <c:v>18.066666666666666</c:v>
                </c:pt>
                <c:pt idx="8">
                  <c:v>10.85</c:v>
                </c:pt>
                <c:pt idx="9">
                  <c:v>14.75</c:v>
                </c:pt>
                <c:pt idx="10">
                  <c:v>18.166666666666668</c:v>
                </c:pt>
                <c:pt idx="11">
                  <c:v>16.150000000000002</c:v>
                </c:pt>
                <c:pt idx="12">
                  <c:v>10.15</c:v>
                </c:pt>
                <c:pt idx="13">
                  <c:v>13.15</c:v>
                </c:pt>
                <c:pt idx="14">
                  <c:v>11.683333333333332</c:v>
                </c:pt>
                <c:pt idx="15">
                  <c:v>11.916666666666666</c:v>
                </c:pt>
                <c:pt idx="16">
                  <c:v>14.416666666666666</c:v>
                </c:pt>
              </c:numCache>
            </c:numRef>
          </c:val>
          <c:extLst>
            <c:ext xmlns:c16="http://schemas.microsoft.com/office/drawing/2014/chart" uri="{C3380CC4-5D6E-409C-BE32-E72D297353CC}">
              <c16:uniqueId val="{0000001E-5C49-4D31-BA79-4E94E72A1278}"/>
            </c:ext>
          </c:extLst>
        </c:ser>
        <c:dLbls>
          <c:dLblPos val="outEnd"/>
          <c:showLegendKey val="0"/>
          <c:showVal val="1"/>
          <c:showCatName val="0"/>
          <c:showSerName val="0"/>
          <c:showPercent val="0"/>
          <c:showBubbleSize val="0"/>
        </c:dLbls>
        <c:gapWidth val="219"/>
        <c:overlap val="-27"/>
        <c:axId val="1672148880"/>
        <c:axId val="1672152720"/>
      </c:barChart>
      <c:catAx>
        <c:axId val="1672148880"/>
        <c:scaling>
          <c:orientation val="minMax"/>
        </c:scaling>
        <c:delete val="1"/>
        <c:axPos val="b"/>
        <c:numFmt formatCode="General" sourceLinked="1"/>
        <c:majorTickMark val="none"/>
        <c:minorTickMark val="none"/>
        <c:tickLblPos val="nextTo"/>
        <c:crossAx val="1672152720"/>
        <c:crosses val="autoZero"/>
        <c:auto val="1"/>
        <c:lblAlgn val="ctr"/>
        <c:lblOffset val="100"/>
        <c:noMultiLvlLbl val="0"/>
      </c:catAx>
      <c:valAx>
        <c:axId val="1672152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6721488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l-GR" sz="1100"/>
              <a:t>Νωπό βάρος σιναπιού (</a:t>
            </a:r>
            <a:r>
              <a:rPr lang="en-US" sz="1100"/>
              <a:t>g)</a:t>
            </a:r>
            <a:endParaRPr lang="el-GR"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4"/>
            <c:invertIfNegative val="0"/>
            <c:bubble3D val="0"/>
            <c:spPr>
              <a:solidFill>
                <a:schemeClr val="accent5">
                  <a:lumMod val="75000"/>
                </a:schemeClr>
              </a:solidFill>
              <a:ln>
                <a:noFill/>
              </a:ln>
              <a:effectLst/>
            </c:spPr>
            <c:extLst>
              <c:ext xmlns:c16="http://schemas.microsoft.com/office/drawing/2014/chart" uri="{C3380CC4-5D6E-409C-BE32-E72D297353CC}">
                <c16:uniqueId val="{00000001-7F02-41D2-AFE7-614F36DFC343}"/>
              </c:ext>
            </c:extLst>
          </c:dPt>
          <c:dPt>
            <c:idx val="5"/>
            <c:invertIfNegative val="0"/>
            <c:bubble3D val="0"/>
            <c:spPr>
              <a:solidFill>
                <a:schemeClr val="accent5">
                  <a:lumMod val="75000"/>
                </a:schemeClr>
              </a:solidFill>
              <a:ln>
                <a:noFill/>
              </a:ln>
              <a:effectLst/>
            </c:spPr>
            <c:extLst>
              <c:ext xmlns:c16="http://schemas.microsoft.com/office/drawing/2014/chart" uri="{C3380CC4-5D6E-409C-BE32-E72D297353CC}">
                <c16:uniqueId val="{00000003-7F02-41D2-AFE7-614F36DFC343}"/>
              </c:ext>
            </c:extLst>
          </c:dPt>
          <c:dPt>
            <c:idx val="6"/>
            <c:invertIfNegative val="0"/>
            <c:bubble3D val="0"/>
            <c:spPr>
              <a:solidFill>
                <a:schemeClr val="accent5">
                  <a:lumMod val="75000"/>
                </a:schemeClr>
              </a:solidFill>
              <a:ln>
                <a:noFill/>
              </a:ln>
              <a:effectLst/>
            </c:spPr>
            <c:extLst>
              <c:ext xmlns:c16="http://schemas.microsoft.com/office/drawing/2014/chart" uri="{C3380CC4-5D6E-409C-BE32-E72D297353CC}">
                <c16:uniqueId val="{00000005-7F02-41D2-AFE7-614F36DFC343}"/>
              </c:ext>
            </c:extLst>
          </c:dPt>
          <c:dPt>
            <c:idx val="7"/>
            <c:invertIfNegative val="0"/>
            <c:bubble3D val="0"/>
            <c:spPr>
              <a:solidFill>
                <a:schemeClr val="accent5">
                  <a:lumMod val="75000"/>
                </a:schemeClr>
              </a:solidFill>
              <a:ln>
                <a:noFill/>
              </a:ln>
              <a:effectLst/>
            </c:spPr>
            <c:extLst>
              <c:ext xmlns:c16="http://schemas.microsoft.com/office/drawing/2014/chart" uri="{C3380CC4-5D6E-409C-BE32-E72D297353CC}">
                <c16:uniqueId val="{00000007-7F02-41D2-AFE7-614F36DFC343}"/>
              </c:ext>
            </c:extLst>
          </c:dPt>
          <c:dPt>
            <c:idx val="8"/>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9-7F02-41D2-AFE7-614F36DFC343}"/>
              </c:ext>
            </c:extLst>
          </c:dPt>
          <c:dPt>
            <c:idx val="9"/>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B-7F02-41D2-AFE7-614F36DFC343}"/>
              </c:ext>
            </c:extLst>
          </c:dPt>
          <c:dPt>
            <c:idx val="10"/>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D-7F02-41D2-AFE7-614F36DFC343}"/>
              </c:ext>
            </c:extLst>
          </c:dPt>
          <c:dPt>
            <c:idx val="11"/>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F-7F02-41D2-AFE7-614F36DFC343}"/>
              </c:ext>
            </c:extLst>
          </c:dPt>
          <c:dPt>
            <c:idx val="12"/>
            <c:invertIfNegative val="0"/>
            <c:bubble3D val="0"/>
            <c:spPr>
              <a:solidFill>
                <a:srgbClr val="7030A0"/>
              </a:solidFill>
              <a:ln>
                <a:noFill/>
              </a:ln>
              <a:effectLst/>
            </c:spPr>
            <c:extLst>
              <c:ext xmlns:c16="http://schemas.microsoft.com/office/drawing/2014/chart" uri="{C3380CC4-5D6E-409C-BE32-E72D297353CC}">
                <c16:uniqueId val="{00000011-7F02-41D2-AFE7-614F36DFC343}"/>
              </c:ext>
            </c:extLst>
          </c:dPt>
          <c:dPt>
            <c:idx val="13"/>
            <c:invertIfNegative val="0"/>
            <c:bubble3D val="0"/>
            <c:spPr>
              <a:solidFill>
                <a:srgbClr val="7030A0"/>
              </a:solidFill>
              <a:ln>
                <a:noFill/>
              </a:ln>
              <a:effectLst/>
            </c:spPr>
            <c:extLst>
              <c:ext xmlns:c16="http://schemas.microsoft.com/office/drawing/2014/chart" uri="{C3380CC4-5D6E-409C-BE32-E72D297353CC}">
                <c16:uniqueId val="{00000013-7F02-41D2-AFE7-614F36DFC343}"/>
              </c:ext>
            </c:extLst>
          </c:dPt>
          <c:dPt>
            <c:idx val="14"/>
            <c:invertIfNegative val="0"/>
            <c:bubble3D val="0"/>
            <c:spPr>
              <a:solidFill>
                <a:srgbClr val="7030A0"/>
              </a:solidFill>
              <a:ln>
                <a:noFill/>
              </a:ln>
              <a:effectLst/>
            </c:spPr>
            <c:extLst>
              <c:ext xmlns:c16="http://schemas.microsoft.com/office/drawing/2014/chart" uri="{C3380CC4-5D6E-409C-BE32-E72D297353CC}">
                <c16:uniqueId val="{00000015-7F02-41D2-AFE7-614F36DFC343}"/>
              </c:ext>
            </c:extLst>
          </c:dPt>
          <c:dPt>
            <c:idx val="15"/>
            <c:invertIfNegative val="0"/>
            <c:bubble3D val="0"/>
            <c:spPr>
              <a:solidFill>
                <a:srgbClr val="7030A0"/>
              </a:solidFill>
              <a:ln>
                <a:noFill/>
              </a:ln>
              <a:effectLst/>
            </c:spPr>
            <c:extLst>
              <c:ext xmlns:c16="http://schemas.microsoft.com/office/drawing/2014/chart" uri="{C3380CC4-5D6E-409C-BE32-E72D297353CC}">
                <c16:uniqueId val="{00000017-7F02-41D2-AFE7-614F36DFC343}"/>
              </c:ext>
            </c:extLst>
          </c:dPt>
          <c:dPt>
            <c:idx val="16"/>
            <c:invertIfNegative val="0"/>
            <c:bubble3D val="0"/>
            <c:spPr>
              <a:solidFill>
                <a:schemeClr val="bg1">
                  <a:lumMod val="75000"/>
                </a:schemeClr>
              </a:solidFill>
              <a:ln>
                <a:noFill/>
              </a:ln>
              <a:effectLst/>
            </c:spPr>
            <c:extLst>
              <c:ext xmlns:c16="http://schemas.microsoft.com/office/drawing/2014/chart" uri="{C3380CC4-5D6E-409C-BE32-E72D297353CC}">
                <c16:uniqueId val="{00000019-7F02-41D2-AFE7-614F36DFC343}"/>
              </c:ext>
            </c:extLst>
          </c:dPt>
          <c:dLbls>
            <c:dLbl>
              <c:idx val="0"/>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7F02-41D2-AFE7-614F36DFC343}"/>
                </c:ext>
              </c:extLst>
            </c:dLbl>
            <c:dLbl>
              <c:idx val="1"/>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7F02-41D2-AFE7-614F36DFC343}"/>
                </c:ext>
              </c:extLst>
            </c:dLbl>
            <c:dLbl>
              <c:idx val="2"/>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7F02-41D2-AFE7-614F36DFC343}"/>
                </c:ext>
              </c:extLst>
            </c:dLbl>
            <c:dLbl>
              <c:idx val="3"/>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7F02-41D2-AFE7-614F36DFC343}"/>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F02-41D2-AFE7-614F36DFC343}"/>
                </c:ext>
              </c:extLst>
            </c:dLbl>
            <c:dLbl>
              <c:idx val="5"/>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F02-41D2-AFE7-614F36DFC343}"/>
                </c:ext>
              </c:extLst>
            </c:dLbl>
            <c:dLbl>
              <c:idx val="6"/>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F02-41D2-AFE7-614F36DFC343}"/>
                </c:ext>
              </c:extLst>
            </c:dLbl>
            <c:dLbl>
              <c:idx val="7"/>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F02-41D2-AFE7-614F36DFC343}"/>
                </c:ext>
              </c:extLst>
            </c:dLbl>
            <c:dLbl>
              <c:idx val="8"/>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7F02-41D2-AFE7-614F36DFC343}"/>
                </c:ext>
              </c:extLst>
            </c:dLbl>
            <c:dLbl>
              <c:idx val="9"/>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7F02-41D2-AFE7-614F36DFC343}"/>
                </c:ext>
              </c:extLst>
            </c:dLbl>
            <c:dLbl>
              <c:idx val="10"/>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7F02-41D2-AFE7-614F36DFC343}"/>
                </c:ext>
              </c:extLst>
            </c:dLbl>
            <c:dLbl>
              <c:idx val="11"/>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7F02-41D2-AFE7-614F36DFC343}"/>
                </c:ext>
              </c:extLst>
            </c:dLbl>
            <c:dLbl>
              <c:idx val="12"/>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7F02-41D2-AFE7-614F36DFC343}"/>
                </c:ext>
              </c:extLst>
            </c:dLbl>
            <c:dLbl>
              <c:idx val="13"/>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7F02-41D2-AFE7-614F36DFC343}"/>
                </c:ext>
              </c:extLst>
            </c:dLbl>
            <c:dLbl>
              <c:idx val="14"/>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7F02-41D2-AFE7-614F36DFC343}"/>
                </c:ext>
              </c:extLst>
            </c:dLbl>
            <c:dLbl>
              <c:idx val="15"/>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7F02-41D2-AFE7-614F36DFC343}"/>
                </c:ext>
              </c:extLst>
            </c:dLbl>
            <c:dLbl>
              <c:idx val="16"/>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7F02-41D2-AFE7-614F36DFC3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'Ν.Β.'!$M$3:$M$19</c:f>
              <c:strCache>
                <c:ptCount val="17"/>
                <c:pt idx="0">
                  <c:v>nanoCS/PA2Χ</c:v>
                </c:pt>
                <c:pt idx="1">
                  <c:v>nanoCS/PAΧ</c:v>
                </c:pt>
                <c:pt idx="2">
                  <c:v>nanoCS/PA5</c:v>
                </c:pt>
                <c:pt idx="3">
                  <c:v>nanoCS/PA0.5</c:v>
                </c:pt>
                <c:pt idx="4">
                  <c:v>PA2Χ</c:v>
                </c:pt>
                <c:pt idx="5">
                  <c:v>PAΧ</c:v>
                </c:pt>
                <c:pt idx="6">
                  <c:v>PA5</c:v>
                </c:pt>
                <c:pt idx="7">
                  <c:v>PA0.5</c:v>
                </c:pt>
                <c:pt idx="8">
                  <c:v>nanoCS2Χ</c:v>
                </c:pt>
                <c:pt idx="9">
                  <c:v>nanoCSΧ</c:v>
                </c:pt>
                <c:pt idx="10">
                  <c:v>nanoCS5</c:v>
                </c:pt>
                <c:pt idx="11">
                  <c:v>nanoCS0.5</c:v>
                </c:pt>
                <c:pt idx="12">
                  <c:v>CS2Χ</c:v>
                </c:pt>
                <c:pt idx="13">
                  <c:v>CSΧ</c:v>
                </c:pt>
                <c:pt idx="14">
                  <c:v>CS5</c:v>
                </c:pt>
                <c:pt idx="15">
                  <c:v>CS0.5</c:v>
                </c:pt>
                <c:pt idx="16">
                  <c:v>Control</c:v>
                </c:pt>
              </c:strCache>
            </c:strRef>
          </c:cat>
          <c:val>
            <c:numRef>
              <c:f>'Ν.Β.'!$N$3:$N$19</c:f>
              <c:numCache>
                <c:formatCode>General</c:formatCode>
                <c:ptCount val="17"/>
                <c:pt idx="0">
                  <c:v>1.2550000000000001</c:v>
                </c:pt>
                <c:pt idx="1">
                  <c:v>1.4833333333333334</c:v>
                </c:pt>
                <c:pt idx="2">
                  <c:v>2.0716666666666668</c:v>
                </c:pt>
                <c:pt idx="3">
                  <c:v>1.24</c:v>
                </c:pt>
                <c:pt idx="4">
                  <c:v>0.29666666666666669</c:v>
                </c:pt>
                <c:pt idx="5">
                  <c:v>1.2916666666666667</c:v>
                </c:pt>
                <c:pt idx="6">
                  <c:v>2.1166666666666667</c:v>
                </c:pt>
                <c:pt idx="7">
                  <c:v>1.3283333333333334</c:v>
                </c:pt>
                <c:pt idx="8">
                  <c:v>1.2466666666666668</c:v>
                </c:pt>
                <c:pt idx="9">
                  <c:v>1.6583333333333332</c:v>
                </c:pt>
                <c:pt idx="10">
                  <c:v>1.9066666666666665</c:v>
                </c:pt>
                <c:pt idx="11">
                  <c:v>1.6466666666666667</c:v>
                </c:pt>
                <c:pt idx="12">
                  <c:v>0.73666666666666669</c:v>
                </c:pt>
                <c:pt idx="13">
                  <c:v>1.6483333333333334</c:v>
                </c:pt>
                <c:pt idx="14">
                  <c:v>1.21</c:v>
                </c:pt>
                <c:pt idx="15">
                  <c:v>1.1216666666666666</c:v>
                </c:pt>
                <c:pt idx="16">
                  <c:v>1.3216666666666665</c:v>
                </c:pt>
              </c:numCache>
            </c:numRef>
          </c:val>
          <c:extLst>
            <c:ext xmlns:c16="http://schemas.microsoft.com/office/drawing/2014/chart" uri="{C3380CC4-5D6E-409C-BE32-E72D297353CC}">
              <c16:uniqueId val="{0000001E-7F02-41D2-AFE7-614F36DFC343}"/>
            </c:ext>
          </c:extLst>
        </c:ser>
        <c:dLbls>
          <c:dLblPos val="outEnd"/>
          <c:showLegendKey val="0"/>
          <c:showVal val="1"/>
          <c:showCatName val="0"/>
          <c:showSerName val="0"/>
          <c:showPercent val="0"/>
          <c:showBubbleSize val="0"/>
        </c:dLbls>
        <c:gapWidth val="219"/>
        <c:overlap val="-27"/>
        <c:axId val="1672599872"/>
        <c:axId val="1672601312"/>
      </c:barChart>
      <c:catAx>
        <c:axId val="1672599872"/>
        <c:scaling>
          <c:orientation val="minMax"/>
        </c:scaling>
        <c:delete val="1"/>
        <c:axPos val="b"/>
        <c:numFmt formatCode="General" sourceLinked="1"/>
        <c:majorTickMark val="none"/>
        <c:minorTickMark val="none"/>
        <c:tickLblPos val="nextTo"/>
        <c:crossAx val="1672601312"/>
        <c:crosses val="autoZero"/>
        <c:auto val="1"/>
        <c:lblAlgn val="ctr"/>
        <c:lblOffset val="100"/>
        <c:noMultiLvlLbl val="0"/>
      </c:catAx>
      <c:valAx>
        <c:axId val="1672601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25998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sz="1100"/>
              <a:t>Ύψος τομάτας (</a:t>
            </a:r>
            <a:r>
              <a:rPr lang="en-US" sz="1100"/>
              <a:t>cm)</a:t>
            </a:r>
            <a:endParaRPr lang="el-GR"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1-6EE2-4647-9619-665DD4CC2C98}"/>
              </c:ext>
            </c:extLst>
          </c:dPt>
          <c:dPt>
            <c:idx val="1"/>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3-6EE2-4647-9619-665DD4CC2C98}"/>
              </c:ext>
            </c:extLst>
          </c:dPt>
          <c:dPt>
            <c:idx val="2"/>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5-6EE2-4647-9619-665DD4CC2C98}"/>
              </c:ext>
            </c:extLst>
          </c:dPt>
          <c:dPt>
            <c:idx val="3"/>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7-6EE2-4647-9619-665DD4CC2C98}"/>
              </c:ext>
            </c:extLst>
          </c:dPt>
          <c:dPt>
            <c:idx val="8"/>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9-6EE2-4647-9619-665DD4CC2C98}"/>
              </c:ext>
            </c:extLst>
          </c:dPt>
          <c:dPt>
            <c:idx val="9"/>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B-6EE2-4647-9619-665DD4CC2C98}"/>
              </c:ext>
            </c:extLst>
          </c:dPt>
          <c:dPt>
            <c:idx val="10"/>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D-6EE2-4647-9619-665DD4CC2C98}"/>
              </c:ext>
            </c:extLst>
          </c:dPt>
          <c:dPt>
            <c:idx val="11"/>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F-6EE2-4647-9619-665DD4CC2C98}"/>
              </c:ext>
            </c:extLst>
          </c:dPt>
          <c:dPt>
            <c:idx val="12"/>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1-6EE2-4647-9619-665DD4CC2C98}"/>
              </c:ext>
            </c:extLst>
          </c:dPt>
          <c:dPt>
            <c:idx val="13"/>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3-6EE2-4647-9619-665DD4CC2C98}"/>
              </c:ext>
            </c:extLst>
          </c:dPt>
          <c:dPt>
            <c:idx val="14"/>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5-6EE2-4647-9619-665DD4CC2C98}"/>
              </c:ext>
            </c:extLst>
          </c:dPt>
          <c:dPt>
            <c:idx val="15"/>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7-6EE2-4647-9619-665DD4CC2C98}"/>
              </c:ext>
            </c:extLst>
          </c:dPt>
          <c:dPt>
            <c:idx val="16"/>
            <c:invertIfNegative val="0"/>
            <c:bubble3D val="0"/>
            <c:spPr>
              <a:solidFill>
                <a:schemeClr val="bg1">
                  <a:lumMod val="75000"/>
                </a:schemeClr>
              </a:solidFill>
              <a:ln>
                <a:noFill/>
              </a:ln>
              <a:effectLst/>
            </c:spPr>
            <c:extLst>
              <c:ext xmlns:c16="http://schemas.microsoft.com/office/drawing/2014/chart" uri="{C3380CC4-5D6E-409C-BE32-E72D297353CC}">
                <c16:uniqueId val="{00000019-6EE2-4647-9619-665DD4CC2C98}"/>
              </c:ext>
            </c:extLst>
          </c:dPt>
          <c:dLbls>
            <c:dLbl>
              <c:idx val="0"/>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EE2-4647-9619-665DD4CC2C98}"/>
                </c:ext>
              </c:extLst>
            </c:dLbl>
            <c:dLbl>
              <c:idx val="1"/>
              <c:tx>
                <c:rich>
                  <a:bodyPr/>
                  <a:lstStyle/>
                  <a:p>
                    <a:r>
                      <a:rPr lang="en-US"/>
                      <a:t>defg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EE2-4647-9619-665DD4CC2C98}"/>
                </c:ext>
              </c:extLst>
            </c:dLbl>
            <c:dLbl>
              <c:idx val="2"/>
              <c:tx>
                <c:rich>
                  <a:bodyPr/>
                  <a:lstStyle/>
                  <a:p>
                    <a:r>
                      <a:rPr lang="en-US"/>
                      <a:t>defg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EE2-4647-9619-665DD4CC2C98}"/>
                </c:ext>
              </c:extLst>
            </c:dLbl>
            <c:dLbl>
              <c:idx val="3"/>
              <c:tx>
                <c:rich>
                  <a:bodyPr/>
                  <a:lstStyle/>
                  <a:p>
                    <a:r>
                      <a:rPr lang="en-US"/>
                      <a:t>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EE2-4647-9619-665DD4CC2C98}"/>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6EE2-4647-9619-665DD4CC2C98}"/>
                </c:ext>
              </c:extLst>
            </c:dLbl>
            <c:dLbl>
              <c:idx val="5"/>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6EE2-4647-9619-665DD4CC2C98}"/>
                </c:ext>
              </c:extLst>
            </c:dLbl>
            <c:dLbl>
              <c:idx val="6"/>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6EE2-4647-9619-665DD4CC2C98}"/>
                </c:ext>
              </c:extLst>
            </c:dLbl>
            <c:dLbl>
              <c:idx val="7"/>
              <c:tx>
                <c:rich>
                  <a:bodyPr/>
                  <a:lstStyle/>
                  <a:p>
                    <a:r>
                      <a:rPr lang="en-US"/>
                      <a:t>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6EE2-4647-9619-665DD4CC2C98}"/>
                </c:ext>
              </c:extLst>
            </c:dLbl>
            <c:dLbl>
              <c:idx val="8"/>
              <c:tx>
                <c:rich>
                  <a:bodyPr/>
                  <a:lstStyle/>
                  <a:p>
                    <a:fld id="{82F3423C-4085-4115-AB69-D7BD14522C46}" type="VALUE">
                      <a:rPr lang="en-US"/>
                      <a:pPr/>
                      <a:t>[VALUE]</a:t>
                    </a:fld>
                    <a:r>
                      <a:rPr lang="en-US"/>
                      <a:t>ab</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EE2-4647-9619-665DD4CC2C98}"/>
                </c:ext>
              </c:extLst>
            </c:dLbl>
            <c:dLbl>
              <c:idx val="9"/>
              <c:tx>
                <c:rich>
                  <a:bodyPr/>
                  <a:lstStyle/>
                  <a:p>
                    <a:r>
                      <a:rPr lang="en-US"/>
                      <a:t>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6EE2-4647-9619-665DD4CC2C98}"/>
                </c:ext>
              </c:extLst>
            </c:dLbl>
            <c:dLbl>
              <c:idx val="10"/>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6EE2-4647-9619-665DD4CC2C98}"/>
                </c:ext>
              </c:extLst>
            </c:dLbl>
            <c:dLbl>
              <c:idx val="11"/>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6EE2-4647-9619-665DD4CC2C98}"/>
                </c:ext>
              </c:extLst>
            </c:dLbl>
            <c:dLbl>
              <c:idx val="12"/>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6EE2-4647-9619-665DD4CC2C98}"/>
                </c:ext>
              </c:extLst>
            </c:dLbl>
            <c:dLbl>
              <c:idx val="13"/>
              <c:tx>
                <c:rich>
                  <a:bodyPr/>
                  <a:lstStyle/>
                  <a:p>
                    <a:r>
                      <a:rPr lang="en-US"/>
                      <a:t>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6EE2-4647-9619-665DD4CC2C98}"/>
                </c:ext>
              </c:extLst>
            </c:dLbl>
            <c:dLbl>
              <c:idx val="14"/>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6EE2-4647-9619-665DD4CC2C98}"/>
                </c:ext>
              </c:extLst>
            </c:dLbl>
            <c:dLbl>
              <c:idx val="15"/>
              <c:tx>
                <c:rich>
                  <a:bodyPr/>
                  <a:lstStyle/>
                  <a:p>
                    <a:r>
                      <a:rPr lang="en-US"/>
                      <a:t>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6EE2-4647-9619-665DD4CC2C98}"/>
                </c:ext>
              </c:extLst>
            </c:dLbl>
            <c:dLbl>
              <c:idx val="16"/>
              <c:tx>
                <c:rich>
                  <a:bodyPr/>
                  <a:lstStyle/>
                  <a:p>
                    <a:r>
                      <a:rPr lang="en-US"/>
                      <a:t>defg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6EE2-4647-9619-665DD4CC2C98}"/>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ΥΨΟΣ!$P$3:$P$19</c:f>
                <c:numCache>
                  <c:formatCode>General</c:formatCode>
                  <c:ptCount val="17"/>
                  <c:pt idx="0">
                    <c:v>1.1314936048329132</c:v>
                  </c:pt>
                  <c:pt idx="1">
                    <c:v>1.9359178127642125</c:v>
                  </c:pt>
                  <c:pt idx="2">
                    <c:v>1.5986973864159923</c:v>
                  </c:pt>
                  <c:pt idx="3">
                    <c:v>0.42163702135578401</c:v>
                  </c:pt>
                  <c:pt idx="4">
                    <c:v>0.47726070210921212</c:v>
                  </c:pt>
                  <c:pt idx="5">
                    <c:v>2.7109346481733332</c:v>
                  </c:pt>
                  <c:pt idx="6">
                    <c:v>0.94398681723374933</c:v>
                  </c:pt>
                  <c:pt idx="7">
                    <c:v>1.5940862934957747</c:v>
                  </c:pt>
                  <c:pt idx="8">
                    <c:v>1.4209738444695836</c:v>
                  </c:pt>
                  <c:pt idx="9">
                    <c:v>2.3047414894806173</c:v>
                  </c:pt>
                  <c:pt idx="10">
                    <c:v>1.4700718047466623</c:v>
                  </c:pt>
                  <c:pt idx="11">
                    <c:v>0.40311288741492751</c:v>
                  </c:pt>
                  <c:pt idx="12">
                    <c:v>0.80156097709406948</c:v>
                  </c:pt>
                  <c:pt idx="13">
                    <c:v>0.86938675704966428</c:v>
                  </c:pt>
                  <c:pt idx="14">
                    <c:v>1.0615763959529465</c:v>
                  </c:pt>
                  <c:pt idx="15">
                    <c:v>1.1720115661166115</c:v>
                  </c:pt>
                  <c:pt idx="16">
                    <c:v>0.52307849421584063</c:v>
                  </c:pt>
                </c:numCache>
              </c:numRef>
            </c:plus>
            <c:minus>
              <c:numRef>
                <c:f>ΥΨΟΣ!$P$3:$P$19</c:f>
                <c:numCache>
                  <c:formatCode>General</c:formatCode>
                  <c:ptCount val="17"/>
                  <c:pt idx="0">
                    <c:v>1.1314936048329132</c:v>
                  </c:pt>
                  <c:pt idx="1">
                    <c:v>1.9359178127642125</c:v>
                  </c:pt>
                  <c:pt idx="2">
                    <c:v>1.5986973864159923</c:v>
                  </c:pt>
                  <c:pt idx="3">
                    <c:v>0.42163702135578401</c:v>
                  </c:pt>
                  <c:pt idx="4">
                    <c:v>0.47726070210921212</c:v>
                  </c:pt>
                  <c:pt idx="5">
                    <c:v>2.7109346481733332</c:v>
                  </c:pt>
                  <c:pt idx="6">
                    <c:v>0.94398681723374933</c:v>
                  </c:pt>
                  <c:pt idx="7">
                    <c:v>1.5940862934957747</c:v>
                  </c:pt>
                  <c:pt idx="8">
                    <c:v>1.4209738444695836</c:v>
                  </c:pt>
                  <c:pt idx="9">
                    <c:v>2.3047414894806173</c:v>
                  </c:pt>
                  <c:pt idx="10">
                    <c:v>1.4700718047466623</c:v>
                  </c:pt>
                  <c:pt idx="11">
                    <c:v>0.40311288741492751</c:v>
                  </c:pt>
                  <c:pt idx="12">
                    <c:v>0.80156097709406948</c:v>
                  </c:pt>
                  <c:pt idx="13">
                    <c:v>0.86938675704966428</c:v>
                  </c:pt>
                  <c:pt idx="14">
                    <c:v>1.0615763959529465</c:v>
                  </c:pt>
                  <c:pt idx="15">
                    <c:v>1.1720115661166115</c:v>
                  </c:pt>
                  <c:pt idx="16">
                    <c:v>0.52307849421584063</c:v>
                  </c:pt>
                </c:numCache>
              </c:numRef>
            </c:minus>
            <c:spPr>
              <a:noFill/>
              <a:ln w="9525" cap="flat" cmpd="sng" algn="ctr">
                <a:solidFill>
                  <a:schemeClr val="tx1">
                    <a:lumMod val="65000"/>
                    <a:lumOff val="35000"/>
                  </a:schemeClr>
                </a:solidFill>
                <a:round/>
              </a:ln>
              <a:effectLst/>
            </c:spPr>
          </c:errBars>
          <c:cat>
            <c:strRef>
              <c:f>ΥΨΟΣ!$M$3:$M$19</c:f>
              <c:strCache>
                <c:ptCount val="17"/>
                <c:pt idx="0">
                  <c:v>nanoCS/PA2Χ</c:v>
                </c:pt>
                <c:pt idx="1">
                  <c:v>nanoCS/PAΧ</c:v>
                </c:pt>
                <c:pt idx="2">
                  <c:v>nanoCS/PA5</c:v>
                </c:pt>
                <c:pt idx="3">
                  <c:v>nanoCS/PA0.5</c:v>
                </c:pt>
                <c:pt idx="4">
                  <c:v>PA2Χ</c:v>
                </c:pt>
                <c:pt idx="5">
                  <c:v>PAΧ</c:v>
                </c:pt>
                <c:pt idx="6">
                  <c:v>PA5</c:v>
                </c:pt>
                <c:pt idx="7">
                  <c:v>PA0.5</c:v>
                </c:pt>
                <c:pt idx="8">
                  <c:v>nanoCS2Χ</c:v>
                </c:pt>
                <c:pt idx="9">
                  <c:v>nanoCSΧ</c:v>
                </c:pt>
                <c:pt idx="10">
                  <c:v>nanoCS5</c:v>
                </c:pt>
                <c:pt idx="11">
                  <c:v>nanoCS0.5</c:v>
                </c:pt>
                <c:pt idx="12">
                  <c:v>CS2Χ</c:v>
                </c:pt>
                <c:pt idx="13">
                  <c:v>CSΧ</c:v>
                </c:pt>
                <c:pt idx="14">
                  <c:v>CS5</c:v>
                </c:pt>
                <c:pt idx="15">
                  <c:v>CS0.5</c:v>
                </c:pt>
                <c:pt idx="16">
                  <c:v>Control</c:v>
                </c:pt>
              </c:strCache>
            </c:strRef>
          </c:cat>
          <c:val>
            <c:numRef>
              <c:f>ΥΨΟΣ!$N$3:$N$19</c:f>
              <c:numCache>
                <c:formatCode>General</c:formatCode>
                <c:ptCount val="17"/>
                <c:pt idx="0">
                  <c:v>12.216666666666667</c:v>
                </c:pt>
                <c:pt idx="1">
                  <c:v>15.033333333333333</c:v>
                </c:pt>
                <c:pt idx="2">
                  <c:v>19.150000000000002</c:v>
                </c:pt>
                <c:pt idx="3">
                  <c:v>13.333333333333334</c:v>
                </c:pt>
                <c:pt idx="4">
                  <c:v>5.833333333333333</c:v>
                </c:pt>
                <c:pt idx="5">
                  <c:v>13.35</c:v>
                </c:pt>
                <c:pt idx="6">
                  <c:v>16.233333333333334</c:v>
                </c:pt>
                <c:pt idx="7">
                  <c:v>18.066666666666666</c:v>
                </c:pt>
                <c:pt idx="8">
                  <c:v>10.85</c:v>
                </c:pt>
                <c:pt idx="9">
                  <c:v>14.75</c:v>
                </c:pt>
                <c:pt idx="10">
                  <c:v>18.166666666666668</c:v>
                </c:pt>
                <c:pt idx="11">
                  <c:v>16.150000000000002</c:v>
                </c:pt>
                <c:pt idx="12">
                  <c:v>10.15</c:v>
                </c:pt>
                <c:pt idx="13">
                  <c:v>13.15</c:v>
                </c:pt>
                <c:pt idx="14">
                  <c:v>11.683333333333332</c:v>
                </c:pt>
                <c:pt idx="15">
                  <c:v>11.916666666666666</c:v>
                </c:pt>
                <c:pt idx="16">
                  <c:v>14.416666666666666</c:v>
                </c:pt>
              </c:numCache>
            </c:numRef>
          </c:val>
          <c:extLst>
            <c:ext xmlns:c16="http://schemas.microsoft.com/office/drawing/2014/chart" uri="{C3380CC4-5D6E-409C-BE32-E72D297353CC}">
              <c16:uniqueId val="{0000001E-6EE2-4647-9619-665DD4CC2C98}"/>
            </c:ext>
          </c:extLst>
        </c:ser>
        <c:dLbls>
          <c:dLblPos val="outEnd"/>
          <c:showLegendKey val="0"/>
          <c:showVal val="1"/>
          <c:showCatName val="0"/>
          <c:showSerName val="0"/>
          <c:showPercent val="0"/>
          <c:showBubbleSize val="0"/>
        </c:dLbls>
        <c:gapWidth val="219"/>
        <c:overlap val="-27"/>
        <c:axId val="545588415"/>
        <c:axId val="545587455"/>
      </c:barChart>
      <c:catAx>
        <c:axId val="545588415"/>
        <c:scaling>
          <c:orientation val="minMax"/>
        </c:scaling>
        <c:delete val="1"/>
        <c:axPos val="b"/>
        <c:numFmt formatCode="General" sourceLinked="1"/>
        <c:majorTickMark val="none"/>
        <c:minorTickMark val="none"/>
        <c:tickLblPos val="nextTo"/>
        <c:crossAx val="545587455"/>
        <c:crosses val="autoZero"/>
        <c:auto val="1"/>
        <c:lblAlgn val="ctr"/>
        <c:lblOffset val="100"/>
        <c:noMultiLvlLbl val="0"/>
      </c:catAx>
      <c:valAx>
        <c:axId val="5455874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54558841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sz="1100"/>
              <a:t>Νωπό Βάρος Τομάτας (</a:t>
            </a:r>
            <a:r>
              <a:rPr lang="en-US" sz="1100"/>
              <a:t>g)</a:t>
            </a:r>
            <a:endParaRPr lang="el-GR"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1-048E-441F-BA24-A6FB51D77A4A}"/>
              </c:ext>
            </c:extLst>
          </c:dPt>
          <c:dPt>
            <c:idx val="1"/>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3-048E-441F-BA24-A6FB51D77A4A}"/>
              </c:ext>
            </c:extLst>
          </c:dPt>
          <c:dPt>
            <c:idx val="2"/>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5-048E-441F-BA24-A6FB51D77A4A}"/>
              </c:ext>
            </c:extLst>
          </c:dPt>
          <c:dPt>
            <c:idx val="3"/>
            <c:invertIfNegative val="0"/>
            <c:bubble3D val="0"/>
            <c:spPr>
              <a:solidFill>
                <a:schemeClr val="tx2">
                  <a:lumMod val="25000"/>
                  <a:lumOff val="75000"/>
                </a:schemeClr>
              </a:solidFill>
              <a:ln>
                <a:noFill/>
              </a:ln>
              <a:effectLst/>
            </c:spPr>
            <c:extLst>
              <c:ext xmlns:c16="http://schemas.microsoft.com/office/drawing/2014/chart" uri="{C3380CC4-5D6E-409C-BE32-E72D297353CC}">
                <c16:uniqueId val="{00000007-048E-441F-BA24-A6FB51D77A4A}"/>
              </c:ext>
            </c:extLst>
          </c:dPt>
          <c:dPt>
            <c:idx val="8"/>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9-048E-441F-BA24-A6FB51D77A4A}"/>
              </c:ext>
            </c:extLst>
          </c:dPt>
          <c:dPt>
            <c:idx val="9"/>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B-048E-441F-BA24-A6FB51D77A4A}"/>
              </c:ext>
            </c:extLst>
          </c:dPt>
          <c:dPt>
            <c:idx val="10"/>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D-048E-441F-BA24-A6FB51D77A4A}"/>
              </c:ext>
            </c:extLst>
          </c:dPt>
          <c:dPt>
            <c:idx val="11"/>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F-048E-441F-BA24-A6FB51D77A4A}"/>
              </c:ext>
            </c:extLst>
          </c:dPt>
          <c:dPt>
            <c:idx val="12"/>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1-048E-441F-BA24-A6FB51D77A4A}"/>
              </c:ext>
            </c:extLst>
          </c:dPt>
          <c:dPt>
            <c:idx val="13"/>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3-048E-441F-BA24-A6FB51D77A4A}"/>
              </c:ext>
            </c:extLst>
          </c:dPt>
          <c:dPt>
            <c:idx val="14"/>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5-048E-441F-BA24-A6FB51D77A4A}"/>
              </c:ext>
            </c:extLst>
          </c:dPt>
          <c:dPt>
            <c:idx val="15"/>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7-048E-441F-BA24-A6FB51D77A4A}"/>
              </c:ext>
            </c:extLst>
          </c:dPt>
          <c:dPt>
            <c:idx val="16"/>
            <c:invertIfNegative val="0"/>
            <c:bubble3D val="0"/>
            <c:spPr>
              <a:solidFill>
                <a:schemeClr val="bg1">
                  <a:lumMod val="75000"/>
                </a:schemeClr>
              </a:solidFill>
              <a:ln>
                <a:noFill/>
              </a:ln>
              <a:effectLst/>
            </c:spPr>
            <c:extLst>
              <c:ext xmlns:c16="http://schemas.microsoft.com/office/drawing/2014/chart" uri="{C3380CC4-5D6E-409C-BE32-E72D297353CC}">
                <c16:uniqueId val="{00000019-048E-441F-BA24-A6FB51D77A4A}"/>
              </c:ext>
            </c:extLst>
          </c:dPt>
          <c:dLbls>
            <c:dLbl>
              <c:idx val="0"/>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48E-441F-BA24-A6FB51D77A4A}"/>
                </c:ext>
              </c:extLst>
            </c:dLbl>
            <c:dLbl>
              <c:idx val="1"/>
              <c:tx>
                <c:rich>
                  <a:bodyPr/>
                  <a:lstStyle/>
                  <a:p>
                    <a:r>
                      <a:rPr lang="en-US"/>
                      <a:t>cdef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48E-441F-BA24-A6FB51D77A4A}"/>
                </c:ext>
              </c:extLst>
            </c:dLbl>
            <c:dLbl>
              <c:idx val="2"/>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048E-441F-BA24-A6FB51D77A4A}"/>
                </c:ext>
              </c:extLst>
            </c:dLbl>
            <c:dLbl>
              <c:idx val="3"/>
              <c:tx>
                <c:rich>
                  <a:bodyPr/>
                  <a:lstStyle/>
                  <a:p>
                    <a:r>
                      <a:rPr lang="en-US"/>
                      <a:t>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048E-441F-BA24-A6FB51D77A4A}"/>
                </c:ext>
              </c:extLst>
            </c:dLbl>
            <c:dLbl>
              <c:idx val="4"/>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048E-441F-BA24-A6FB51D77A4A}"/>
                </c:ext>
              </c:extLst>
            </c:dLbl>
            <c:dLbl>
              <c:idx val="5"/>
              <c:tx>
                <c:rich>
                  <a:bodyPr/>
                  <a:lstStyle/>
                  <a:p>
                    <a:r>
                      <a:rPr lang="en-US"/>
                      <a:t>cdef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048E-441F-BA24-A6FB51D77A4A}"/>
                </c:ext>
              </c:extLst>
            </c:dLbl>
            <c:dLbl>
              <c:idx val="6"/>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048E-441F-BA24-A6FB51D77A4A}"/>
                </c:ext>
              </c:extLst>
            </c:dLbl>
            <c:dLbl>
              <c:idx val="7"/>
              <c:tx>
                <c:rich>
                  <a:bodyPr/>
                  <a:lstStyle/>
                  <a:p>
                    <a:r>
                      <a:rPr lang="en-US"/>
                      <a:t>efg</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048E-441F-BA24-A6FB51D77A4A}"/>
                </c:ext>
              </c:extLst>
            </c:dLbl>
            <c:dLbl>
              <c:idx val="8"/>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048E-441F-BA24-A6FB51D77A4A}"/>
                </c:ext>
              </c:extLst>
            </c:dLbl>
            <c:dLbl>
              <c:idx val="9"/>
              <c:tx>
                <c:rich>
                  <a:bodyPr/>
                  <a:lstStyle/>
                  <a:p>
                    <a:r>
                      <a:rPr lang="en-US"/>
                      <a:t>cdef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048E-441F-BA24-A6FB51D77A4A}"/>
                </c:ext>
              </c:extLst>
            </c:dLbl>
            <c:dLbl>
              <c:idx val="10"/>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048E-441F-BA24-A6FB51D77A4A}"/>
                </c:ext>
              </c:extLst>
            </c:dLbl>
            <c:dLbl>
              <c:idx val="11"/>
              <c:tx>
                <c:rich>
                  <a:bodyPr/>
                  <a:lstStyle/>
                  <a:p>
                    <a:r>
                      <a:rPr lang="en-US"/>
                      <a:t>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048E-441F-BA24-A6FB51D77A4A}"/>
                </c:ext>
              </c:extLst>
            </c:dLbl>
            <c:dLbl>
              <c:idx val="1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048E-441F-BA24-A6FB51D77A4A}"/>
                </c:ext>
              </c:extLst>
            </c:dLbl>
            <c:dLbl>
              <c:idx val="13"/>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048E-441F-BA24-A6FB51D77A4A}"/>
                </c:ext>
              </c:extLst>
            </c:dLbl>
            <c:dLbl>
              <c:idx val="14"/>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048E-441F-BA24-A6FB51D77A4A}"/>
                </c:ext>
              </c:extLst>
            </c:dLbl>
            <c:dLbl>
              <c:idx val="15"/>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048E-441F-BA24-A6FB51D77A4A}"/>
                </c:ext>
              </c:extLst>
            </c:dLbl>
            <c:dLbl>
              <c:idx val="16"/>
              <c:tx>
                <c:rich>
                  <a:bodyPr/>
                  <a:lstStyle/>
                  <a:p>
                    <a:r>
                      <a:rPr lang="en-US"/>
                      <a:t>cdef</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048E-441F-BA24-A6FB51D77A4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'Ν.Β.'!$P$3:$P$19</c:f>
                <c:numCache>
                  <c:formatCode>General</c:formatCode>
                  <c:ptCount val="17"/>
                  <c:pt idx="0">
                    <c:v>0.40001458306749782</c:v>
                  </c:pt>
                  <c:pt idx="1">
                    <c:v>0.31063107807601392</c:v>
                  </c:pt>
                  <c:pt idx="2">
                    <c:v>0.28743308400004652</c:v>
                  </c:pt>
                  <c:pt idx="3">
                    <c:v>0.454999389498978</c:v>
                  </c:pt>
                  <c:pt idx="4">
                    <c:v>0.19415486373282312</c:v>
                  </c:pt>
                  <c:pt idx="5">
                    <c:v>0.41020861901124794</c:v>
                  </c:pt>
                  <c:pt idx="6">
                    <c:v>0.55119516608104557</c:v>
                  </c:pt>
                  <c:pt idx="7">
                    <c:v>0.64394314793914698</c:v>
                  </c:pt>
                  <c:pt idx="8">
                    <c:v>0.6836552087451998</c:v>
                  </c:pt>
                  <c:pt idx="9">
                    <c:v>0.1933117804078284</c:v>
                  </c:pt>
                  <c:pt idx="10">
                    <c:v>0.44810713004815739</c:v>
                  </c:pt>
                  <c:pt idx="11">
                    <c:v>0.49830824908996652</c:v>
                  </c:pt>
                  <c:pt idx="12">
                    <c:v>0.26848960252990894</c:v>
                  </c:pt>
                  <c:pt idx="13">
                    <c:v>0.35761633693728712</c:v>
                  </c:pt>
                  <c:pt idx="14">
                    <c:v>0.44050539156745844</c:v>
                  </c:pt>
                  <c:pt idx="15">
                    <c:v>0.141090987191481</c:v>
                  </c:pt>
                  <c:pt idx="16">
                    <c:v>0.33315078334658693</c:v>
                  </c:pt>
                </c:numCache>
              </c:numRef>
            </c:plus>
            <c:minus>
              <c:numRef>
                <c:f>'Ν.Β.'!$P$3:$P$19</c:f>
                <c:numCache>
                  <c:formatCode>General</c:formatCode>
                  <c:ptCount val="17"/>
                  <c:pt idx="0">
                    <c:v>0.40001458306749782</c:v>
                  </c:pt>
                  <c:pt idx="1">
                    <c:v>0.31063107807601392</c:v>
                  </c:pt>
                  <c:pt idx="2">
                    <c:v>0.28743308400004652</c:v>
                  </c:pt>
                  <c:pt idx="3">
                    <c:v>0.454999389498978</c:v>
                  </c:pt>
                  <c:pt idx="4">
                    <c:v>0.19415486373282312</c:v>
                  </c:pt>
                  <c:pt idx="5">
                    <c:v>0.41020861901124794</c:v>
                  </c:pt>
                  <c:pt idx="6">
                    <c:v>0.55119516608104557</c:v>
                  </c:pt>
                  <c:pt idx="7">
                    <c:v>0.64394314793914698</c:v>
                  </c:pt>
                  <c:pt idx="8">
                    <c:v>0.6836552087451998</c:v>
                  </c:pt>
                  <c:pt idx="9">
                    <c:v>0.1933117804078284</c:v>
                  </c:pt>
                  <c:pt idx="10">
                    <c:v>0.44810713004815739</c:v>
                  </c:pt>
                  <c:pt idx="11">
                    <c:v>0.49830824908996652</c:v>
                  </c:pt>
                  <c:pt idx="12">
                    <c:v>0.26848960252990894</c:v>
                  </c:pt>
                  <c:pt idx="13">
                    <c:v>0.35761633693728712</c:v>
                  </c:pt>
                  <c:pt idx="14">
                    <c:v>0.44050539156745844</c:v>
                  </c:pt>
                  <c:pt idx="15">
                    <c:v>0.141090987191481</c:v>
                  </c:pt>
                  <c:pt idx="16">
                    <c:v>0.33315078334658693</c:v>
                  </c:pt>
                </c:numCache>
              </c:numRef>
            </c:minus>
            <c:spPr>
              <a:noFill/>
              <a:ln w="9525" cap="flat" cmpd="sng" algn="ctr">
                <a:solidFill>
                  <a:schemeClr val="tx1">
                    <a:lumMod val="65000"/>
                    <a:lumOff val="35000"/>
                  </a:schemeClr>
                </a:solidFill>
                <a:round/>
              </a:ln>
              <a:effectLst/>
            </c:spPr>
          </c:errBars>
          <c:cat>
            <c:strRef>
              <c:f>'Ν.Β.'!$M$3:$M$19</c:f>
              <c:strCache>
                <c:ptCount val="17"/>
                <c:pt idx="0">
                  <c:v>nanoCS/PA2Χ</c:v>
                </c:pt>
                <c:pt idx="1">
                  <c:v>nanoCS/PAΧ</c:v>
                </c:pt>
                <c:pt idx="2">
                  <c:v>nanoCS/PA5</c:v>
                </c:pt>
                <c:pt idx="3">
                  <c:v>nanoCS/PA0.5</c:v>
                </c:pt>
                <c:pt idx="4">
                  <c:v>PA2Χ</c:v>
                </c:pt>
                <c:pt idx="5">
                  <c:v>PAΧ</c:v>
                </c:pt>
                <c:pt idx="6">
                  <c:v>PA5</c:v>
                </c:pt>
                <c:pt idx="7">
                  <c:v>PA0.5</c:v>
                </c:pt>
                <c:pt idx="8">
                  <c:v>nanoCS2Χ</c:v>
                </c:pt>
                <c:pt idx="9">
                  <c:v>nanoCSΧ</c:v>
                </c:pt>
                <c:pt idx="10">
                  <c:v>nanoCS5</c:v>
                </c:pt>
                <c:pt idx="11">
                  <c:v>nanoCS0.5</c:v>
                </c:pt>
                <c:pt idx="12">
                  <c:v>CS2Χ</c:v>
                </c:pt>
                <c:pt idx="13">
                  <c:v>CSΧ</c:v>
                </c:pt>
                <c:pt idx="14">
                  <c:v>CS5</c:v>
                </c:pt>
                <c:pt idx="15">
                  <c:v>CS0.5</c:v>
                </c:pt>
                <c:pt idx="16">
                  <c:v>Control</c:v>
                </c:pt>
              </c:strCache>
            </c:strRef>
          </c:cat>
          <c:val>
            <c:numRef>
              <c:f>'Ν.Β.'!$N$3:$N$19</c:f>
              <c:numCache>
                <c:formatCode>General</c:formatCode>
                <c:ptCount val="17"/>
                <c:pt idx="0">
                  <c:v>6.9450000000000003</c:v>
                </c:pt>
                <c:pt idx="1">
                  <c:v>7.6649999999999991</c:v>
                </c:pt>
                <c:pt idx="2">
                  <c:v>8.2933333333333348</c:v>
                </c:pt>
                <c:pt idx="3">
                  <c:v>9.1966666666666672</c:v>
                </c:pt>
                <c:pt idx="4">
                  <c:v>1.6616666666666664</c:v>
                </c:pt>
                <c:pt idx="5">
                  <c:v>7.4033333333333324</c:v>
                </c:pt>
                <c:pt idx="6">
                  <c:v>8.2416666666666654</c:v>
                </c:pt>
                <c:pt idx="7">
                  <c:v>8.1616666666666671</c:v>
                </c:pt>
                <c:pt idx="8">
                  <c:v>5.3766666666666678</c:v>
                </c:pt>
                <c:pt idx="9">
                  <c:v>7.4316666666666675</c:v>
                </c:pt>
                <c:pt idx="10">
                  <c:v>6.6800000000000006</c:v>
                </c:pt>
                <c:pt idx="11">
                  <c:v>7.956666666666667</c:v>
                </c:pt>
                <c:pt idx="12">
                  <c:v>5.379999999999999</c:v>
                </c:pt>
                <c:pt idx="13">
                  <c:v>6.498333333333334</c:v>
                </c:pt>
                <c:pt idx="14">
                  <c:v>7.0450000000000008</c:v>
                </c:pt>
                <c:pt idx="15">
                  <c:v>6.59</c:v>
                </c:pt>
                <c:pt idx="16">
                  <c:v>7.6183333333333332</c:v>
                </c:pt>
              </c:numCache>
            </c:numRef>
          </c:val>
          <c:extLst>
            <c:ext xmlns:c16="http://schemas.microsoft.com/office/drawing/2014/chart" uri="{C3380CC4-5D6E-409C-BE32-E72D297353CC}">
              <c16:uniqueId val="{0000001E-048E-441F-BA24-A6FB51D77A4A}"/>
            </c:ext>
          </c:extLst>
        </c:ser>
        <c:dLbls>
          <c:dLblPos val="outEnd"/>
          <c:showLegendKey val="0"/>
          <c:showVal val="1"/>
          <c:showCatName val="0"/>
          <c:showSerName val="0"/>
          <c:showPercent val="0"/>
          <c:showBubbleSize val="0"/>
        </c:dLbls>
        <c:gapWidth val="219"/>
        <c:overlap val="-27"/>
        <c:axId val="641516335"/>
        <c:axId val="641516815"/>
      </c:barChart>
      <c:catAx>
        <c:axId val="641516335"/>
        <c:scaling>
          <c:orientation val="minMax"/>
        </c:scaling>
        <c:delete val="1"/>
        <c:axPos val="b"/>
        <c:numFmt formatCode="General" sourceLinked="1"/>
        <c:majorTickMark val="none"/>
        <c:minorTickMark val="none"/>
        <c:tickLblPos val="nextTo"/>
        <c:crossAx val="641516815"/>
        <c:crosses val="autoZero"/>
        <c:auto val="1"/>
        <c:lblAlgn val="ctr"/>
        <c:lblOffset val="100"/>
        <c:noMultiLvlLbl val="0"/>
      </c:catAx>
      <c:valAx>
        <c:axId val="6415168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6415163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29899240782822"/>
          <c:y val="0.10576160456578441"/>
          <c:w val="0.83353216544240694"/>
          <c:h val="0.73146008618081615"/>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1-4BEC-4280-90A1-FD67D88371E7}"/>
              </c:ext>
            </c:extLst>
          </c:dPt>
          <c:dPt>
            <c:idx val="1"/>
            <c:invertIfNegative val="0"/>
            <c:bubble3D val="0"/>
            <c:spPr>
              <a:solidFill>
                <a:schemeClr val="bg2"/>
              </a:solidFill>
              <a:ln>
                <a:noFill/>
              </a:ln>
              <a:effectLst/>
            </c:spPr>
            <c:extLst>
              <c:ext xmlns:c16="http://schemas.microsoft.com/office/drawing/2014/chart" uri="{C3380CC4-5D6E-409C-BE32-E72D297353CC}">
                <c16:uniqueId val="{00000003-4BEC-4280-90A1-FD67D88371E7}"/>
              </c:ext>
            </c:extLst>
          </c:dPt>
          <c:dPt>
            <c:idx val="2"/>
            <c:invertIfNegative val="0"/>
            <c:bubble3D val="0"/>
            <c:spPr>
              <a:pattFill prst="divot">
                <a:fgClr>
                  <a:schemeClr val="bg1"/>
                </a:fgClr>
                <a:bgClr>
                  <a:schemeClr val="bg2"/>
                </a:bgClr>
              </a:pattFill>
              <a:ln>
                <a:noFill/>
              </a:ln>
              <a:effectLst/>
            </c:spPr>
            <c:extLst>
              <c:ext xmlns:c16="http://schemas.microsoft.com/office/drawing/2014/chart" uri="{C3380CC4-5D6E-409C-BE32-E72D297353CC}">
                <c16:uniqueId val="{00000005-4BEC-4280-90A1-FD67D88371E7}"/>
              </c:ext>
            </c:extLst>
          </c:dPt>
          <c:dPt>
            <c:idx val="3"/>
            <c:invertIfNegative val="0"/>
            <c:bubble3D val="0"/>
            <c:spPr>
              <a:pattFill prst="dkDnDiag">
                <a:fgClr>
                  <a:schemeClr val="bg2"/>
                </a:fgClr>
                <a:bgClr>
                  <a:schemeClr val="bg1"/>
                </a:bgClr>
              </a:pattFill>
              <a:ln>
                <a:noFill/>
              </a:ln>
              <a:effectLst/>
            </c:spPr>
            <c:extLst>
              <c:ext xmlns:c16="http://schemas.microsoft.com/office/drawing/2014/chart" uri="{C3380CC4-5D6E-409C-BE32-E72D297353CC}">
                <c16:uniqueId val="{00000007-4BEC-4280-90A1-FD67D88371E7}"/>
              </c:ext>
            </c:extLst>
          </c:dPt>
          <c:dPt>
            <c:idx val="4"/>
            <c:invertIfNegative val="0"/>
            <c:bubble3D val="0"/>
            <c:spPr>
              <a:pattFill prst="pct80">
                <a:fgClr>
                  <a:schemeClr val="tx1">
                    <a:lumMod val="65000"/>
                    <a:lumOff val="35000"/>
                  </a:schemeClr>
                </a:fgClr>
                <a:bgClr>
                  <a:schemeClr val="bg1"/>
                </a:bgClr>
              </a:pattFill>
              <a:ln>
                <a:noFill/>
              </a:ln>
              <a:effectLst/>
            </c:spPr>
            <c:extLst>
              <c:ext xmlns:c16="http://schemas.microsoft.com/office/drawing/2014/chart" uri="{C3380CC4-5D6E-409C-BE32-E72D297353CC}">
                <c16:uniqueId val="{00000009-4BEC-4280-90A1-FD67D88371E7}"/>
              </c:ext>
            </c:extLst>
          </c:dPt>
          <c:dPt>
            <c:idx val="5"/>
            <c:invertIfNegative val="0"/>
            <c:bubble3D val="0"/>
            <c:spPr>
              <a:pattFill prst="pct80">
                <a:fgClr>
                  <a:schemeClr val="tx1">
                    <a:lumMod val="50000"/>
                    <a:lumOff val="50000"/>
                  </a:schemeClr>
                </a:fgClr>
                <a:bgClr>
                  <a:schemeClr val="bg1"/>
                </a:bgClr>
              </a:pattFill>
              <a:ln>
                <a:noFill/>
              </a:ln>
              <a:effectLst/>
            </c:spPr>
            <c:extLst>
              <c:ext xmlns:c16="http://schemas.microsoft.com/office/drawing/2014/chart" uri="{C3380CC4-5D6E-409C-BE32-E72D297353CC}">
                <c16:uniqueId val="{0000000B-4BEC-4280-90A1-FD67D88371E7}"/>
              </c:ext>
            </c:extLst>
          </c:dPt>
          <c:dPt>
            <c:idx val="6"/>
            <c:invertIfNegative val="0"/>
            <c:bubble3D val="0"/>
            <c:spPr>
              <a:pattFill prst="pct80">
                <a:fgClr>
                  <a:schemeClr val="bg2">
                    <a:lumMod val="75000"/>
                  </a:schemeClr>
                </a:fgClr>
                <a:bgClr>
                  <a:schemeClr val="bg1"/>
                </a:bgClr>
              </a:pattFill>
              <a:ln>
                <a:noFill/>
              </a:ln>
              <a:effectLst/>
            </c:spPr>
            <c:extLst>
              <c:ext xmlns:c16="http://schemas.microsoft.com/office/drawing/2014/chart" uri="{C3380CC4-5D6E-409C-BE32-E72D297353CC}">
                <c16:uniqueId val="{0000000D-4BEC-4280-90A1-FD67D88371E7}"/>
              </c:ext>
            </c:extLst>
          </c:dPt>
          <c:dPt>
            <c:idx val="7"/>
            <c:invertIfNegative val="0"/>
            <c:bubble3D val="0"/>
            <c:spPr>
              <a:pattFill prst="pct80">
                <a:fgClr>
                  <a:schemeClr val="bg2">
                    <a:lumMod val="90000"/>
                  </a:schemeClr>
                </a:fgClr>
                <a:bgClr>
                  <a:schemeClr val="bg1"/>
                </a:bgClr>
              </a:pattFill>
              <a:ln>
                <a:noFill/>
              </a:ln>
              <a:effectLst/>
            </c:spPr>
            <c:extLst>
              <c:ext xmlns:c16="http://schemas.microsoft.com/office/drawing/2014/chart" uri="{C3380CC4-5D6E-409C-BE32-E72D297353CC}">
                <c16:uniqueId val="{0000000F-4BEC-4280-90A1-FD67D88371E7}"/>
              </c:ext>
            </c:extLst>
          </c:dPt>
          <c:dLbls>
            <c:dLbl>
              <c:idx val="0"/>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BEC-4280-90A1-FD67D88371E7}"/>
                </c:ext>
              </c:extLst>
            </c:dLbl>
            <c:dLbl>
              <c:idx val="1"/>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BEC-4280-90A1-FD67D88371E7}"/>
                </c:ext>
              </c:extLst>
            </c:dLbl>
            <c:dLbl>
              <c:idx val="2"/>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BEC-4280-90A1-FD67D88371E7}"/>
                </c:ext>
              </c:extLst>
            </c:dLbl>
            <c:dLbl>
              <c:idx val="3"/>
              <c:tx>
                <c:rich>
                  <a:bodyPr/>
                  <a:lstStyle/>
                  <a:p>
                    <a:r>
                      <a:rPr lang="en-US"/>
                      <a:t>d</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BEC-4280-90A1-FD67D88371E7}"/>
                </c:ext>
              </c:extLst>
            </c:dLbl>
            <c:dLbl>
              <c:idx val="4"/>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BEC-4280-90A1-FD67D88371E7}"/>
                </c:ext>
              </c:extLst>
            </c:dLbl>
            <c:dLbl>
              <c:idx val="5"/>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4BEC-4280-90A1-FD67D88371E7}"/>
                </c:ext>
              </c:extLst>
            </c:dLbl>
            <c:dLbl>
              <c:idx val="6"/>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4BEC-4280-90A1-FD67D88371E7}"/>
                </c:ext>
              </c:extLst>
            </c:dLbl>
            <c:dLbl>
              <c:idx val="7"/>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4BEC-4280-90A1-FD67D88371E7}"/>
                </c:ext>
              </c:extLst>
            </c:dLbl>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'yield increasing %'!$T$55:$T$62</c:f>
                <c:numCache>
                  <c:formatCode>General</c:formatCode>
                  <c:ptCount val="8"/>
                  <c:pt idx="0">
                    <c:v>0.44312074201057289</c:v>
                  </c:pt>
                  <c:pt idx="1">
                    <c:v>0.38052109492116232</c:v>
                  </c:pt>
                  <c:pt idx="2">
                    <c:v>0.45282028541132902</c:v>
                  </c:pt>
                  <c:pt idx="3">
                    <c:v>0.53171804415498292</c:v>
                  </c:pt>
                  <c:pt idx="4">
                    <c:v>0.65518263762099227</c:v>
                  </c:pt>
                  <c:pt idx="5">
                    <c:v>0.7276712449451338</c:v>
                  </c:pt>
                  <c:pt idx="6">
                    <c:v>0.44663430920608754</c:v>
                  </c:pt>
                  <c:pt idx="7">
                    <c:v>0.33419682069104134</c:v>
                  </c:pt>
                </c:numCache>
              </c:numRef>
            </c:plus>
            <c:minus>
              <c:numRef>
                <c:f>'yield increasing %'!$T$55:$T$62</c:f>
                <c:numCache>
                  <c:formatCode>General</c:formatCode>
                  <c:ptCount val="8"/>
                  <c:pt idx="0">
                    <c:v>0.44312074201057289</c:v>
                  </c:pt>
                  <c:pt idx="1">
                    <c:v>0.38052109492116232</c:v>
                  </c:pt>
                  <c:pt idx="2">
                    <c:v>0.45282028541132902</c:v>
                  </c:pt>
                  <c:pt idx="3">
                    <c:v>0.53171804415498292</c:v>
                  </c:pt>
                  <c:pt idx="4">
                    <c:v>0.65518263762099227</c:v>
                  </c:pt>
                  <c:pt idx="5">
                    <c:v>0.7276712449451338</c:v>
                  </c:pt>
                  <c:pt idx="6">
                    <c:v>0.44663430920608754</c:v>
                  </c:pt>
                  <c:pt idx="7">
                    <c:v>0.33419682069104134</c:v>
                  </c:pt>
                </c:numCache>
              </c:numRef>
            </c:minus>
            <c:spPr>
              <a:noFill/>
              <a:ln w="9525" cap="flat" cmpd="sng" algn="ctr">
                <a:solidFill>
                  <a:schemeClr val="tx1">
                    <a:lumMod val="65000"/>
                    <a:lumOff val="35000"/>
                  </a:schemeClr>
                </a:solidFill>
                <a:round/>
              </a:ln>
              <a:effectLst/>
            </c:spPr>
          </c:errBars>
          <c:cat>
            <c:strRef>
              <c:f>'yield increasing %'!$Q$55:$Q$62</c:f>
              <c:strCache>
                <c:ptCount val="8"/>
                <c:pt idx="0">
                  <c:v>Control 1</c:v>
                </c:pt>
                <c:pt idx="1">
                  <c:v>Control 2</c:v>
                </c:pt>
                <c:pt idx="2">
                  <c:v>Control 3</c:v>
                </c:pt>
                <c:pt idx="3">
                  <c:v>Control 4</c:v>
                </c:pt>
                <c:pt idx="4">
                  <c:v>T1</c:v>
                </c:pt>
                <c:pt idx="5">
                  <c:v>T2</c:v>
                </c:pt>
                <c:pt idx="6">
                  <c:v>T3</c:v>
                </c:pt>
                <c:pt idx="7">
                  <c:v>T4</c:v>
                </c:pt>
              </c:strCache>
            </c:strRef>
          </c:cat>
          <c:val>
            <c:numRef>
              <c:f>'yield increasing %'!$R$55:$R$62</c:f>
              <c:numCache>
                <c:formatCode>General</c:formatCode>
                <c:ptCount val="8"/>
                <c:pt idx="0">
                  <c:v>3.8376399999999995</c:v>
                </c:pt>
                <c:pt idx="1">
                  <c:v>3.79908</c:v>
                </c:pt>
                <c:pt idx="2">
                  <c:v>9.6691200000000013</c:v>
                </c:pt>
                <c:pt idx="3">
                  <c:v>5.4292999999999996</c:v>
                </c:pt>
                <c:pt idx="4">
                  <c:v>4.7676799999999995</c:v>
                </c:pt>
                <c:pt idx="5">
                  <c:v>4.6867000000000001</c:v>
                </c:pt>
                <c:pt idx="6">
                  <c:v>5.0436600000000009</c:v>
                </c:pt>
                <c:pt idx="7">
                  <c:v>8.4269800000000021</c:v>
                </c:pt>
              </c:numCache>
            </c:numRef>
          </c:val>
          <c:extLst>
            <c:ext xmlns:c16="http://schemas.microsoft.com/office/drawing/2014/chart" uri="{C3380CC4-5D6E-409C-BE32-E72D297353CC}">
              <c16:uniqueId val="{00000010-4BEC-4280-90A1-FD67D88371E7}"/>
            </c:ext>
          </c:extLst>
        </c:ser>
        <c:dLbls>
          <c:dLblPos val="inBase"/>
          <c:showLegendKey val="0"/>
          <c:showVal val="1"/>
          <c:showCatName val="0"/>
          <c:showSerName val="0"/>
          <c:showPercent val="0"/>
          <c:showBubbleSize val="0"/>
        </c:dLbls>
        <c:gapWidth val="219"/>
        <c:overlap val="-27"/>
        <c:axId val="1410077855"/>
        <c:axId val="1410078335"/>
      </c:barChart>
      <c:catAx>
        <c:axId val="141007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410078335"/>
        <c:crosses val="autoZero"/>
        <c:auto val="1"/>
        <c:lblAlgn val="ctr"/>
        <c:lblOffset val="100"/>
        <c:noMultiLvlLbl val="0"/>
      </c:catAx>
      <c:valAx>
        <c:axId val="14100783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a:t>Απόδοση</a:t>
                </a:r>
                <a:r>
                  <a:rPr lang="en-US"/>
                  <a:t> (kg / </a:t>
                </a:r>
                <a:r>
                  <a:rPr lang="el-GR"/>
                  <a:t>φυτό</a:t>
                </a:r>
                <a:r>
                  <a:rPr lang="en-US"/>
                  <a:t>)</a:t>
                </a:r>
                <a:endParaRPr lang="el-GR"/>
              </a:p>
            </c:rich>
          </c:tx>
          <c:layout>
            <c:manualLayout>
              <c:xMode val="edge"/>
              <c:yMode val="edge"/>
              <c:x val="4.2657770188365009E-2"/>
              <c:y val="0.210510134831276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numFmt formatCode="General" sourceLinked="1"/>
        <c:majorTickMark val="in"/>
        <c:minorTickMark val="none"/>
        <c:tickLblPos val="nextTo"/>
        <c:spPr>
          <a:noFill/>
          <a:ln>
            <a:solidFill>
              <a:schemeClr val="tx1">
                <a:lumMod val="65000"/>
                <a:lumOff val="3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41007785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a:t>Τελικός Αριθμός Βλαστημένων Σπόρων (%)</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1-8458-49A6-852B-AE1951E21787}"/>
              </c:ext>
            </c:extLst>
          </c:dPt>
          <c:dPt>
            <c:idx val="1"/>
            <c:invertIfNegative val="0"/>
            <c:bubble3D val="0"/>
            <c:spPr>
              <a:solidFill>
                <a:schemeClr val="tx1">
                  <a:lumMod val="50000"/>
                  <a:lumOff val="50000"/>
                </a:schemeClr>
              </a:solidFill>
              <a:ln>
                <a:noFill/>
              </a:ln>
              <a:effectLst/>
            </c:spPr>
            <c:extLst>
              <c:ext xmlns:c16="http://schemas.microsoft.com/office/drawing/2014/chart" uri="{C3380CC4-5D6E-409C-BE32-E72D297353CC}">
                <c16:uniqueId val="{00000003-8458-49A6-852B-AE1951E21787}"/>
              </c:ext>
            </c:extLst>
          </c:dPt>
          <c:dPt>
            <c:idx val="2"/>
            <c:invertIfNegative val="0"/>
            <c:bubble3D val="0"/>
            <c:spPr>
              <a:solidFill>
                <a:srgbClr val="315E9F"/>
              </a:solidFill>
              <a:ln>
                <a:noFill/>
              </a:ln>
              <a:effectLst/>
            </c:spPr>
            <c:extLst>
              <c:ext xmlns:c16="http://schemas.microsoft.com/office/drawing/2014/chart" uri="{C3380CC4-5D6E-409C-BE32-E72D297353CC}">
                <c16:uniqueId val="{00000005-8458-49A6-852B-AE1951E21787}"/>
              </c:ext>
            </c:extLst>
          </c:dPt>
          <c:dPt>
            <c:idx val="3"/>
            <c:invertIfNegative val="0"/>
            <c:bubble3D val="0"/>
            <c:spPr>
              <a:solidFill>
                <a:srgbClr val="315E9F"/>
              </a:solidFill>
              <a:ln>
                <a:noFill/>
              </a:ln>
              <a:effectLst/>
            </c:spPr>
            <c:extLst>
              <c:ext xmlns:c16="http://schemas.microsoft.com/office/drawing/2014/chart" uri="{C3380CC4-5D6E-409C-BE32-E72D297353CC}">
                <c16:uniqueId val="{00000007-8458-49A6-852B-AE1951E21787}"/>
              </c:ext>
            </c:extLst>
          </c:dPt>
          <c:dPt>
            <c:idx val="4"/>
            <c:invertIfNegative val="0"/>
            <c:bubble3D val="0"/>
            <c:spPr>
              <a:solidFill>
                <a:srgbClr val="315E9F"/>
              </a:solidFill>
              <a:ln>
                <a:noFill/>
              </a:ln>
              <a:effectLst/>
            </c:spPr>
            <c:extLst>
              <c:ext xmlns:c16="http://schemas.microsoft.com/office/drawing/2014/chart" uri="{C3380CC4-5D6E-409C-BE32-E72D297353CC}">
                <c16:uniqueId val="{00000009-8458-49A6-852B-AE1951E21787}"/>
              </c:ext>
            </c:extLst>
          </c:dPt>
          <c:dPt>
            <c:idx val="5"/>
            <c:invertIfNegative val="0"/>
            <c:bubble3D val="0"/>
            <c:spPr>
              <a:solidFill>
                <a:srgbClr val="3399FF"/>
              </a:solidFill>
              <a:ln>
                <a:noFill/>
              </a:ln>
              <a:effectLst/>
            </c:spPr>
            <c:extLst>
              <c:ext xmlns:c16="http://schemas.microsoft.com/office/drawing/2014/chart" uri="{C3380CC4-5D6E-409C-BE32-E72D297353CC}">
                <c16:uniqueId val="{0000000B-8458-49A6-852B-AE1951E21787}"/>
              </c:ext>
            </c:extLst>
          </c:dPt>
          <c:dPt>
            <c:idx val="6"/>
            <c:invertIfNegative val="0"/>
            <c:bubble3D val="0"/>
            <c:spPr>
              <a:solidFill>
                <a:srgbClr val="3399FF"/>
              </a:solidFill>
              <a:ln>
                <a:noFill/>
              </a:ln>
              <a:effectLst/>
            </c:spPr>
            <c:extLst>
              <c:ext xmlns:c16="http://schemas.microsoft.com/office/drawing/2014/chart" uri="{C3380CC4-5D6E-409C-BE32-E72D297353CC}">
                <c16:uniqueId val="{0000000D-8458-49A6-852B-AE1951E21787}"/>
              </c:ext>
            </c:extLst>
          </c:dPt>
          <c:dPt>
            <c:idx val="7"/>
            <c:invertIfNegative val="0"/>
            <c:bubble3D val="0"/>
            <c:spPr>
              <a:solidFill>
                <a:srgbClr val="3399FF"/>
              </a:solidFill>
              <a:ln>
                <a:noFill/>
              </a:ln>
              <a:effectLst/>
            </c:spPr>
            <c:extLst>
              <c:ext xmlns:c16="http://schemas.microsoft.com/office/drawing/2014/chart" uri="{C3380CC4-5D6E-409C-BE32-E72D297353CC}">
                <c16:uniqueId val="{0000000F-8458-49A6-852B-AE1951E21787}"/>
              </c:ext>
            </c:extLst>
          </c:dPt>
          <c:dPt>
            <c:idx val="8"/>
            <c:invertIfNegative val="0"/>
            <c:bubble3D val="0"/>
            <c:spPr>
              <a:solidFill>
                <a:srgbClr val="3399FF"/>
              </a:solidFill>
              <a:ln>
                <a:noFill/>
              </a:ln>
              <a:effectLst/>
            </c:spPr>
            <c:extLst>
              <c:ext xmlns:c16="http://schemas.microsoft.com/office/drawing/2014/chart" uri="{C3380CC4-5D6E-409C-BE32-E72D297353CC}">
                <c16:uniqueId val="{00000011-8458-49A6-852B-AE1951E21787}"/>
              </c:ext>
            </c:extLst>
          </c:dPt>
          <c:dPt>
            <c:idx val="9"/>
            <c:invertIfNegative val="0"/>
            <c:bubble3D val="0"/>
            <c:spPr>
              <a:solidFill>
                <a:srgbClr val="3399FF"/>
              </a:solidFill>
              <a:ln>
                <a:noFill/>
              </a:ln>
              <a:effectLst/>
            </c:spPr>
            <c:extLst>
              <c:ext xmlns:c16="http://schemas.microsoft.com/office/drawing/2014/chart" uri="{C3380CC4-5D6E-409C-BE32-E72D297353CC}">
                <c16:uniqueId val="{00000013-8458-49A6-852B-AE1951E21787}"/>
              </c:ext>
            </c:extLst>
          </c:dPt>
          <c:dPt>
            <c:idx val="10"/>
            <c:invertIfNegative val="0"/>
            <c:bubble3D val="0"/>
            <c:spPr>
              <a:solidFill>
                <a:srgbClr val="3399FF"/>
              </a:solidFill>
              <a:ln>
                <a:noFill/>
              </a:ln>
              <a:effectLst/>
            </c:spPr>
            <c:extLst>
              <c:ext xmlns:c16="http://schemas.microsoft.com/office/drawing/2014/chart" uri="{C3380CC4-5D6E-409C-BE32-E72D297353CC}">
                <c16:uniqueId val="{00000015-8458-49A6-852B-AE1951E21787}"/>
              </c:ext>
            </c:extLst>
          </c:dPt>
          <c:dPt>
            <c:idx val="11"/>
            <c:invertIfNegative val="0"/>
            <c:bubble3D val="0"/>
            <c:spPr>
              <a:solidFill>
                <a:srgbClr val="3399FF"/>
              </a:solidFill>
              <a:ln>
                <a:noFill/>
              </a:ln>
              <a:effectLst/>
            </c:spPr>
            <c:extLst>
              <c:ext xmlns:c16="http://schemas.microsoft.com/office/drawing/2014/chart" uri="{C3380CC4-5D6E-409C-BE32-E72D297353CC}">
                <c16:uniqueId val="{00000017-8458-49A6-852B-AE1951E21787}"/>
              </c:ext>
            </c:extLst>
          </c:dPt>
          <c:dPt>
            <c:idx val="12"/>
            <c:invertIfNegative val="0"/>
            <c:bubble3D val="0"/>
            <c:spPr>
              <a:solidFill>
                <a:srgbClr val="1708A8"/>
              </a:solidFill>
              <a:ln>
                <a:noFill/>
              </a:ln>
              <a:effectLst/>
            </c:spPr>
            <c:extLst>
              <c:ext xmlns:c16="http://schemas.microsoft.com/office/drawing/2014/chart" uri="{C3380CC4-5D6E-409C-BE32-E72D297353CC}">
                <c16:uniqueId val="{00000019-8458-49A6-852B-AE1951E21787}"/>
              </c:ext>
            </c:extLst>
          </c:dPt>
          <c:dPt>
            <c:idx val="13"/>
            <c:invertIfNegative val="0"/>
            <c:bubble3D val="0"/>
            <c:spPr>
              <a:solidFill>
                <a:srgbClr val="1708A8"/>
              </a:solidFill>
              <a:ln>
                <a:noFill/>
              </a:ln>
              <a:effectLst/>
            </c:spPr>
            <c:extLst>
              <c:ext xmlns:c16="http://schemas.microsoft.com/office/drawing/2014/chart" uri="{C3380CC4-5D6E-409C-BE32-E72D297353CC}">
                <c16:uniqueId val="{0000001B-8458-49A6-852B-AE1951E21787}"/>
              </c:ext>
            </c:extLst>
          </c:dPt>
          <c:dPt>
            <c:idx val="14"/>
            <c:invertIfNegative val="0"/>
            <c:bubble3D val="0"/>
            <c:spPr>
              <a:solidFill>
                <a:srgbClr val="1708A8"/>
              </a:solidFill>
              <a:ln>
                <a:noFill/>
              </a:ln>
              <a:effectLst/>
            </c:spPr>
            <c:extLst>
              <c:ext xmlns:c16="http://schemas.microsoft.com/office/drawing/2014/chart" uri="{C3380CC4-5D6E-409C-BE32-E72D297353CC}">
                <c16:uniqueId val="{0000001D-8458-49A6-852B-AE1951E21787}"/>
              </c:ext>
            </c:extLst>
          </c:dPt>
          <c:dPt>
            <c:idx val="15"/>
            <c:invertIfNegative val="0"/>
            <c:bubble3D val="0"/>
            <c:spPr>
              <a:solidFill>
                <a:srgbClr val="1708A8"/>
              </a:solidFill>
              <a:ln>
                <a:noFill/>
              </a:ln>
              <a:effectLst/>
            </c:spPr>
            <c:extLst>
              <c:ext xmlns:c16="http://schemas.microsoft.com/office/drawing/2014/chart" uri="{C3380CC4-5D6E-409C-BE32-E72D297353CC}">
                <c16:uniqueId val="{0000001F-8458-49A6-852B-AE1951E21787}"/>
              </c:ext>
            </c:extLst>
          </c:dPt>
          <c:dPt>
            <c:idx val="16"/>
            <c:invertIfNegative val="0"/>
            <c:bubble3D val="0"/>
            <c:spPr>
              <a:solidFill>
                <a:srgbClr val="1708A8"/>
              </a:solidFill>
              <a:ln>
                <a:noFill/>
              </a:ln>
              <a:effectLst/>
            </c:spPr>
            <c:extLst>
              <c:ext xmlns:c16="http://schemas.microsoft.com/office/drawing/2014/chart" uri="{C3380CC4-5D6E-409C-BE32-E72D297353CC}">
                <c16:uniqueId val="{00000021-8458-49A6-852B-AE1951E21787}"/>
              </c:ext>
            </c:extLst>
          </c:dPt>
          <c:dPt>
            <c:idx val="17"/>
            <c:invertIfNegative val="0"/>
            <c:bubble3D val="0"/>
            <c:spPr>
              <a:solidFill>
                <a:srgbClr val="1708A8"/>
              </a:solidFill>
              <a:ln>
                <a:noFill/>
              </a:ln>
              <a:effectLst/>
            </c:spPr>
            <c:extLst>
              <c:ext xmlns:c16="http://schemas.microsoft.com/office/drawing/2014/chart" uri="{C3380CC4-5D6E-409C-BE32-E72D297353CC}">
                <c16:uniqueId val="{00000023-8458-49A6-852B-AE1951E21787}"/>
              </c:ext>
            </c:extLst>
          </c:dPt>
          <c:dPt>
            <c:idx val="18"/>
            <c:invertIfNegative val="0"/>
            <c:bubble3D val="0"/>
            <c:spPr>
              <a:solidFill>
                <a:srgbClr val="1708A8"/>
              </a:solidFill>
              <a:ln>
                <a:noFill/>
              </a:ln>
              <a:effectLst/>
            </c:spPr>
            <c:extLst>
              <c:ext xmlns:c16="http://schemas.microsoft.com/office/drawing/2014/chart" uri="{C3380CC4-5D6E-409C-BE32-E72D297353CC}">
                <c16:uniqueId val="{00000025-8458-49A6-852B-AE1951E21787}"/>
              </c:ext>
            </c:extLst>
          </c:dPt>
          <c:dPt>
            <c:idx val="19"/>
            <c:invertIfNegative val="0"/>
            <c:bubble3D val="0"/>
            <c:spPr>
              <a:solidFill>
                <a:srgbClr val="8B3587"/>
              </a:solidFill>
              <a:ln>
                <a:noFill/>
              </a:ln>
              <a:effectLst/>
            </c:spPr>
            <c:extLst>
              <c:ext xmlns:c16="http://schemas.microsoft.com/office/drawing/2014/chart" uri="{C3380CC4-5D6E-409C-BE32-E72D297353CC}">
                <c16:uniqueId val="{00000027-8458-49A6-852B-AE1951E21787}"/>
              </c:ext>
            </c:extLst>
          </c:dPt>
          <c:dPt>
            <c:idx val="20"/>
            <c:invertIfNegative val="0"/>
            <c:bubble3D val="0"/>
            <c:spPr>
              <a:solidFill>
                <a:srgbClr val="8B3587"/>
              </a:solidFill>
              <a:ln>
                <a:noFill/>
              </a:ln>
              <a:effectLst/>
            </c:spPr>
            <c:extLst>
              <c:ext xmlns:c16="http://schemas.microsoft.com/office/drawing/2014/chart" uri="{C3380CC4-5D6E-409C-BE32-E72D297353CC}">
                <c16:uniqueId val="{00000029-8458-49A6-852B-AE1951E21787}"/>
              </c:ext>
            </c:extLst>
          </c:dPt>
          <c:dPt>
            <c:idx val="21"/>
            <c:invertIfNegative val="0"/>
            <c:bubble3D val="0"/>
            <c:spPr>
              <a:solidFill>
                <a:srgbClr val="8B3587"/>
              </a:solidFill>
              <a:ln>
                <a:noFill/>
              </a:ln>
              <a:effectLst/>
            </c:spPr>
            <c:extLst>
              <c:ext xmlns:c16="http://schemas.microsoft.com/office/drawing/2014/chart" uri="{C3380CC4-5D6E-409C-BE32-E72D297353CC}">
                <c16:uniqueId val="{0000002B-8458-49A6-852B-AE1951E21787}"/>
              </c:ext>
            </c:extLst>
          </c:dPt>
          <c:dPt>
            <c:idx val="22"/>
            <c:invertIfNegative val="0"/>
            <c:bubble3D val="0"/>
            <c:spPr>
              <a:solidFill>
                <a:srgbClr val="9966FF"/>
              </a:solidFill>
              <a:ln>
                <a:noFill/>
              </a:ln>
              <a:effectLst/>
            </c:spPr>
            <c:extLst>
              <c:ext xmlns:c16="http://schemas.microsoft.com/office/drawing/2014/chart" uri="{C3380CC4-5D6E-409C-BE32-E72D297353CC}">
                <c16:uniqueId val="{0000002D-8458-49A6-852B-AE1951E21787}"/>
              </c:ext>
            </c:extLst>
          </c:dPt>
          <c:dPt>
            <c:idx val="23"/>
            <c:invertIfNegative val="0"/>
            <c:bubble3D val="0"/>
            <c:spPr>
              <a:solidFill>
                <a:srgbClr val="9966FF"/>
              </a:solidFill>
              <a:ln>
                <a:noFill/>
              </a:ln>
              <a:effectLst/>
            </c:spPr>
            <c:extLst>
              <c:ext xmlns:c16="http://schemas.microsoft.com/office/drawing/2014/chart" uri="{C3380CC4-5D6E-409C-BE32-E72D297353CC}">
                <c16:uniqueId val="{0000002F-8458-49A6-852B-AE1951E21787}"/>
              </c:ext>
            </c:extLst>
          </c:dPt>
          <c:dPt>
            <c:idx val="24"/>
            <c:invertIfNegative val="0"/>
            <c:bubble3D val="0"/>
            <c:spPr>
              <a:solidFill>
                <a:srgbClr val="9966FF"/>
              </a:solidFill>
              <a:ln>
                <a:noFill/>
              </a:ln>
              <a:effectLst/>
            </c:spPr>
            <c:extLst>
              <c:ext xmlns:c16="http://schemas.microsoft.com/office/drawing/2014/chart" uri="{C3380CC4-5D6E-409C-BE32-E72D297353CC}">
                <c16:uniqueId val="{00000031-8458-49A6-852B-AE1951E21787}"/>
              </c:ext>
            </c:extLst>
          </c:dPt>
          <c:dPt>
            <c:idx val="25"/>
            <c:invertIfNegative val="0"/>
            <c:bubble3D val="0"/>
            <c:spPr>
              <a:solidFill>
                <a:srgbClr val="99CCFF"/>
              </a:solidFill>
              <a:ln>
                <a:noFill/>
              </a:ln>
              <a:effectLst/>
            </c:spPr>
            <c:extLst>
              <c:ext xmlns:c16="http://schemas.microsoft.com/office/drawing/2014/chart" uri="{C3380CC4-5D6E-409C-BE32-E72D297353CC}">
                <c16:uniqueId val="{00000033-8458-49A6-852B-AE1951E21787}"/>
              </c:ext>
            </c:extLst>
          </c:dPt>
          <c:dPt>
            <c:idx val="26"/>
            <c:invertIfNegative val="0"/>
            <c:bubble3D val="0"/>
            <c:spPr>
              <a:solidFill>
                <a:srgbClr val="99CCFF"/>
              </a:solidFill>
              <a:ln>
                <a:noFill/>
              </a:ln>
              <a:effectLst/>
            </c:spPr>
            <c:extLst>
              <c:ext xmlns:c16="http://schemas.microsoft.com/office/drawing/2014/chart" uri="{C3380CC4-5D6E-409C-BE32-E72D297353CC}">
                <c16:uniqueId val="{00000035-8458-49A6-852B-AE1951E21787}"/>
              </c:ext>
            </c:extLst>
          </c:dPt>
          <c:dPt>
            <c:idx val="27"/>
            <c:invertIfNegative val="0"/>
            <c:bubble3D val="0"/>
            <c:spPr>
              <a:solidFill>
                <a:srgbClr val="99CCFF"/>
              </a:solidFill>
              <a:ln>
                <a:noFill/>
              </a:ln>
              <a:effectLst/>
            </c:spPr>
            <c:extLst>
              <c:ext xmlns:c16="http://schemas.microsoft.com/office/drawing/2014/chart" uri="{C3380CC4-5D6E-409C-BE32-E72D297353CC}">
                <c16:uniqueId val="{00000037-8458-49A6-852B-AE1951E21787}"/>
              </c:ext>
            </c:extLst>
          </c:dPt>
          <c:dLbls>
            <c:dLbl>
              <c:idx val="0"/>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458-49A6-852B-AE1951E21787}"/>
                </c:ext>
              </c:extLst>
            </c:dLbl>
            <c:dLbl>
              <c:idx val="1"/>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458-49A6-852B-AE1951E21787}"/>
                </c:ext>
              </c:extLst>
            </c:dLbl>
            <c:dLbl>
              <c:idx val="2"/>
              <c:layout>
                <c:manualLayout>
                  <c:x val="0"/>
                  <c:y val="-1.3888888888888888E-2"/>
                </c:manualLayout>
              </c:layout>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8458-49A6-852B-AE1951E21787}"/>
                </c:ext>
              </c:extLst>
            </c:dLbl>
            <c:dLbl>
              <c:idx val="3"/>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458-49A6-852B-AE1951E21787}"/>
                </c:ext>
              </c:extLst>
            </c:dLbl>
            <c:dLbl>
              <c:idx val="4"/>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458-49A6-852B-AE1951E21787}"/>
                </c:ext>
              </c:extLst>
            </c:dLbl>
            <c:dLbl>
              <c:idx val="5"/>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8458-49A6-852B-AE1951E21787}"/>
                </c:ext>
              </c:extLst>
            </c:dLbl>
            <c:dLbl>
              <c:idx val="6"/>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8458-49A6-852B-AE1951E21787}"/>
                </c:ext>
              </c:extLst>
            </c:dLbl>
            <c:dLbl>
              <c:idx val="7"/>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8458-49A6-852B-AE1951E21787}"/>
                </c:ext>
              </c:extLst>
            </c:dLbl>
            <c:dLbl>
              <c:idx val="8"/>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8458-49A6-852B-AE1951E21787}"/>
                </c:ext>
              </c:extLst>
            </c:dLbl>
            <c:dLbl>
              <c:idx val="9"/>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8458-49A6-852B-AE1951E21787}"/>
                </c:ext>
              </c:extLst>
            </c:dLbl>
            <c:dLbl>
              <c:idx val="10"/>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8458-49A6-852B-AE1951E21787}"/>
                </c:ext>
              </c:extLst>
            </c:dLbl>
            <c:dLbl>
              <c:idx val="11"/>
              <c:tx>
                <c:rich>
                  <a:bodyPr/>
                  <a:lstStyle/>
                  <a:p>
                    <a:r>
                      <a:rPr lang="en-US"/>
                      <a:t>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8458-49A6-852B-AE1951E21787}"/>
                </c:ext>
              </c:extLst>
            </c:dLbl>
            <c:dLbl>
              <c:idx val="12"/>
              <c:tx>
                <c:rich>
                  <a:bodyPr/>
                  <a:lstStyle/>
                  <a:p>
                    <a:r>
                      <a:rPr lang="en-US"/>
                      <a:t>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8458-49A6-852B-AE1951E21787}"/>
                </c:ext>
              </c:extLst>
            </c:dLbl>
            <c:dLbl>
              <c:idx val="13"/>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8458-49A6-852B-AE1951E21787}"/>
                </c:ext>
              </c:extLst>
            </c:dLbl>
            <c:dLbl>
              <c:idx val="14"/>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8458-49A6-852B-AE1951E21787}"/>
                </c:ext>
              </c:extLst>
            </c:dLbl>
            <c:dLbl>
              <c:idx val="15"/>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8458-49A6-852B-AE1951E21787}"/>
                </c:ext>
              </c:extLst>
            </c:dLbl>
            <c:dLbl>
              <c:idx val="16"/>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1-8458-49A6-852B-AE1951E21787}"/>
                </c:ext>
              </c:extLst>
            </c:dLbl>
            <c:dLbl>
              <c:idx val="17"/>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3-8458-49A6-852B-AE1951E21787}"/>
                </c:ext>
              </c:extLst>
            </c:dLbl>
            <c:dLbl>
              <c:idx val="18"/>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5-8458-49A6-852B-AE1951E21787}"/>
                </c:ext>
              </c:extLst>
            </c:dLbl>
            <c:dLbl>
              <c:idx val="19"/>
              <c:tx>
                <c:rich>
                  <a:bodyPr/>
                  <a:lstStyle/>
                  <a:p>
                    <a:r>
                      <a:rPr lang="en-US"/>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7-8458-49A6-852B-AE1951E21787}"/>
                </c:ext>
              </c:extLst>
            </c:dLbl>
            <c:dLbl>
              <c:idx val="20"/>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9-8458-49A6-852B-AE1951E21787}"/>
                </c:ext>
              </c:extLst>
            </c:dLbl>
            <c:dLbl>
              <c:idx val="21"/>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B-8458-49A6-852B-AE1951E21787}"/>
                </c:ext>
              </c:extLst>
            </c:dLbl>
            <c:dLbl>
              <c:idx val="22"/>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D-8458-49A6-852B-AE1951E21787}"/>
                </c:ext>
              </c:extLst>
            </c:dLbl>
            <c:dLbl>
              <c:idx val="23"/>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F-8458-49A6-852B-AE1951E21787}"/>
                </c:ext>
              </c:extLst>
            </c:dLbl>
            <c:dLbl>
              <c:idx val="24"/>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1-8458-49A6-852B-AE1951E21787}"/>
                </c:ext>
              </c:extLst>
            </c:dLbl>
            <c:dLbl>
              <c:idx val="25"/>
              <c:layout>
                <c:manualLayout>
                  <c:x val="-1.0780318167544037E-16"/>
                  <c:y val="-1.8518518518518517E-2"/>
                </c:manualLayout>
              </c:layout>
              <c:tx>
                <c:rich>
                  <a:bodyPr/>
                  <a:lstStyle/>
                  <a:p>
                    <a:r>
                      <a:rPr lang="en-US"/>
                      <a:t>bcd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3-8458-49A6-852B-AE1951E21787}"/>
                </c:ext>
              </c:extLst>
            </c:dLbl>
            <c:dLbl>
              <c:idx val="26"/>
              <c:layout>
                <c:manualLayout>
                  <c:x val="-2.1560636335088074E-16"/>
                  <c:y val="-1.3888888888888888E-2"/>
                </c:manualLayout>
              </c:layout>
              <c:tx>
                <c:rich>
                  <a:bodyPr/>
                  <a:lstStyle/>
                  <a:p>
                    <a:r>
                      <a:rPr lang="en-US"/>
                      <a:t>bc</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5-8458-49A6-852B-AE1951E21787}"/>
                </c:ext>
              </c:extLst>
            </c:dLbl>
            <c:dLbl>
              <c:idx val="27"/>
              <c:tx>
                <c:rich>
                  <a:bodyPr/>
                  <a:lstStyle/>
                  <a:p>
                    <a:r>
                      <a:rPr lang="en-US"/>
                      <a:t>cd</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37-8458-49A6-852B-AE1951E21787}"/>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Θάλαμος!$AJ$3:$AJ$30</c:f>
                <c:numCache>
                  <c:formatCode>General</c:formatCode>
                  <c:ptCount val="28"/>
                  <c:pt idx="0">
                    <c:v>5.7735026918962316</c:v>
                  </c:pt>
                  <c:pt idx="1">
                    <c:v>6.8718427093627534</c:v>
                  </c:pt>
                  <c:pt idx="2">
                    <c:v>10.183501544346315</c:v>
                  </c:pt>
                  <c:pt idx="3">
                    <c:v>6.6666666666666368</c:v>
                  </c:pt>
                  <c:pt idx="4">
                    <c:v>4.4444444444444473</c:v>
                  </c:pt>
                  <c:pt idx="5">
                    <c:v>2.2222222222222192</c:v>
                  </c:pt>
                  <c:pt idx="6">
                    <c:v>2.2222222222222192</c:v>
                  </c:pt>
                  <c:pt idx="7">
                    <c:v>5.8794473579213129</c:v>
                  </c:pt>
                  <c:pt idx="8">
                    <c:v>8.0123361676978018</c:v>
                  </c:pt>
                  <c:pt idx="9">
                    <c:v>1.2018504251546644</c:v>
                  </c:pt>
                  <c:pt idx="10">
                    <c:v>2.2222222222222237</c:v>
                  </c:pt>
                  <c:pt idx="11">
                    <c:v>3.8490017945975041</c:v>
                  </c:pt>
                  <c:pt idx="12">
                    <c:v>3.8490017945975041</c:v>
                  </c:pt>
                  <c:pt idx="13">
                    <c:v>6.6666666666666821</c:v>
                  </c:pt>
                  <c:pt idx="14">
                    <c:v>2.2222222222222192</c:v>
                  </c:pt>
                  <c:pt idx="15">
                    <c:v>5.879447357921312</c:v>
                  </c:pt>
                  <c:pt idx="16">
                    <c:v>2.2222222222222237</c:v>
                  </c:pt>
                  <c:pt idx="17">
                    <c:v>2.2222222222222237</c:v>
                  </c:pt>
                  <c:pt idx="18">
                    <c:v>5.879447357921312</c:v>
                  </c:pt>
                  <c:pt idx="19">
                    <c:v>2.6457513110645907</c:v>
                  </c:pt>
                  <c:pt idx="20">
                    <c:v>2.2222222222222237</c:v>
                  </c:pt>
                  <c:pt idx="21">
                    <c:v>2.2222222222222237</c:v>
                  </c:pt>
                  <c:pt idx="22">
                    <c:v>4.4444444444444473</c:v>
                  </c:pt>
                  <c:pt idx="23">
                    <c:v>3.8490017945975041</c:v>
                  </c:pt>
                  <c:pt idx="24">
                    <c:v>2.2222222222222237</c:v>
                  </c:pt>
                  <c:pt idx="25">
                    <c:v>7.698003589195002</c:v>
                  </c:pt>
                  <c:pt idx="26">
                    <c:v>10.183501544346299</c:v>
                  </c:pt>
                  <c:pt idx="27">
                    <c:v>5.879447357921312</c:v>
                  </c:pt>
                </c:numCache>
              </c:numRef>
            </c:plus>
            <c:minus>
              <c:numRef>
                <c:f>Θάλαμος!$AJ$3:$AJ$30</c:f>
                <c:numCache>
                  <c:formatCode>General</c:formatCode>
                  <c:ptCount val="28"/>
                  <c:pt idx="0">
                    <c:v>5.7735026918962316</c:v>
                  </c:pt>
                  <c:pt idx="1">
                    <c:v>6.8718427093627534</c:v>
                  </c:pt>
                  <c:pt idx="2">
                    <c:v>10.183501544346315</c:v>
                  </c:pt>
                  <c:pt idx="3">
                    <c:v>6.6666666666666368</c:v>
                  </c:pt>
                  <c:pt idx="4">
                    <c:v>4.4444444444444473</c:v>
                  </c:pt>
                  <c:pt idx="5">
                    <c:v>2.2222222222222192</c:v>
                  </c:pt>
                  <c:pt idx="6">
                    <c:v>2.2222222222222192</c:v>
                  </c:pt>
                  <c:pt idx="7">
                    <c:v>5.8794473579213129</c:v>
                  </c:pt>
                  <c:pt idx="8">
                    <c:v>8.0123361676978018</c:v>
                  </c:pt>
                  <c:pt idx="9">
                    <c:v>1.2018504251546644</c:v>
                  </c:pt>
                  <c:pt idx="10">
                    <c:v>2.2222222222222237</c:v>
                  </c:pt>
                  <c:pt idx="11">
                    <c:v>3.8490017945975041</c:v>
                  </c:pt>
                  <c:pt idx="12">
                    <c:v>3.8490017945975041</c:v>
                  </c:pt>
                  <c:pt idx="13">
                    <c:v>6.6666666666666821</c:v>
                  </c:pt>
                  <c:pt idx="14">
                    <c:v>2.2222222222222192</c:v>
                  </c:pt>
                  <c:pt idx="15">
                    <c:v>5.879447357921312</c:v>
                  </c:pt>
                  <c:pt idx="16">
                    <c:v>2.2222222222222237</c:v>
                  </c:pt>
                  <c:pt idx="17">
                    <c:v>2.2222222222222237</c:v>
                  </c:pt>
                  <c:pt idx="18">
                    <c:v>5.879447357921312</c:v>
                  </c:pt>
                  <c:pt idx="19">
                    <c:v>2.6457513110645907</c:v>
                  </c:pt>
                  <c:pt idx="20">
                    <c:v>2.2222222222222237</c:v>
                  </c:pt>
                  <c:pt idx="21">
                    <c:v>2.2222222222222237</c:v>
                  </c:pt>
                  <c:pt idx="22">
                    <c:v>4.4444444444444473</c:v>
                  </c:pt>
                  <c:pt idx="23">
                    <c:v>3.8490017945975041</c:v>
                  </c:pt>
                  <c:pt idx="24">
                    <c:v>2.2222222222222237</c:v>
                  </c:pt>
                  <c:pt idx="25">
                    <c:v>7.698003589195002</c:v>
                  </c:pt>
                  <c:pt idx="26">
                    <c:v>10.183501544346299</c:v>
                  </c:pt>
                  <c:pt idx="27">
                    <c:v>5.879447357921312</c:v>
                  </c:pt>
                </c:numCache>
              </c:numRef>
            </c:minus>
            <c:spPr>
              <a:noFill/>
              <a:ln w="9525" cap="flat" cmpd="sng" algn="ctr">
                <a:solidFill>
                  <a:schemeClr val="tx1">
                    <a:lumMod val="65000"/>
                    <a:lumOff val="35000"/>
                  </a:schemeClr>
                </a:solidFill>
                <a:round/>
              </a:ln>
              <a:effectLst/>
            </c:spPr>
          </c:errBars>
          <c:cat>
            <c:strRef>
              <c:f>Θάλαμος!$AF$3:$AF$30</c:f>
              <c:strCache>
                <c:ptCount val="28"/>
                <c:pt idx="0">
                  <c:v>ControlA</c:v>
                </c:pt>
                <c:pt idx="1">
                  <c:v>ControlB</c:v>
                </c:pt>
                <c:pt idx="2">
                  <c:v>GA3 50</c:v>
                </c:pt>
                <c:pt idx="3">
                  <c:v>GA3 5</c:v>
                </c:pt>
                <c:pt idx="4">
                  <c:v>GA3 0.5</c:v>
                </c:pt>
                <c:pt idx="5">
                  <c:v>CS OE</c:v>
                </c:pt>
                <c:pt idx="6">
                  <c:v>CS 1/5</c:v>
                </c:pt>
                <c:pt idx="7">
                  <c:v>CS 1/10</c:v>
                </c:pt>
                <c:pt idx="8">
                  <c:v>CS 1/50</c:v>
                </c:pt>
                <c:pt idx="9">
                  <c:v>CS 1/100</c:v>
                </c:pt>
                <c:pt idx="10">
                  <c:v>CS 1/500</c:v>
                </c:pt>
                <c:pt idx="11">
                  <c:v>CS 1/1000</c:v>
                </c:pt>
                <c:pt idx="12">
                  <c:v>nanoCS OE</c:v>
                </c:pt>
                <c:pt idx="13">
                  <c:v>nanoCS 1/5</c:v>
                </c:pt>
                <c:pt idx="14">
                  <c:v>nanoCS 1/10</c:v>
                </c:pt>
                <c:pt idx="15">
                  <c:v>nanoCS 1/50</c:v>
                </c:pt>
                <c:pt idx="16">
                  <c:v>nanoCS 1/100</c:v>
                </c:pt>
                <c:pt idx="17">
                  <c:v>nanoCS 1/500</c:v>
                </c:pt>
                <c:pt idx="18">
                  <c:v>nanoCS 1/1000</c:v>
                </c:pt>
                <c:pt idx="19">
                  <c:v>nanoGA3 0.005 OE</c:v>
                </c:pt>
                <c:pt idx="20">
                  <c:v>nanoGA3 0.005 1/10</c:v>
                </c:pt>
                <c:pt idx="21">
                  <c:v>nanoGA3 0.005 1/100</c:v>
                </c:pt>
                <c:pt idx="22">
                  <c:v>nanoGA3 0.025 1/5</c:v>
                </c:pt>
                <c:pt idx="23">
                  <c:v>nanoGA3 0.025 1/50</c:v>
                </c:pt>
                <c:pt idx="24">
                  <c:v>nanoGA3 0.025 1/500</c:v>
                </c:pt>
                <c:pt idx="25">
                  <c:v>nanoGA3 0.05 1/10</c:v>
                </c:pt>
                <c:pt idx="26">
                  <c:v>nanoGA3 0.05 1/100</c:v>
                </c:pt>
                <c:pt idx="27">
                  <c:v>nanoGA3 0.05 1/1000</c:v>
                </c:pt>
              </c:strCache>
            </c:strRef>
          </c:cat>
          <c:val>
            <c:numRef>
              <c:f>Θάλαμος!$AH$3:$AH$30</c:f>
              <c:numCache>
                <c:formatCode>General</c:formatCode>
                <c:ptCount val="28"/>
                <c:pt idx="0">
                  <c:v>83.333333333333329</c:v>
                </c:pt>
                <c:pt idx="1">
                  <c:v>78.333333333333329</c:v>
                </c:pt>
                <c:pt idx="2">
                  <c:v>86.666666666666671</c:v>
                </c:pt>
                <c:pt idx="3">
                  <c:v>86.666666666666671</c:v>
                </c:pt>
                <c:pt idx="4">
                  <c:v>77.777777777777771</c:v>
                </c:pt>
                <c:pt idx="5">
                  <c:v>88.8888888888889</c:v>
                </c:pt>
                <c:pt idx="6">
                  <c:v>88.8888888888889</c:v>
                </c:pt>
                <c:pt idx="7">
                  <c:v>84.444444444444429</c:v>
                </c:pt>
                <c:pt idx="8">
                  <c:v>88.8888888888889</c:v>
                </c:pt>
                <c:pt idx="9">
                  <c:v>82.222222222222229</c:v>
                </c:pt>
                <c:pt idx="10">
                  <c:v>82.222222222222229</c:v>
                </c:pt>
                <c:pt idx="11">
                  <c:v>93.333333333333329</c:v>
                </c:pt>
                <c:pt idx="12">
                  <c:v>66.666666666666671</c:v>
                </c:pt>
                <c:pt idx="13">
                  <c:v>86.666666666666671</c:v>
                </c:pt>
                <c:pt idx="14">
                  <c:v>88.8888888888889</c:v>
                </c:pt>
                <c:pt idx="15">
                  <c:v>88.8888888888889</c:v>
                </c:pt>
                <c:pt idx="16">
                  <c:v>84.444444444444429</c:v>
                </c:pt>
                <c:pt idx="17">
                  <c:v>82.222222222222229</c:v>
                </c:pt>
                <c:pt idx="18">
                  <c:v>91.1111111111111</c:v>
                </c:pt>
                <c:pt idx="19">
                  <c:v>40</c:v>
                </c:pt>
                <c:pt idx="20">
                  <c:v>82.222222222222229</c:v>
                </c:pt>
                <c:pt idx="21">
                  <c:v>80</c:v>
                </c:pt>
                <c:pt idx="22">
                  <c:v>82.222222222222229</c:v>
                </c:pt>
                <c:pt idx="23">
                  <c:v>86.666666666666671</c:v>
                </c:pt>
                <c:pt idx="24">
                  <c:v>84.444444444444429</c:v>
                </c:pt>
                <c:pt idx="25">
                  <c:v>80</c:v>
                </c:pt>
                <c:pt idx="26">
                  <c:v>73.333333333333329</c:v>
                </c:pt>
                <c:pt idx="27">
                  <c:v>88.8888888888889</c:v>
                </c:pt>
              </c:numCache>
            </c:numRef>
          </c:val>
          <c:extLst>
            <c:ext xmlns:c16="http://schemas.microsoft.com/office/drawing/2014/chart" uri="{C3380CC4-5D6E-409C-BE32-E72D297353CC}">
              <c16:uniqueId val="{00000038-8458-49A6-852B-AE1951E21787}"/>
            </c:ext>
          </c:extLst>
        </c:ser>
        <c:dLbls>
          <c:showLegendKey val="0"/>
          <c:showVal val="0"/>
          <c:showCatName val="0"/>
          <c:showSerName val="0"/>
          <c:showPercent val="0"/>
          <c:showBubbleSize val="0"/>
        </c:dLbls>
        <c:gapWidth val="219"/>
        <c:overlap val="-27"/>
        <c:axId val="15997951"/>
        <c:axId val="1585919"/>
      </c:barChart>
      <c:catAx>
        <c:axId val="15997951"/>
        <c:scaling>
          <c:orientation val="minMax"/>
        </c:scaling>
        <c:delete val="1"/>
        <c:axPos val="b"/>
        <c:numFmt formatCode="General" sourceLinked="1"/>
        <c:majorTickMark val="none"/>
        <c:minorTickMark val="none"/>
        <c:tickLblPos val="nextTo"/>
        <c:crossAx val="1585919"/>
        <c:crosses val="autoZero"/>
        <c:auto val="1"/>
        <c:lblAlgn val="ctr"/>
        <c:lblOffset val="100"/>
        <c:noMultiLvlLbl val="0"/>
      </c:catAx>
      <c:valAx>
        <c:axId val="1585919"/>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599795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800">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l-GR" sz="1100"/>
              <a:t>7η ημέρα (% Βλαστικότητας)</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85000"/>
                </a:schemeClr>
              </a:solidFill>
              <a:ln>
                <a:noFill/>
              </a:ln>
              <a:effectLst/>
            </c:spPr>
            <c:extLst>
              <c:ext xmlns:c16="http://schemas.microsoft.com/office/drawing/2014/chart" uri="{C3380CC4-5D6E-409C-BE32-E72D297353CC}">
                <c16:uniqueId val="{00000001-1A08-4CA8-9559-6FDB74A71411}"/>
              </c:ext>
            </c:extLst>
          </c:dPt>
          <c:dPt>
            <c:idx val="1"/>
            <c:invertIfNegative val="0"/>
            <c:bubble3D val="0"/>
            <c:spPr>
              <a:solidFill>
                <a:schemeClr val="bg1">
                  <a:lumMod val="50000"/>
                </a:schemeClr>
              </a:solidFill>
              <a:ln>
                <a:noFill/>
              </a:ln>
              <a:effectLst/>
            </c:spPr>
            <c:extLst>
              <c:ext xmlns:c16="http://schemas.microsoft.com/office/drawing/2014/chart" uri="{C3380CC4-5D6E-409C-BE32-E72D297353CC}">
                <c16:uniqueId val="{00000003-1A08-4CA8-9559-6FDB74A71411}"/>
              </c:ext>
            </c:extLst>
          </c:dPt>
          <c:dPt>
            <c:idx val="2"/>
            <c:invertIfNegative val="0"/>
            <c:bubble3D val="0"/>
            <c:spPr>
              <a:solidFill>
                <a:schemeClr val="accent2">
                  <a:lumMod val="20000"/>
                  <a:lumOff val="80000"/>
                </a:schemeClr>
              </a:solidFill>
              <a:ln>
                <a:noFill/>
              </a:ln>
              <a:effectLst/>
            </c:spPr>
            <c:extLst>
              <c:ext xmlns:c16="http://schemas.microsoft.com/office/drawing/2014/chart" uri="{C3380CC4-5D6E-409C-BE32-E72D297353CC}">
                <c16:uniqueId val="{00000005-1A08-4CA8-9559-6FDB74A71411}"/>
              </c:ext>
            </c:extLst>
          </c:dPt>
          <c:dPt>
            <c:idx val="3"/>
            <c:invertIfNegative val="0"/>
            <c:bubble3D val="0"/>
            <c:spPr>
              <a:solidFill>
                <a:schemeClr val="accent4">
                  <a:lumMod val="20000"/>
                  <a:lumOff val="80000"/>
                </a:schemeClr>
              </a:solidFill>
              <a:ln>
                <a:noFill/>
              </a:ln>
              <a:effectLst/>
            </c:spPr>
            <c:extLst>
              <c:ext xmlns:c16="http://schemas.microsoft.com/office/drawing/2014/chart" uri="{C3380CC4-5D6E-409C-BE32-E72D297353CC}">
                <c16:uniqueId val="{00000007-1A08-4CA8-9559-6FDB74A71411}"/>
              </c:ext>
            </c:extLst>
          </c:dPt>
          <c:dPt>
            <c:idx val="4"/>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09-1A08-4CA8-9559-6FDB74A71411}"/>
              </c:ext>
            </c:extLst>
          </c:dPt>
          <c:dPt>
            <c:idx val="5"/>
            <c:invertIfNegative val="0"/>
            <c:bubble3D val="0"/>
            <c:spPr>
              <a:solidFill>
                <a:schemeClr val="accent6">
                  <a:lumMod val="20000"/>
                  <a:lumOff val="80000"/>
                </a:schemeClr>
              </a:solidFill>
              <a:ln>
                <a:noFill/>
              </a:ln>
              <a:effectLst/>
            </c:spPr>
            <c:extLst>
              <c:ext xmlns:c16="http://schemas.microsoft.com/office/drawing/2014/chart" uri="{C3380CC4-5D6E-409C-BE32-E72D297353CC}">
                <c16:uniqueId val="{0000000B-1A08-4CA8-9559-6FDB74A71411}"/>
              </c:ext>
            </c:extLst>
          </c:dPt>
          <c:dPt>
            <c:idx val="6"/>
            <c:invertIfNegative val="0"/>
            <c:bubble3D val="0"/>
            <c:spPr>
              <a:solidFill>
                <a:schemeClr val="tx2">
                  <a:lumMod val="20000"/>
                  <a:lumOff val="80000"/>
                </a:schemeClr>
              </a:solidFill>
              <a:ln>
                <a:noFill/>
              </a:ln>
              <a:effectLst/>
            </c:spPr>
            <c:extLst>
              <c:ext xmlns:c16="http://schemas.microsoft.com/office/drawing/2014/chart" uri="{C3380CC4-5D6E-409C-BE32-E72D297353CC}">
                <c16:uniqueId val="{0000000D-1A08-4CA8-9559-6FDB74A71411}"/>
              </c:ext>
            </c:extLst>
          </c:dPt>
          <c:dPt>
            <c:idx val="7"/>
            <c:invertIfNegative val="0"/>
            <c:bubble3D val="0"/>
            <c:spPr>
              <a:solidFill>
                <a:schemeClr val="bg2">
                  <a:lumMod val="90000"/>
                </a:schemeClr>
              </a:solidFill>
              <a:ln>
                <a:noFill/>
              </a:ln>
              <a:effectLst/>
            </c:spPr>
            <c:extLst>
              <c:ext xmlns:c16="http://schemas.microsoft.com/office/drawing/2014/chart" uri="{C3380CC4-5D6E-409C-BE32-E72D297353CC}">
                <c16:uniqueId val="{0000000F-1A08-4CA8-9559-6FDB74A71411}"/>
              </c:ext>
            </c:extLst>
          </c:dPt>
          <c:dLbls>
            <c:dLbl>
              <c:idx val="0"/>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1A08-4CA8-9559-6FDB74A71411}"/>
                </c:ext>
              </c:extLst>
            </c:dLbl>
            <c:dLbl>
              <c:idx val="1"/>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A08-4CA8-9559-6FDB74A71411}"/>
                </c:ext>
              </c:extLst>
            </c:dLbl>
            <c:dLbl>
              <c:idx val="2"/>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A08-4CA8-9559-6FDB74A71411}"/>
                </c:ext>
              </c:extLst>
            </c:dLbl>
            <c:dLbl>
              <c:idx val="3"/>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A08-4CA8-9559-6FDB74A71411}"/>
                </c:ext>
              </c:extLst>
            </c:dLbl>
            <c:dLbl>
              <c:idx val="4"/>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1A08-4CA8-9559-6FDB74A71411}"/>
                </c:ext>
              </c:extLst>
            </c:dLbl>
            <c:dLbl>
              <c:idx val="5"/>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1A08-4CA8-9559-6FDB74A71411}"/>
                </c:ext>
              </c:extLst>
            </c:dLbl>
            <c:dLbl>
              <c:idx val="6"/>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1A08-4CA8-9559-6FDB74A71411}"/>
                </c:ext>
              </c:extLst>
            </c:dLbl>
            <c:dLbl>
              <c:idx val="7"/>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1A08-4CA8-9559-6FDB74A7141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Φύλλο1!$A$2:$A$9</c:f>
              <c:strCache>
                <c:ptCount val="8"/>
                <c:pt idx="0">
                  <c:v>ControlA</c:v>
                </c:pt>
                <c:pt idx="1">
                  <c:v>ControlB</c:v>
                </c:pt>
                <c:pt idx="2">
                  <c:v>GA3 5</c:v>
                </c:pt>
                <c:pt idx="3">
                  <c:v>CS 1/1000</c:v>
                </c:pt>
                <c:pt idx="4">
                  <c:v>nanoCS 1/1000</c:v>
                </c:pt>
                <c:pt idx="5">
                  <c:v>nanoGA3 (0.005%) 1/10</c:v>
                </c:pt>
                <c:pt idx="6">
                  <c:v>nanoGA3 (0.025%) 1/50</c:v>
                </c:pt>
                <c:pt idx="7">
                  <c:v>nanoGA3 (0.05%) 1/1000</c:v>
                </c:pt>
              </c:strCache>
            </c:strRef>
          </c:cat>
          <c:val>
            <c:numRef>
              <c:f>Φύλλο1!$C$2:$C$9</c:f>
              <c:numCache>
                <c:formatCode>General</c:formatCode>
                <c:ptCount val="8"/>
                <c:pt idx="0">
                  <c:v>83.333333333333329</c:v>
                </c:pt>
                <c:pt idx="1">
                  <c:v>78.333333333333329</c:v>
                </c:pt>
                <c:pt idx="2">
                  <c:v>86.666666666666671</c:v>
                </c:pt>
                <c:pt idx="3">
                  <c:v>93.333333333333329</c:v>
                </c:pt>
                <c:pt idx="4">
                  <c:v>91.1111111111111</c:v>
                </c:pt>
                <c:pt idx="5">
                  <c:v>82.222222222222229</c:v>
                </c:pt>
                <c:pt idx="6">
                  <c:v>86.666666666666671</c:v>
                </c:pt>
                <c:pt idx="7">
                  <c:v>88.8888888888889</c:v>
                </c:pt>
              </c:numCache>
            </c:numRef>
          </c:val>
          <c:extLst>
            <c:ext xmlns:c16="http://schemas.microsoft.com/office/drawing/2014/chart" uri="{C3380CC4-5D6E-409C-BE32-E72D297353CC}">
              <c16:uniqueId val="{00000010-1A08-4CA8-9559-6FDB74A71411}"/>
            </c:ext>
          </c:extLst>
        </c:ser>
        <c:dLbls>
          <c:showLegendKey val="0"/>
          <c:showVal val="0"/>
          <c:showCatName val="0"/>
          <c:showSerName val="0"/>
          <c:showPercent val="0"/>
          <c:showBubbleSize val="0"/>
        </c:dLbls>
        <c:gapWidth val="219"/>
        <c:overlap val="-27"/>
        <c:axId val="1944888735"/>
        <c:axId val="1944888255"/>
      </c:barChart>
      <c:catAx>
        <c:axId val="1944888735"/>
        <c:scaling>
          <c:orientation val="minMax"/>
        </c:scaling>
        <c:delete val="1"/>
        <c:axPos val="b"/>
        <c:numFmt formatCode="General" sourceLinked="1"/>
        <c:majorTickMark val="none"/>
        <c:minorTickMark val="none"/>
        <c:tickLblPos val="nextTo"/>
        <c:crossAx val="1944888255"/>
        <c:crosses val="autoZero"/>
        <c:auto val="1"/>
        <c:lblAlgn val="ctr"/>
        <c:lblOffset val="100"/>
        <c:noMultiLvlLbl val="0"/>
      </c:catAx>
      <c:valAx>
        <c:axId val="19448882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48887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sz="1200"/>
              <a:t>Ύψος φυτών </a:t>
            </a:r>
            <a:r>
              <a:rPr lang="en-US" sz="1200"/>
              <a:t>(cm)</a:t>
            </a:r>
            <a:endParaRPr lang="el-G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85000"/>
                </a:schemeClr>
              </a:solidFill>
              <a:ln>
                <a:noFill/>
              </a:ln>
              <a:effectLst/>
            </c:spPr>
            <c:extLst>
              <c:ext xmlns:c16="http://schemas.microsoft.com/office/drawing/2014/chart" uri="{C3380CC4-5D6E-409C-BE32-E72D297353CC}">
                <c16:uniqueId val="{00000001-B74D-48A9-8E70-FF7DB8AC633F}"/>
              </c:ext>
            </c:extLst>
          </c:dPt>
          <c:dPt>
            <c:idx val="1"/>
            <c:invertIfNegative val="0"/>
            <c:bubble3D val="0"/>
            <c:spPr>
              <a:solidFill>
                <a:schemeClr val="bg1">
                  <a:lumMod val="65000"/>
                </a:schemeClr>
              </a:solidFill>
              <a:ln>
                <a:noFill/>
              </a:ln>
              <a:effectLst/>
            </c:spPr>
            <c:extLst>
              <c:ext xmlns:c16="http://schemas.microsoft.com/office/drawing/2014/chart" uri="{C3380CC4-5D6E-409C-BE32-E72D297353CC}">
                <c16:uniqueId val="{00000003-B74D-48A9-8E70-FF7DB8AC633F}"/>
              </c:ext>
            </c:extLst>
          </c:dPt>
          <c:dPt>
            <c:idx val="2"/>
            <c:invertIfNegative val="0"/>
            <c:bubble3D val="0"/>
            <c:spPr>
              <a:solidFill>
                <a:srgbClr val="7030A0"/>
              </a:solidFill>
              <a:ln>
                <a:noFill/>
              </a:ln>
              <a:effectLst/>
            </c:spPr>
            <c:extLst>
              <c:ext xmlns:c16="http://schemas.microsoft.com/office/drawing/2014/chart" uri="{C3380CC4-5D6E-409C-BE32-E72D297353CC}">
                <c16:uniqueId val="{00000005-B74D-48A9-8E70-FF7DB8AC633F}"/>
              </c:ext>
            </c:extLst>
          </c:dPt>
          <c:dPt>
            <c:idx val="3"/>
            <c:invertIfNegative val="0"/>
            <c:bubble3D val="0"/>
            <c:spPr>
              <a:solidFill>
                <a:srgbClr val="7030A0"/>
              </a:solidFill>
              <a:ln>
                <a:noFill/>
              </a:ln>
              <a:effectLst/>
            </c:spPr>
            <c:extLst>
              <c:ext xmlns:c16="http://schemas.microsoft.com/office/drawing/2014/chart" uri="{C3380CC4-5D6E-409C-BE32-E72D297353CC}">
                <c16:uniqueId val="{00000007-B74D-48A9-8E70-FF7DB8AC633F}"/>
              </c:ext>
            </c:extLst>
          </c:dPt>
          <c:dPt>
            <c:idx val="4"/>
            <c:invertIfNegative val="0"/>
            <c:bubble3D val="0"/>
            <c:spPr>
              <a:solidFill>
                <a:srgbClr val="7030A0"/>
              </a:solidFill>
              <a:ln>
                <a:noFill/>
              </a:ln>
              <a:effectLst/>
            </c:spPr>
            <c:extLst>
              <c:ext xmlns:c16="http://schemas.microsoft.com/office/drawing/2014/chart" uri="{C3380CC4-5D6E-409C-BE32-E72D297353CC}">
                <c16:uniqueId val="{00000009-B74D-48A9-8E70-FF7DB8AC633F}"/>
              </c:ext>
            </c:extLst>
          </c:dPt>
          <c:dPt>
            <c:idx val="5"/>
            <c:invertIfNegative val="0"/>
            <c:bubble3D val="0"/>
            <c:spPr>
              <a:solidFill>
                <a:srgbClr val="7030A0"/>
              </a:solidFill>
              <a:ln>
                <a:noFill/>
              </a:ln>
              <a:effectLst/>
            </c:spPr>
            <c:extLst>
              <c:ext xmlns:c16="http://schemas.microsoft.com/office/drawing/2014/chart" uri="{C3380CC4-5D6E-409C-BE32-E72D297353CC}">
                <c16:uniqueId val="{0000000B-B74D-48A9-8E70-FF7DB8AC633F}"/>
              </c:ext>
            </c:extLst>
          </c:dPt>
          <c:dPt>
            <c:idx val="6"/>
            <c:invertIfNegative val="0"/>
            <c:bubble3D val="0"/>
            <c:spPr>
              <a:solidFill>
                <a:srgbClr val="7030A0"/>
              </a:solidFill>
              <a:ln>
                <a:noFill/>
              </a:ln>
              <a:effectLst/>
            </c:spPr>
            <c:extLst>
              <c:ext xmlns:c16="http://schemas.microsoft.com/office/drawing/2014/chart" uri="{C3380CC4-5D6E-409C-BE32-E72D297353CC}">
                <c16:uniqueId val="{0000000D-B74D-48A9-8E70-FF7DB8AC633F}"/>
              </c:ext>
            </c:extLst>
          </c:dPt>
          <c:dPt>
            <c:idx val="7"/>
            <c:invertIfNegative val="0"/>
            <c:bubble3D val="0"/>
            <c:spPr>
              <a:solidFill>
                <a:srgbClr val="7030A0"/>
              </a:solidFill>
              <a:ln>
                <a:noFill/>
              </a:ln>
              <a:effectLst/>
            </c:spPr>
            <c:extLst>
              <c:ext xmlns:c16="http://schemas.microsoft.com/office/drawing/2014/chart" uri="{C3380CC4-5D6E-409C-BE32-E72D297353CC}">
                <c16:uniqueId val="{0000000F-B74D-48A9-8E70-FF7DB8AC633F}"/>
              </c:ext>
            </c:extLst>
          </c:dPt>
          <c:dPt>
            <c:idx val="8"/>
            <c:invertIfNegative val="0"/>
            <c:bubble3D val="0"/>
            <c:spPr>
              <a:solidFill>
                <a:srgbClr val="7030A0"/>
              </a:solidFill>
              <a:ln>
                <a:noFill/>
              </a:ln>
              <a:effectLst/>
            </c:spPr>
            <c:extLst>
              <c:ext xmlns:c16="http://schemas.microsoft.com/office/drawing/2014/chart" uri="{C3380CC4-5D6E-409C-BE32-E72D297353CC}">
                <c16:uniqueId val="{00000011-B74D-48A9-8E70-FF7DB8AC633F}"/>
              </c:ext>
            </c:extLst>
          </c:dPt>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74D-48A9-8E70-FF7DB8AC633F}"/>
                </c:ext>
              </c:extLst>
            </c:dLbl>
            <c:dLbl>
              <c:idx val="1"/>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74D-48A9-8E70-FF7DB8AC633F}"/>
                </c:ext>
              </c:extLst>
            </c:dLbl>
            <c:dLbl>
              <c:idx val="2"/>
              <c:layout>
                <c:manualLayout>
                  <c:x val="-2.4648789716738162E-17"/>
                  <c:y val="-1.3888888888888931E-2"/>
                </c:manualLayout>
              </c:layout>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74D-48A9-8E70-FF7DB8AC633F}"/>
                </c:ext>
              </c:extLst>
            </c:dLbl>
            <c:dLbl>
              <c:idx val="3"/>
              <c:layout>
                <c:manualLayout>
                  <c:x val="0"/>
                  <c:y val="-2.3148148148148192E-2"/>
                </c:manualLayout>
              </c:layout>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B74D-48A9-8E70-FF7DB8AC633F}"/>
                </c:ext>
              </c:extLst>
            </c:dLbl>
            <c:dLbl>
              <c:idx val="4"/>
              <c:layout>
                <c:manualLayout>
                  <c:x val="0"/>
                  <c:y val="-1.3888888888888911E-2"/>
                </c:manualLayout>
              </c:layout>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B74D-48A9-8E70-FF7DB8AC633F}"/>
                </c:ext>
              </c:extLst>
            </c:dLbl>
            <c:dLbl>
              <c:idx val="5"/>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B74D-48A9-8E70-FF7DB8AC633F}"/>
                </c:ext>
              </c:extLst>
            </c:dLbl>
            <c:dLbl>
              <c:idx val="6"/>
              <c:layout>
                <c:manualLayout>
                  <c:x val="-2.6889899412719867E-3"/>
                  <c:y val="-2.7777777777777776E-2"/>
                </c:manualLayout>
              </c:layout>
              <c:tx>
                <c:rich>
                  <a:bodyPr/>
                  <a:lstStyle/>
                  <a:p>
                    <a:r>
                      <a:rPr lang="en-US"/>
                      <a:t>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B74D-48A9-8E70-FF7DB8AC633F}"/>
                </c:ext>
              </c:extLst>
            </c:dLbl>
            <c:dLbl>
              <c:idx val="7"/>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B74D-48A9-8E70-FF7DB8AC633F}"/>
                </c:ext>
              </c:extLst>
            </c:dLbl>
            <c:dLbl>
              <c:idx val="8"/>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B74D-48A9-8E70-FF7DB8AC633F}"/>
                </c:ext>
              </c:extLst>
            </c:dLbl>
            <c:dLbl>
              <c:idx val="9"/>
              <c:layout>
                <c:manualLayout>
                  <c:x val="0"/>
                  <c:y val="-1.3888888888888888E-2"/>
                </c:manualLayout>
              </c:layout>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B74D-48A9-8E70-FF7DB8AC633F}"/>
                </c:ext>
              </c:extLst>
            </c:dLbl>
            <c:dLbl>
              <c:idx val="10"/>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B74D-48A9-8E70-FF7DB8AC633F}"/>
                </c:ext>
              </c:extLst>
            </c:dLbl>
            <c:dLbl>
              <c:idx val="11"/>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B74D-48A9-8E70-FF7DB8AC633F}"/>
                </c:ext>
              </c:extLst>
            </c:dLbl>
            <c:dLbl>
              <c:idx val="12"/>
              <c:layout>
                <c:manualLayout>
                  <c:x val="0"/>
                  <c:y val="-1.8518518518518517E-2"/>
                </c:manualLayout>
              </c:layout>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B74D-48A9-8E70-FF7DB8AC633F}"/>
                </c:ext>
              </c:extLst>
            </c:dLbl>
            <c:dLbl>
              <c:idx val="13"/>
              <c:layout>
                <c:manualLayout>
                  <c:x val="-9.8595158866952646E-17"/>
                  <c:y val="-2.7777777777777776E-2"/>
                </c:manualLayout>
              </c:layout>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B74D-48A9-8E70-FF7DB8AC633F}"/>
                </c:ext>
              </c:extLst>
            </c:dLbl>
            <c:dLbl>
              <c:idx val="14"/>
              <c:layout>
                <c:manualLayout>
                  <c:x val="9.8595158866952646E-17"/>
                  <c:y val="-2.7777777777777776E-2"/>
                </c:manualLayout>
              </c:layout>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B74D-48A9-8E70-FF7DB8AC633F}"/>
                </c:ext>
              </c:extLst>
            </c:dLbl>
            <c:dLbl>
              <c:idx val="15"/>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B74D-48A9-8E70-FF7DB8AC633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Ύψος!$AC$2:$AC$17</c:f>
                <c:numCache>
                  <c:formatCode>General</c:formatCode>
                  <c:ptCount val="16"/>
                  <c:pt idx="0">
                    <c:v>0.23108440016582688</c:v>
                  </c:pt>
                  <c:pt idx="1">
                    <c:v>0.38781438859330514</c:v>
                  </c:pt>
                  <c:pt idx="2">
                    <c:v>0.86798617500511521</c:v>
                  </c:pt>
                  <c:pt idx="3">
                    <c:v>0.74672618810377822</c:v>
                  </c:pt>
                  <c:pt idx="4">
                    <c:v>0.95477746098239713</c:v>
                  </c:pt>
                  <c:pt idx="5">
                    <c:v>0.43772137256478583</c:v>
                  </c:pt>
                  <c:pt idx="6">
                    <c:v>0.97642203989873255</c:v>
                  </c:pt>
                  <c:pt idx="7">
                    <c:v>0.44766058571199308</c:v>
                  </c:pt>
                  <c:pt idx="8">
                    <c:v>0.61449165982948828</c:v>
                  </c:pt>
                  <c:pt idx="9">
                    <c:v>0.84202137740083383</c:v>
                  </c:pt>
                  <c:pt idx="10">
                    <c:v>0.4106093033529562</c:v>
                  </c:pt>
                  <c:pt idx="11">
                    <c:v>0.35014282800023189</c:v>
                  </c:pt>
                  <c:pt idx="12">
                    <c:v>0.72553428588867896</c:v>
                  </c:pt>
                  <c:pt idx="13">
                    <c:v>1.033634364753808</c:v>
                  </c:pt>
                  <c:pt idx="14">
                    <c:v>1.1503912377969532</c:v>
                  </c:pt>
                  <c:pt idx="15">
                    <c:v>0.63055531081737548</c:v>
                  </c:pt>
                </c:numCache>
              </c:numRef>
            </c:plus>
            <c:minus>
              <c:numRef>
                <c:f>Ύψος!$AC$2:$AC$17</c:f>
                <c:numCache>
                  <c:formatCode>General</c:formatCode>
                  <c:ptCount val="16"/>
                  <c:pt idx="0">
                    <c:v>0.23108440016582688</c:v>
                  </c:pt>
                  <c:pt idx="1">
                    <c:v>0.38781438859330514</c:v>
                  </c:pt>
                  <c:pt idx="2">
                    <c:v>0.86798617500511521</c:v>
                  </c:pt>
                  <c:pt idx="3">
                    <c:v>0.74672618810377822</c:v>
                  </c:pt>
                  <c:pt idx="4">
                    <c:v>0.95477746098239713</c:v>
                  </c:pt>
                  <c:pt idx="5">
                    <c:v>0.43772137256478583</c:v>
                  </c:pt>
                  <c:pt idx="6">
                    <c:v>0.97642203989873255</c:v>
                  </c:pt>
                  <c:pt idx="7">
                    <c:v>0.44766058571199308</c:v>
                  </c:pt>
                  <c:pt idx="8">
                    <c:v>0.61449165982948828</c:v>
                  </c:pt>
                  <c:pt idx="9">
                    <c:v>0.84202137740083383</c:v>
                  </c:pt>
                  <c:pt idx="10">
                    <c:v>0.4106093033529562</c:v>
                  </c:pt>
                  <c:pt idx="11">
                    <c:v>0.35014282800023189</c:v>
                  </c:pt>
                  <c:pt idx="12">
                    <c:v>0.72553428588867896</c:v>
                  </c:pt>
                  <c:pt idx="13">
                    <c:v>1.033634364753808</c:v>
                  </c:pt>
                  <c:pt idx="14">
                    <c:v>1.1503912377969532</c:v>
                  </c:pt>
                  <c:pt idx="15">
                    <c:v>0.63055531081737548</c:v>
                  </c:pt>
                </c:numCache>
              </c:numRef>
            </c:minus>
            <c:spPr>
              <a:noFill/>
              <a:ln w="9525" cap="flat" cmpd="sng" algn="ctr">
                <a:solidFill>
                  <a:schemeClr val="tx1">
                    <a:lumMod val="65000"/>
                    <a:lumOff val="35000"/>
                  </a:schemeClr>
                </a:solidFill>
                <a:round/>
              </a:ln>
              <a:effectLst/>
            </c:spPr>
          </c:errBars>
          <c:cat>
            <c:strRef>
              <c:f>Ύψος!$Z$2:$Z$17</c:f>
              <c:strCache>
                <c:ptCount val="16"/>
                <c:pt idx="0">
                  <c:v>ControlA</c:v>
                </c:pt>
                <c:pt idx="1">
                  <c:v>ControlB</c:v>
                </c:pt>
                <c:pt idx="2">
                  <c:v>CS πυκνό</c:v>
                </c:pt>
                <c:pt idx="3">
                  <c:v>CS 1/5</c:v>
                </c:pt>
                <c:pt idx="4">
                  <c:v>CS 1/10</c:v>
                </c:pt>
                <c:pt idx="5">
                  <c:v>CS 1/50</c:v>
                </c:pt>
                <c:pt idx="6">
                  <c:v>CS 1/100</c:v>
                </c:pt>
                <c:pt idx="7">
                  <c:v>CS 1/500</c:v>
                </c:pt>
                <c:pt idx="8">
                  <c:v>CS 1/1000</c:v>
                </c:pt>
                <c:pt idx="9">
                  <c:v>nanoCS πυκνό</c:v>
                </c:pt>
                <c:pt idx="10">
                  <c:v>nanoCS 1/5</c:v>
                </c:pt>
                <c:pt idx="11">
                  <c:v>nanoCS 1/10</c:v>
                </c:pt>
                <c:pt idx="12">
                  <c:v>nanoCS 1/50</c:v>
                </c:pt>
                <c:pt idx="13">
                  <c:v>nanoCS 1/100</c:v>
                </c:pt>
                <c:pt idx="14">
                  <c:v>nanoCS 1/500</c:v>
                </c:pt>
                <c:pt idx="15">
                  <c:v>nanoCS 1/1000</c:v>
                </c:pt>
              </c:strCache>
            </c:strRef>
          </c:cat>
          <c:val>
            <c:numRef>
              <c:f>Ύψος!$AA$2:$AA$17</c:f>
              <c:numCache>
                <c:formatCode>General</c:formatCode>
                <c:ptCount val="16"/>
                <c:pt idx="0">
                  <c:v>5.7799999999999994</c:v>
                </c:pt>
                <c:pt idx="1">
                  <c:v>7.2200000000000006</c:v>
                </c:pt>
                <c:pt idx="2">
                  <c:v>8.879999999999999</c:v>
                </c:pt>
                <c:pt idx="3">
                  <c:v>8.4400000000000013</c:v>
                </c:pt>
                <c:pt idx="4">
                  <c:v>10.34</c:v>
                </c:pt>
                <c:pt idx="5">
                  <c:v>9.4599999999999991</c:v>
                </c:pt>
                <c:pt idx="6">
                  <c:v>7.919999999999999</c:v>
                </c:pt>
                <c:pt idx="7">
                  <c:v>8.2199999999999989</c:v>
                </c:pt>
                <c:pt idx="8">
                  <c:v>6.0600000000000005</c:v>
                </c:pt>
                <c:pt idx="9">
                  <c:v>9.5</c:v>
                </c:pt>
                <c:pt idx="10">
                  <c:v>10.36</c:v>
                </c:pt>
                <c:pt idx="11">
                  <c:v>8.6399999999999988</c:v>
                </c:pt>
                <c:pt idx="12">
                  <c:v>8.6800000000000015</c:v>
                </c:pt>
                <c:pt idx="13">
                  <c:v>8.8199999999999985</c:v>
                </c:pt>
                <c:pt idx="14">
                  <c:v>8.52</c:v>
                </c:pt>
                <c:pt idx="15">
                  <c:v>9.06</c:v>
                </c:pt>
              </c:numCache>
            </c:numRef>
          </c:val>
          <c:extLst>
            <c:ext xmlns:c16="http://schemas.microsoft.com/office/drawing/2014/chart" uri="{C3380CC4-5D6E-409C-BE32-E72D297353CC}">
              <c16:uniqueId val="{00000019-B74D-48A9-8E70-FF7DB8AC633F}"/>
            </c:ext>
          </c:extLst>
        </c:ser>
        <c:dLbls>
          <c:dLblPos val="outEnd"/>
          <c:showLegendKey val="0"/>
          <c:showVal val="1"/>
          <c:showCatName val="0"/>
          <c:showSerName val="0"/>
          <c:showPercent val="0"/>
          <c:showBubbleSize val="0"/>
        </c:dLbls>
        <c:gapWidth val="219"/>
        <c:overlap val="-27"/>
        <c:axId val="1263334000"/>
        <c:axId val="1385165040"/>
      </c:barChart>
      <c:catAx>
        <c:axId val="1263334000"/>
        <c:scaling>
          <c:orientation val="minMax"/>
        </c:scaling>
        <c:delete val="1"/>
        <c:axPos val="b"/>
        <c:numFmt formatCode="General" sourceLinked="1"/>
        <c:majorTickMark val="none"/>
        <c:minorTickMark val="none"/>
        <c:tickLblPos val="nextTo"/>
        <c:crossAx val="1385165040"/>
        <c:crosses val="autoZero"/>
        <c:auto val="1"/>
        <c:lblAlgn val="ctr"/>
        <c:lblOffset val="100"/>
        <c:noMultiLvlLbl val="0"/>
      </c:catAx>
      <c:valAx>
        <c:axId val="1385165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6333400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r>
              <a:rPr lang="el-GR" sz="1200"/>
              <a:t>Ύψος φυτών (</a:t>
            </a:r>
            <a:r>
              <a:rPr lang="en-US" sz="1200"/>
              <a:t>cm)</a:t>
            </a:r>
            <a:endParaRPr lang="el-G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85000"/>
                </a:schemeClr>
              </a:solidFill>
              <a:ln>
                <a:noFill/>
              </a:ln>
              <a:effectLst/>
            </c:spPr>
            <c:extLst>
              <c:ext xmlns:c16="http://schemas.microsoft.com/office/drawing/2014/chart" uri="{C3380CC4-5D6E-409C-BE32-E72D297353CC}">
                <c16:uniqueId val="{00000001-6B47-43F4-9ECF-C96D0C29D0DF}"/>
              </c:ext>
            </c:extLst>
          </c:dPt>
          <c:dPt>
            <c:idx val="1"/>
            <c:invertIfNegative val="0"/>
            <c:bubble3D val="0"/>
            <c:spPr>
              <a:solidFill>
                <a:schemeClr val="bg1">
                  <a:lumMod val="65000"/>
                </a:schemeClr>
              </a:solidFill>
              <a:ln>
                <a:noFill/>
              </a:ln>
              <a:effectLst/>
            </c:spPr>
            <c:extLst>
              <c:ext xmlns:c16="http://schemas.microsoft.com/office/drawing/2014/chart" uri="{C3380CC4-5D6E-409C-BE32-E72D297353CC}">
                <c16:uniqueId val="{00000003-6B47-43F4-9ECF-C96D0C29D0DF}"/>
              </c:ext>
            </c:extLst>
          </c:dPt>
          <c:dPt>
            <c:idx val="2"/>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5-6B47-43F4-9ECF-C96D0C29D0DF}"/>
              </c:ext>
            </c:extLst>
          </c:dPt>
          <c:dPt>
            <c:idx val="3"/>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7-6B47-43F4-9ECF-C96D0C29D0DF}"/>
              </c:ext>
            </c:extLst>
          </c:dPt>
          <c:dPt>
            <c:idx val="4"/>
            <c:invertIfNegative val="0"/>
            <c:bubble3D val="0"/>
            <c:spPr>
              <a:solidFill>
                <a:schemeClr val="tx1">
                  <a:lumMod val="75000"/>
                  <a:lumOff val="25000"/>
                </a:schemeClr>
              </a:solidFill>
              <a:ln>
                <a:noFill/>
              </a:ln>
              <a:effectLst/>
            </c:spPr>
            <c:extLst>
              <c:ext xmlns:c16="http://schemas.microsoft.com/office/drawing/2014/chart" uri="{C3380CC4-5D6E-409C-BE32-E72D297353CC}">
                <c16:uniqueId val="{00000009-6B47-43F4-9ECF-C96D0C29D0DF}"/>
              </c:ext>
            </c:extLst>
          </c:dPt>
          <c:dPt>
            <c:idx val="5"/>
            <c:invertIfNegative val="0"/>
            <c:bubble3D val="0"/>
            <c:spPr>
              <a:solidFill>
                <a:srgbClr val="7030A0"/>
              </a:solidFill>
              <a:ln>
                <a:noFill/>
              </a:ln>
              <a:effectLst/>
            </c:spPr>
            <c:extLst>
              <c:ext xmlns:c16="http://schemas.microsoft.com/office/drawing/2014/chart" uri="{C3380CC4-5D6E-409C-BE32-E72D297353CC}">
                <c16:uniqueId val="{0000000B-6B47-43F4-9ECF-C96D0C29D0DF}"/>
              </c:ext>
            </c:extLst>
          </c:dPt>
          <c:dPt>
            <c:idx val="6"/>
            <c:invertIfNegative val="0"/>
            <c:bubble3D val="0"/>
            <c:spPr>
              <a:solidFill>
                <a:srgbClr val="7030A0"/>
              </a:solidFill>
              <a:ln>
                <a:noFill/>
              </a:ln>
              <a:effectLst/>
            </c:spPr>
            <c:extLst>
              <c:ext xmlns:c16="http://schemas.microsoft.com/office/drawing/2014/chart" uri="{C3380CC4-5D6E-409C-BE32-E72D297353CC}">
                <c16:uniqueId val="{0000000D-6B47-43F4-9ECF-C96D0C29D0DF}"/>
              </c:ext>
            </c:extLst>
          </c:dPt>
          <c:dPt>
            <c:idx val="7"/>
            <c:invertIfNegative val="0"/>
            <c:bubble3D val="0"/>
            <c:spPr>
              <a:solidFill>
                <a:srgbClr val="7030A0"/>
              </a:solidFill>
              <a:ln>
                <a:noFill/>
              </a:ln>
              <a:effectLst/>
            </c:spPr>
            <c:extLst>
              <c:ext xmlns:c16="http://schemas.microsoft.com/office/drawing/2014/chart" uri="{C3380CC4-5D6E-409C-BE32-E72D297353CC}">
                <c16:uniqueId val="{0000000F-6B47-43F4-9ECF-C96D0C29D0DF}"/>
              </c:ext>
            </c:extLst>
          </c:dPt>
          <c:dPt>
            <c:idx val="11"/>
            <c:invertIfNegative val="0"/>
            <c:bubble3D val="0"/>
            <c:spPr>
              <a:solidFill>
                <a:schemeClr val="accent5">
                  <a:lumMod val="50000"/>
                </a:schemeClr>
              </a:solidFill>
              <a:ln>
                <a:noFill/>
              </a:ln>
              <a:effectLst/>
            </c:spPr>
            <c:extLst>
              <c:ext xmlns:c16="http://schemas.microsoft.com/office/drawing/2014/chart" uri="{C3380CC4-5D6E-409C-BE32-E72D297353CC}">
                <c16:uniqueId val="{00000011-6B47-43F4-9ECF-C96D0C29D0DF}"/>
              </c:ext>
            </c:extLst>
          </c:dPt>
          <c:dPt>
            <c:idx val="12"/>
            <c:invertIfNegative val="0"/>
            <c:bubble3D val="0"/>
            <c:spPr>
              <a:solidFill>
                <a:schemeClr val="accent5">
                  <a:lumMod val="50000"/>
                </a:schemeClr>
              </a:solidFill>
              <a:ln>
                <a:noFill/>
              </a:ln>
              <a:effectLst/>
            </c:spPr>
            <c:extLst>
              <c:ext xmlns:c16="http://schemas.microsoft.com/office/drawing/2014/chart" uri="{C3380CC4-5D6E-409C-BE32-E72D297353CC}">
                <c16:uniqueId val="{00000013-6B47-43F4-9ECF-C96D0C29D0DF}"/>
              </c:ext>
            </c:extLst>
          </c:dPt>
          <c:dPt>
            <c:idx val="13"/>
            <c:invertIfNegative val="0"/>
            <c:bubble3D val="0"/>
            <c:spPr>
              <a:solidFill>
                <a:schemeClr val="accent5">
                  <a:lumMod val="50000"/>
                </a:schemeClr>
              </a:solidFill>
              <a:ln>
                <a:noFill/>
              </a:ln>
              <a:effectLst/>
            </c:spPr>
            <c:extLst>
              <c:ext xmlns:c16="http://schemas.microsoft.com/office/drawing/2014/chart" uri="{C3380CC4-5D6E-409C-BE32-E72D297353CC}">
                <c16:uniqueId val="{00000015-6B47-43F4-9ECF-C96D0C29D0DF}"/>
              </c:ext>
            </c:extLst>
          </c:dPt>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B47-43F4-9ECF-C96D0C29D0DF}"/>
                </c:ext>
              </c:extLst>
            </c:dLbl>
            <c:dLbl>
              <c:idx val="1"/>
              <c:tx>
                <c:rich>
                  <a:bodyPr/>
                  <a:lstStyle/>
                  <a:p>
                    <a:r>
                      <a:rPr lang="en-US"/>
                      <a:t>abcd</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B47-43F4-9ECF-C96D0C29D0DF}"/>
                </c:ext>
              </c:extLst>
            </c:dLbl>
            <c:dLbl>
              <c:idx val="2"/>
              <c:layout>
                <c:manualLayout>
                  <c:x val="2.5462668816039986E-17"/>
                  <c:y val="-2.3148148148148147E-2"/>
                </c:manualLayout>
              </c:layout>
              <c:tx>
                <c:rich>
                  <a:bodyPr/>
                  <a:lstStyle/>
                  <a:p>
                    <a:r>
                      <a:rPr lang="en-US"/>
                      <a:t>abcde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B47-43F4-9ECF-C96D0C29D0DF}"/>
                </c:ext>
              </c:extLst>
            </c:dLbl>
            <c:dLbl>
              <c:idx val="3"/>
              <c:layout>
                <c:manualLayout>
                  <c:x val="0"/>
                  <c:y val="-3.2407407407407406E-2"/>
                </c:manualLayout>
              </c:layout>
              <c:tx>
                <c:rich>
                  <a:bodyPr/>
                  <a:lstStyle/>
                  <a:p>
                    <a:r>
                      <a:rPr lang="en-US"/>
                      <a:t>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B47-43F4-9ECF-C96D0C29D0DF}"/>
                </c:ext>
              </c:extLst>
            </c:dLbl>
            <c:dLbl>
              <c:idx val="4"/>
              <c:layout>
                <c:manualLayout>
                  <c:x val="2.7777777777777267E-3"/>
                  <c:y val="-1.8518518518518517E-2"/>
                </c:manualLayout>
              </c:layout>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6B47-43F4-9ECF-C96D0C29D0DF}"/>
                </c:ext>
              </c:extLst>
            </c:dLbl>
            <c:dLbl>
              <c:idx val="5"/>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6B47-43F4-9ECF-C96D0C29D0DF}"/>
                </c:ext>
              </c:extLst>
            </c:dLbl>
            <c:dLbl>
              <c:idx val="6"/>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6B47-43F4-9ECF-C96D0C29D0DF}"/>
                </c:ext>
              </c:extLst>
            </c:dLbl>
            <c:dLbl>
              <c:idx val="7"/>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6B47-43F4-9ECF-C96D0C29D0DF}"/>
                </c:ext>
              </c:extLst>
            </c:dLbl>
            <c:dLbl>
              <c:idx val="8"/>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6B47-43F4-9ECF-C96D0C29D0DF}"/>
                </c:ext>
              </c:extLst>
            </c:dLbl>
            <c:dLbl>
              <c:idx val="9"/>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6B47-43F4-9ECF-C96D0C29D0DF}"/>
                </c:ext>
              </c:extLst>
            </c:dLbl>
            <c:dLbl>
              <c:idx val="10"/>
              <c:layout>
                <c:manualLayout>
                  <c:x val="-9.579562490246102E-17"/>
                  <c:y val="-9.2592592592592587E-3"/>
                </c:manualLayout>
              </c:layout>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6B47-43F4-9ECF-C96D0C29D0DF}"/>
                </c:ext>
              </c:extLst>
            </c:dLbl>
            <c:dLbl>
              <c:idx val="11"/>
              <c:tx>
                <c:rich>
                  <a:bodyPr/>
                  <a:lstStyle/>
                  <a:p>
                    <a:r>
                      <a:rPr lang="en-US"/>
                      <a:t>ab</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6B47-43F4-9ECF-C96D0C29D0DF}"/>
                </c:ext>
              </c:extLst>
            </c:dLbl>
            <c:dLbl>
              <c:idx val="12"/>
              <c:tx>
                <c:rich>
                  <a:bodyPr/>
                  <a:lstStyle/>
                  <a:p>
                    <a:r>
                      <a:rPr lang="en-US"/>
                      <a:t>abc</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6B47-43F4-9ECF-C96D0C29D0DF}"/>
                </c:ext>
              </c:extLst>
            </c:dLbl>
            <c:dLbl>
              <c:idx val="13"/>
              <c:tx>
                <c:rich>
                  <a:bodyPr/>
                  <a:lstStyle/>
                  <a:p>
                    <a:r>
                      <a:rPr lang="en-US"/>
                      <a:t>bcde</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6B47-43F4-9ECF-C96D0C29D0D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Verdana" panose="020B0604030504040204" pitchFamily="34" charset="0"/>
                    <a:ea typeface="Verdana" panose="020B0604030504040204" pitchFamily="34" charset="0"/>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Ύψος!$M$19:$M$32</c:f>
                <c:numCache>
                  <c:formatCode>General</c:formatCode>
                  <c:ptCount val="14"/>
                  <c:pt idx="0">
                    <c:v>0.23108440016582688</c:v>
                  </c:pt>
                  <c:pt idx="1">
                    <c:v>0.38781438859330514</c:v>
                  </c:pt>
                  <c:pt idx="2">
                    <c:v>0.79912452096028508</c:v>
                  </c:pt>
                  <c:pt idx="3">
                    <c:v>1.1029052543169797</c:v>
                  </c:pt>
                  <c:pt idx="4">
                    <c:v>0.78383671769061913</c:v>
                  </c:pt>
                  <c:pt idx="5">
                    <c:v>0.50099900199501302</c:v>
                  </c:pt>
                  <c:pt idx="6">
                    <c:v>0.42023802778901109</c:v>
                  </c:pt>
                  <c:pt idx="7">
                    <c:v>0.23958297101421885</c:v>
                  </c:pt>
                  <c:pt idx="8">
                    <c:v>0.61237243569579447</c:v>
                  </c:pt>
                  <c:pt idx="9">
                    <c:v>0.46108567533594008</c:v>
                  </c:pt>
                  <c:pt idx="10">
                    <c:v>0.90277350426338976</c:v>
                  </c:pt>
                  <c:pt idx="11">
                    <c:v>0.6643794096749237</c:v>
                  </c:pt>
                  <c:pt idx="12">
                    <c:v>0.52971690552596351</c:v>
                  </c:pt>
                  <c:pt idx="13">
                    <c:v>0.72842295405897328</c:v>
                  </c:pt>
                </c:numCache>
              </c:numRef>
            </c:plus>
            <c:minus>
              <c:numRef>
                <c:f>Ύψος!$M$19:$M$32</c:f>
                <c:numCache>
                  <c:formatCode>General</c:formatCode>
                  <c:ptCount val="14"/>
                  <c:pt idx="0">
                    <c:v>0.23108440016582688</c:v>
                  </c:pt>
                  <c:pt idx="1">
                    <c:v>0.38781438859330514</c:v>
                  </c:pt>
                  <c:pt idx="2">
                    <c:v>0.79912452096028508</c:v>
                  </c:pt>
                  <c:pt idx="3">
                    <c:v>1.1029052543169797</c:v>
                  </c:pt>
                  <c:pt idx="4">
                    <c:v>0.78383671769061913</c:v>
                  </c:pt>
                  <c:pt idx="5">
                    <c:v>0.50099900199501302</c:v>
                  </c:pt>
                  <c:pt idx="6">
                    <c:v>0.42023802778901109</c:v>
                  </c:pt>
                  <c:pt idx="7">
                    <c:v>0.23958297101421885</c:v>
                  </c:pt>
                  <c:pt idx="8">
                    <c:v>0.61237243569579447</c:v>
                  </c:pt>
                  <c:pt idx="9">
                    <c:v>0.46108567533594008</c:v>
                  </c:pt>
                  <c:pt idx="10">
                    <c:v>0.90277350426338976</c:v>
                  </c:pt>
                  <c:pt idx="11">
                    <c:v>0.6643794096749237</c:v>
                  </c:pt>
                  <c:pt idx="12">
                    <c:v>0.52971690552596351</c:v>
                  </c:pt>
                  <c:pt idx="13">
                    <c:v>0.72842295405897328</c:v>
                  </c:pt>
                </c:numCache>
              </c:numRef>
            </c:minus>
            <c:spPr>
              <a:noFill/>
              <a:ln w="9525" cap="flat" cmpd="sng" algn="ctr">
                <a:solidFill>
                  <a:schemeClr val="tx1">
                    <a:lumMod val="65000"/>
                    <a:lumOff val="35000"/>
                  </a:schemeClr>
                </a:solidFill>
                <a:round/>
              </a:ln>
              <a:effectLst/>
            </c:spPr>
          </c:errBars>
          <c:cat>
            <c:strRef>
              <c:f>Ύψος!$J$19:$J$32</c:f>
              <c:strCache>
                <c:ptCount val="14"/>
                <c:pt idx="0">
                  <c:v>ControlA</c:v>
                </c:pt>
                <c:pt idx="1">
                  <c:v>ControlB</c:v>
                </c:pt>
                <c:pt idx="2">
                  <c:v>GA3 50</c:v>
                </c:pt>
                <c:pt idx="3">
                  <c:v>GA3 5</c:v>
                </c:pt>
                <c:pt idx="4">
                  <c:v>GA3 0.5</c:v>
                </c:pt>
                <c:pt idx="5">
                  <c:v>nanoGA3 0.05 1/10</c:v>
                </c:pt>
                <c:pt idx="6">
                  <c:v>nanoGA3 0.05 1/100</c:v>
                </c:pt>
                <c:pt idx="7">
                  <c:v>nanoGA3 0.05 1/1000</c:v>
                </c:pt>
                <c:pt idx="8">
                  <c:v>nanoGA3 0.025 1/5</c:v>
                </c:pt>
                <c:pt idx="9">
                  <c:v>nanoGA3 0.025 1/50</c:v>
                </c:pt>
                <c:pt idx="10">
                  <c:v>nanoGA3 0.025 1/500</c:v>
                </c:pt>
                <c:pt idx="11">
                  <c:v>nanoGA3 0.005 OE</c:v>
                </c:pt>
                <c:pt idx="12">
                  <c:v>nanoGA3 0.005 1/10</c:v>
                </c:pt>
                <c:pt idx="13">
                  <c:v>nanoGA3 0.005 1/100</c:v>
                </c:pt>
              </c:strCache>
            </c:strRef>
          </c:cat>
          <c:val>
            <c:numRef>
              <c:f>Ύψος!$K$19:$K$32</c:f>
              <c:numCache>
                <c:formatCode>General</c:formatCode>
                <c:ptCount val="14"/>
                <c:pt idx="0">
                  <c:v>5.7799999999999994</c:v>
                </c:pt>
                <c:pt idx="1">
                  <c:v>7.2200000000000006</c:v>
                </c:pt>
                <c:pt idx="2">
                  <c:v>7.56</c:v>
                </c:pt>
                <c:pt idx="3">
                  <c:v>8.58</c:v>
                </c:pt>
                <c:pt idx="4">
                  <c:v>8.379999999999999</c:v>
                </c:pt>
                <c:pt idx="5">
                  <c:v>8</c:v>
                </c:pt>
                <c:pt idx="6">
                  <c:v>7.0400000000000009</c:v>
                </c:pt>
                <c:pt idx="7">
                  <c:v>6.68</c:v>
                </c:pt>
                <c:pt idx="8">
                  <c:v>8</c:v>
                </c:pt>
                <c:pt idx="9">
                  <c:v>9.24</c:v>
                </c:pt>
                <c:pt idx="10">
                  <c:v>8.8000000000000007</c:v>
                </c:pt>
                <c:pt idx="11">
                  <c:v>6.7200000000000006</c:v>
                </c:pt>
                <c:pt idx="12">
                  <c:v>6.8599999999999994</c:v>
                </c:pt>
                <c:pt idx="13">
                  <c:v>7.8599999999999994</c:v>
                </c:pt>
              </c:numCache>
            </c:numRef>
          </c:val>
          <c:extLst>
            <c:ext xmlns:c16="http://schemas.microsoft.com/office/drawing/2014/chart" uri="{C3380CC4-5D6E-409C-BE32-E72D297353CC}">
              <c16:uniqueId val="{00000019-6B47-43F4-9ECF-C96D0C29D0DF}"/>
            </c:ext>
          </c:extLst>
        </c:ser>
        <c:dLbls>
          <c:showLegendKey val="0"/>
          <c:showVal val="0"/>
          <c:showCatName val="0"/>
          <c:showSerName val="0"/>
          <c:showPercent val="0"/>
          <c:showBubbleSize val="0"/>
        </c:dLbls>
        <c:gapWidth val="219"/>
        <c:overlap val="-27"/>
        <c:axId val="1259829232"/>
        <c:axId val="1367809776"/>
      </c:barChart>
      <c:catAx>
        <c:axId val="1259829232"/>
        <c:scaling>
          <c:orientation val="minMax"/>
        </c:scaling>
        <c:delete val="1"/>
        <c:axPos val="b"/>
        <c:numFmt formatCode="General" sourceLinked="1"/>
        <c:majorTickMark val="none"/>
        <c:minorTickMark val="none"/>
        <c:tickLblPos val="nextTo"/>
        <c:crossAx val="1367809776"/>
        <c:crosses val="autoZero"/>
        <c:auto val="1"/>
        <c:lblAlgn val="ctr"/>
        <c:lblOffset val="100"/>
        <c:noMultiLvlLbl val="0"/>
      </c:catAx>
      <c:valAx>
        <c:axId val="1367809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Verdana" panose="020B0604030504040204" pitchFamily="34" charset="0"/>
                <a:ea typeface="Verdana" panose="020B0604030504040204" pitchFamily="34" charset="0"/>
                <a:cs typeface="+mn-cs"/>
              </a:defRPr>
            </a:pPr>
            <a:endParaRPr lang="en-US"/>
          </a:p>
        </c:txPr>
        <c:crossAx val="125982923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Verdana" panose="020B0604030504040204" pitchFamily="34" charset="0"/>
          <a:ea typeface="Verdana" panose="020B060403050404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l-GR"/>
              <a:t>Ν.Β.</a:t>
            </a:r>
            <a:r>
              <a:rPr lang="el-GR" baseline="0"/>
              <a:t> Υπέργειου (</a:t>
            </a:r>
            <a:r>
              <a:rPr lang="en-US" baseline="0"/>
              <a:t>g)</a:t>
            </a:r>
            <a:endParaRPr lang="el-G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75000"/>
                </a:schemeClr>
              </a:solidFill>
              <a:ln>
                <a:noFill/>
              </a:ln>
              <a:effectLst/>
            </c:spPr>
            <c:extLst>
              <c:ext xmlns:c16="http://schemas.microsoft.com/office/drawing/2014/chart" uri="{C3380CC4-5D6E-409C-BE32-E72D297353CC}">
                <c16:uniqueId val="{00000001-4D02-431E-AC61-29A4354CE812}"/>
              </c:ext>
            </c:extLst>
          </c:dPt>
          <c:dPt>
            <c:idx val="1"/>
            <c:invertIfNegative val="0"/>
            <c:bubble3D val="0"/>
            <c:spPr>
              <a:solidFill>
                <a:schemeClr val="bg1">
                  <a:lumMod val="50000"/>
                </a:schemeClr>
              </a:solidFill>
              <a:ln>
                <a:noFill/>
              </a:ln>
              <a:effectLst/>
            </c:spPr>
            <c:extLst>
              <c:ext xmlns:c16="http://schemas.microsoft.com/office/drawing/2014/chart" uri="{C3380CC4-5D6E-409C-BE32-E72D297353CC}">
                <c16:uniqueId val="{00000003-4D02-431E-AC61-29A4354CE812}"/>
              </c:ext>
            </c:extLst>
          </c:dPt>
          <c:dPt>
            <c:idx val="2"/>
            <c:invertIfNegative val="0"/>
            <c:bubble3D val="0"/>
            <c:spPr>
              <a:solidFill>
                <a:schemeClr val="accent2">
                  <a:lumMod val="20000"/>
                  <a:lumOff val="80000"/>
                </a:schemeClr>
              </a:solidFill>
              <a:ln>
                <a:noFill/>
              </a:ln>
              <a:effectLst/>
            </c:spPr>
            <c:extLst>
              <c:ext xmlns:c16="http://schemas.microsoft.com/office/drawing/2014/chart" uri="{C3380CC4-5D6E-409C-BE32-E72D297353CC}">
                <c16:uniqueId val="{00000005-4D02-431E-AC61-29A4354CE812}"/>
              </c:ext>
            </c:extLst>
          </c:dPt>
          <c:dPt>
            <c:idx val="3"/>
            <c:invertIfNegative val="0"/>
            <c:bubble3D val="0"/>
            <c:spPr>
              <a:solidFill>
                <a:schemeClr val="accent2">
                  <a:lumMod val="20000"/>
                  <a:lumOff val="80000"/>
                </a:schemeClr>
              </a:solidFill>
              <a:ln>
                <a:noFill/>
              </a:ln>
              <a:effectLst/>
            </c:spPr>
            <c:extLst>
              <c:ext xmlns:c16="http://schemas.microsoft.com/office/drawing/2014/chart" uri="{C3380CC4-5D6E-409C-BE32-E72D297353CC}">
                <c16:uniqueId val="{00000007-4D02-431E-AC61-29A4354CE812}"/>
              </c:ext>
            </c:extLst>
          </c:dPt>
          <c:dPt>
            <c:idx val="4"/>
            <c:invertIfNegative val="0"/>
            <c:bubble3D val="0"/>
            <c:spPr>
              <a:solidFill>
                <a:schemeClr val="accent2">
                  <a:lumMod val="20000"/>
                  <a:lumOff val="80000"/>
                </a:schemeClr>
              </a:solidFill>
              <a:ln>
                <a:noFill/>
              </a:ln>
              <a:effectLst/>
            </c:spPr>
            <c:extLst>
              <c:ext xmlns:c16="http://schemas.microsoft.com/office/drawing/2014/chart" uri="{C3380CC4-5D6E-409C-BE32-E72D297353CC}">
                <c16:uniqueId val="{00000009-4D02-431E-AC61-29A4354CE812}"/>
              </c:ext>
            </c:extLst>
          </c:dPt>
          <c:dPt>
            <c:idx val="5"/>
            <c:invertIfNegative val="0"/>
            <c:bubble3D val="0"/>
            <c:spPr>
              <a:solidFill>
                <a:schemeClr val="accent4">
                  <a:lumMod val="20000"/>
                  <a:lumOff val="80000"/>
                </a:schemeClr>
              </a:solidFill>
              <a:ln>
                <a:noFill/>
              </a:ln>
              <a:effectLst/>
            </c:spPr>
            <c:extLst>
              <c:ext xmlns:c16="http://schemas.microsoft.com/office/drawing/2014/chart" uri="{C3380CC4-5D6E-409C-BE32-E72D297353CC}">
                <c16:uniqueId val="{0000000B-4D02-431E-AC61-29A4354CE812}"/>
              </c:ext>
            </c:extLst>
          </c:dPt>
          <c:dPt>
            <c:idx val="6"/>
            <c:invertIfNegative val="0"/>
            <c:bubble3D val="0"/>
            <c:spPr>
              <a:solidFill>
                <a:schemeClr val="accent4">
                  <a:lumMod val="20000"/>
                  <a:lumOff val="80000"/>
                </a:schemeClr>
              </a:solidFill>
              <a:ln>
                <a:noFill/>
              </a:ln>
              <a:effectLst/>
            </c:spPr>
            <c:extLst>
              <c:ext xmlns:c16="http://schemas.microsoft.com/office/drawing/2014/chart" uri="{C3380CC4-5D6E-409C-BE32-E72D297353CC}">
                <c16:uniqueId val="{0000000D-4D02-431E-AC61-29A4354CE812}"/>
              </c:ext>
            </c:extLst>
          </c:dPt>
          <c:dPt>
            <c:idx val="7"/>
            <c:invertIfNegative val="0"/>
            <c:bubble3D val="0"/>
            <c:spPr>
              <a:solidFill>
                <a:schemeClr val="accent4">
                  <a:lumMod val="20000"/>
                  <a:lumOff val="80000"/>
                </a:schemeClr>
              </a:solidFill>
              <a:ln>
                <a:noFill/>
              </a:ln>
              <a:effectLst/>
            </c:spPr>
            <c:extLst>
              <c:ext xmlns:c16="http://schemas.microsoft.com/office/drawing/2014/chart" uri="{C3380CC4-5D6E-409C-BE32-E72D297353CC}">
                <c16:uniqueId val="{0000000F-4D02-431E-AC61-29A4354CE812}"/>
              </c:ext>
            </c:extLst>
          </c:dPt>
          <c:dPt>
            <c:idx val="8"/>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1-4D02-431E-AC61-29A4354CE812}"/>
              </c:ext>
            </c:extLst>
          </c:dPt>
          <c:dPt>
            <c:idx val="9"/>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3-4D02-431E-AC61-29A4354CE812}"/>
              </c:ext>
            </c:extLst>
          </c:dPt>
          <c:dPt>
            <c:idx val="10"/>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5-4D02-431E-AC61-29A4354CE812}"/>
              </c:ext>
            </c:extLst>
          </c:dPt>
          <c:dPt>
            <c:idx val="11"/>
            <c:invertIfNegative val="0"/>
            <c:bubble3D val="0"/>
            <c:spPr>
              <a:solidFill>
                <a:schemeClr val="accent6">
                  <a:lumMod val="20000"/>
                  <a:lumOff val="80000"/>
                </a:schemeClr>
              </a:solidFill>
              <a:ln>
                <a:noFill/>
              </a:ln>
              <a:effectLst/>
            </c:spPr>
            <c:extLst>
              <c:ext xmlns:c16="http://schemas.microsoft.com/office/drawing/2014/chart" uri="{C3380CC4-5D6E-409C-BE32-E72D297353CC}">
                <c16:uniqueId val="{00000017-4D02-431E-AC61-29A4354CE812}"/>
              </c:ext>
            </c:extLst>
          </c:dPt>
          <c:dPt>
            <c:idx val="12"/>
            <c:invertIfNegative val="0"/>
            <c:bubble3D val="0"/>
            <c:spPr>
              <a:solidFill>
                <a:schemeClr val="accent6">
                  <a:lumMod val="20000"/>
                  <a:lumOff val="80000"/>
                </a:schemeClr>
              </a:solidFill>
              <a:ln>
                <a:noFill/>
              </a:ln>
              <a:effectLst/>
            </c:spPr>
            <c:extLst>
              <c:ext xmlns:c16="http://schemas.microsoft.com/office/drawing/2014/chart" uri="{C3380CC4-5D6E-409C-BE32-E72D297353CC}">
                <c16:uniqueId val="{00000019-4D02-431E-AC61-29A4354CE812}"/>
              </c:ext>
            </c:extLst>
          </c:dPt>
          <c:dPt>
            <c:idx val="13"/>
            <c:invertIfNegative val="0"/>
            <c:bubble3D val="0"/>
            <c:spPr>
              <a:solidFill>
                <a:schemeClr val="accent6">
                  <a:lumMod val="20000"/>
                  <a:lumOff val="80000"/>
                </a:schemeClr>
              </a:solidFill>
              <a:ln>
                <a:noFill/>
              </a:ln>
              <a:effectLst/>
            </c:spPr>
            <c:extLst>
              <c:ext xmlns:c16="http://schemas.microsoft.com/office/drawing/2014/chart" uri="{C3380CC4-5D6E-409C-BE32-E72D297353CC}">
                <c16:uniqueId val="{0000001B-4D02-431E-AC61-29A4354CE812}"/>
              </c:ext>
            </c:extLst>
          </c:dPt>
          <c:dLbls>
            <c:dLbl>
              <c:idx val="0"/>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D02-431E-AC61-29A4354CE812}"/>
                </c:ext>
              </c:extLst>
            </c:dLbl>
            <c:dLbl>
              <c:idx val="1"/>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D02-431E-AC61-29A4354CE812}"/>
                </c:ext>
              </c:extLst>
            </c:dLbl>
            <c:dLbl>
              <c:idx val="2"/>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D02-431E-AC61-29A4354CE812}"/>
                </c:ext>
              </c:extLst>
            </c:dLbl>
            <c:dLbl>
              <c:idx val="3"/>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D02-431E-AC61-29A4354CE812}"/>
                </c:ext>
              </c:extLst>
            </c:dLbl>
            <c:dLbl>
              <c:idx val="4"/>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D02-431E-AC61-29A4354CE812}"/>
                </c:ext>
              </c:extLst>
            </c:dLbl>
            <c:dLbl>
              <c:idx val="5"/>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4D02-431E-AC61-29A4354CE812}"/>
                </c:ext>
              </c:extLst>
            </c:dLbl>
            <c:dLbl>
              <c:idx val="6"/>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4D02-431E-AC61-29A4354CE812}"/>
                </c:ext>
              </c:extLst>
            </c:dLbl>
            <c:dLbl>
              <c:idx val="7"/>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4D02-431E-AC61-29A4354CE812}"/>
                </c:ext>
              </c:extLst>
            </c:dLbl>
            <c:dLbl>
              <c:idx val="8"/>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4D02-431E-AC61-29A4354CE812}"/>
                </c:ext>
              </c:extLst>
            </c:dLbl>
            <c:dLbl>
              <c:idx val="9"/>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4D02-431E-AC61-29A4354CE812}"/>
                </c:ext>
              </c:extLst>
            </c:dLbl>
            <c:dLbl>
              <c:idx val="10"/>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4D02-431E-AC61-29A4354CE812}"/>
                </c:ext>
              </c:extLst>
            </c:dLbl>
            <c:dLbl>
              <c:idx val="11"/>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4D02-431E-AC61-29A4354CE812}"/>
                </c:ext>
              </c:extLst>
            </c:dLbl>
            <c:dLbl>
              <c:idx val="12"/>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4D02-431E-AC61-29A4354CE812}"/>
                </c:ext>
              </c:extLst>
            </c:dLbl>
            <c:dLbl>
              <c:idx val="13"/>
              <c:tx>
                <c:rich>
                  <a:bodyPr/>
                  <a:lstStyle/>
                  <a:p>
                    <a:r>
                      <a:rPr lang="en-US"/>
                      <a:t>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4D02-431E-AC61-29A4354CE8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'Ν.Β. Υπέργειου'!$M$19:$M$32</c:f>
                <c:numCache>
                  <c:formatCode>General</c:formatCode>
                  <c:ptCount val="14"/>
                  <c:pt idx="0">
                    <c:v>4.9152822909777981E-2</c:v>
                  </c:pt>
                  <c:pt idx="1">
                    <c:v>6.4652919500978318E-2</c:v>
                  </c:pt>
                  <c:pt idx="2">
                    <c:v>0.22012269306002946</c:v>
                  </c:pt>
                  <c:pt idx="3">
                    <c:v>0.28247831775200027</c:v>
                  </c:pt>
                  <c:pt idx="4">
                    <c:v>0.32245929975734916</c:v>
                  </c:pt>
                  <c:pt idx="5">
                    <c:v>0.11666190466471921</c:v>
                  </c:pt>
                  <c:pt idx="6">
                    <c:v>0.11812705024675733</c:v>
                  </c:pt>
                  <c:pt idx="7">
                    <c:v>0.13650641010589956</c:v>
                  </c:pt>
                  <c:pt idx="8">
                    <c:v>0.15897798589741921</c:v>
                  </c:pt>
                  <c:pt idx="9">
                    <c:v>0.13218925826253791</c:v>
                  </c:pt>
                  <c:pt idx="10">
                    <c:v>0.21555509736491979</c:v>
                  </c:pt>
                  <c:pt idx="11">
                    <c:v>0.11614645926587708</c:v>
                  </c:pt>
                  <c:pt idx="12">
                    <c:v>6.9036222376372844E-2</c:v>
                  </c:pt>
                  <c:pt idx="13">
                    <c:v>0.15285941253321633</c:v>
                  </c:pt>
                </c:numCache>
              </c:numRef>
            </c:plus>
            <c:minus>
              <c:numRef>
                <c:f>'Ν.Β. Υπέργειου'!$M$19:$M$32</c:f>
                <c:numCache>
                  <c:formatCode>General</c:formatCode>
                  <c:ptCount val="14"/>
                  <c:pt idx="0">
                    <c:v>4.9152822909777981E-2</c:v>
                  </c:pt>
                  <c:pt idx="1">
                    <c:v>6.4652919500978318E-2</c:v>
                  </c:pt>
                  <c:pt idx="2">
                    <c:v>0.22012269306002946</c:v>
                  </c:pt>
                  <c:pt idx="3">
                    <c:v>0.28247831775200027</c:v>
                  </c:pt>
                  <c:pt idx="4">
                    <c:v>0.32245929975734916</c:v>
                  </c:pt>
                  <c:pt idx="5">
                    <c:v>0.11666190466471921</c:v>
                  </c:pt>
                  <c:pt idx="6">
                    <c:v>0.11812705024675733</c:v>
                  </c:pt>
                  <c:pt idx="7">
                    <c:v>0.13650641010589956</c:v>
                  </c:pt>
                  <c:pt idx="8">
                    <c:v>0.15897798589741921</c:v>
                  </c:pt>
                  <c:pt idx="9">
                    <c:v>0.13218925826253791</c:v>
                  </c:pt>
                  <c:pt idx="10">
                    <c:v>0.21555509736491979</c:v>
                  </c:pt>
                  <c:pt idx="11">
                    <c:v>0.11614645926587708</c:v>
                  </c:pt>
                  <c:pt idx="12">
                    <c:v>6.9036222376372844E-2</c:v>
                  </c:pt>
                  <c:pt idx="13">
                    <c:v>0.15285941253321633</c:v>
                  </c:pt>
                </c:numCache>
              </c:numRef>
            </c:minus>
            <c:spPr>
              <a:noFill/>
              <a:ln w="9525" cap="flat" cmpd="sng" algn="ctr">
                <a:solidFill>
                  <a:schemeClr val="tx1">
                    <a:lumMod val="65000"/>
                    <a:lumOff val="35000"/>
                  </a:schemeClr>
                </a:solidFill>
                <a:round/>
              </a:ln>
              <a:effectLst/>
            </c:spPr>
          </c:errBars>
          <c:cat>
            <c:strRef>
              <c:f>'Ν.Β. Υπέργειου'!$J$19:$J$32</c:f>
              <c:strCache>
                <c:ptCount val="14"/>
                <c:pt idx="0">
                  <c:v>ControlA</c:v>
                </c:pt>
                <c:pt idx="1">
                  <c:v>ControlB</c:v>
                </c:pt>
                <c:pt idx="2">
                  <c:v>GA3 50</c:v>
                </c:pt>
                <c:pt idx="3">
                  <c:v>GA3 5</c:v>
                </c:pt>
                <c:pt idx="4">
                  <c:v>GA3 0.5</c:v>
                </c:pt>
                <c:pt idx="5">
                  <c:v>nanoGA3 0.05 1/10</c:v>
                </c:pt>
                <c:pt idx="6">
                  <c:v>nanoGA3 0.05 1/100</c:v>
                </c:pt>
                <c:pt idx="7">
                  <c:v>nanoGA3 0.05 1/1000</c:v>
                </c:pt>
                <c:pt idx="8">
                  <c:v>nanoGA3 0.025 1/5</c:v>
                </c:pt>
                <c:pt idx="9">
                  <c:v>nanoGA3 0.025 1/50</c:v>
                </c:pt>
                <c:pt idx="10">
                  <c:v>nanoGA3 0.025 1/500</c:v>
                </c:pt>
                <c:pt idx="11">
                  <c:v>nanoGA3 0.005 πυκνό</c:v>
                </c:pt>
                <c:pt idx="12">
                  <c:v>nanoGA3 0.005 1/10</c:v>
                </c:pt>
                <c:pt idx="13">
                  <c:v>nanoGA3 0.005 1/100</c:v>
                </c:pt>
              </c:strCache>
            </c:strRef>
          </c:cat>
          <c:val>
            <c:numRef>
              <c:f>'Ν.Β. Υπέργειου'!$K$19:$K$32</c:f>
              <c:numCache>
                <c:formatCode>General</c:formatCode>
                <c:ptCount val="14"/>
                <c:pt idx="0">
                  <c:v>0.36599999999999999</c:v>
                </c:pt>
                <c:pt idx="1">
                  <c:v>0.85</c:v>
                </c:pt>
                <c:pt idx="2">
                  <c:v>0.94800000000000006</c:v>
                </c:pt>
                <c:pt idx="3">
                  <c:v>1.1579999999999999</c:v>
                </c:pt>
                <c:pt idx="4">
                  <c:v>1.02</c:v>
                </c:pt>
                <c:pt idx="5">
                  <c:v>0.79999999999999993</c:v>
                </c:pt>
                <c:pt idx="6">
                  <c:v>0.78800000000000003</c:v>
                </c:pt>
                <c:pt idx="7">
                  <c:v>0.89200000000000002</c:v>
                </c:pt>
                <c:pt idx="8">
                  <c:v>0.99199999999999999</c:v>
                </c:pt>
                <c:pt idx="9">
                  <c:v>1.1220000000000001</c:v>
                </c:pt>
                <c:pt idx="10">
                  <c:v>1.1119999999999999</c:v>
                </c:pt>
                <c:pt idx="11">
                  <c:v>0.91999999999999993</c:v>
                </c:pt>
                <c:pt idx="12">
                  <c:v>0.97399999999999998</c:v>
                </c:pt>
                <c:pt idx="13">
                  <c:v>0.71399999999999997</c:v>
                </c:pt>
              </c:numCache>
            </c:numRef>
          </c:val>
          <c:extLst>
            <c:ext xmlns:c16="http://schemas.microsoft.com/office/drawing/2014/chart" uri="{C3380CC4-5D6E-409C-BE32-E72D297353CC}">
              <c16:uniqueId val="{0000001C-4D02-431E-AC61-29A4354CE812}"/>
            </c:ext>
          </c:extLst>
        </c:ser>
        <c:dLbls>
          <c:dLblPos val="inBase"/>
          <c:showLegendKey val="0"/>
          <c:showVal val="1"/>
          <c:showCatName val="0"/>
          <c:showSerName val="0"/>
          <c:showPercent val="0"/>
          <c:showBubbleSize val="0"/>
        </c:dLbls>
        <c:gapWidth val="219"/>
        <c:overlap val="-27"/>
        <c:axId val="1263311920"/>
        <c:axId val="416122719"/>
      </c:barChart>
      <c:catAx>
        <c:axId val="1263311920"/>
        <c:scaling>
          <c:orientation val="minMax"/>
        </c:scaling>
        <c:delete val="1"/>
        <c:axPos val="b"/>
        <c:numFmt formatCode="General" sourceLinked="1"/>
        <c:majorTickMark val="none"/>
        <c:minorTickMark val="none"/>
        <c:tickLblPos val="nextTo"/>
        <c:crossAx val="416122719"/>
        <c:crosses val="autoZero"/>
        <c:auto val="1"/>
        <c:lblAlgn val="ctr"/>
        <c:lblOffset val="100"/>
        <c:noMultiLvlLbl val="0"/>
      </c:catAx>
      <c:valAx>
        <c:axId val="4161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3119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l-GR"/>
              <a:t>Ν.Β. Υπέργειου</a:t>
            </a:r>
            <a:r>
              <a:rPr lang="el-GR" baseline="0"/>
              <a:t> (</a:t>
            </a:r>
            <a:r>
              <a:rPr lang="en-US" baseline="0"/>
              <a:t>g)</a:t>
            </a:r>
            <a:endParaRPr lang="el-G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85000"/>
                </a:schemeClr>
              </a:solidFill>
              <a:ln>
                <a:noFill/>
              </a:ln>
              <a:effectLst/>
            </c:spPr>
            <c:extLst>
              <c:ext xmlns:c16="http://schemas.microsoft.com/office/drawing/2014/chart" uri="{C3380CC4-5D6E-409C-BE32-E72D297353CC}">
                <c16:uniqueId val="{00000001-33B5-4106-A401-B2A11462BE09}"/>
              </c:ext>
            </c:extLst>
          </c:dPt>
          <c:dPt>
            <c:idx val="1"/>
            <c:invertIfNegative val="0"/>
            <c:bubble3D val="0"/>
            <c:spPr>
              <a:solidFill>
                <a:schemeClr val="bg1">
                  <a:lumMod val="65000"/>
                </a:schemeClr>
              </a:solidFill>
              <a:ln>
                <a:noFill/>
              </a:ln>
              <a:effectLst/>
            </c:spPr>
            <c:extLst>
              <c:ext xmlns:c16="http://schemas.microsoft.com/office/drawing/2014/chart" uri="{C3380CC4-5D6E-409C-BE32-E72D297353CC}">
                <c16:uniqueId val="{00000003-33B5-4106-A401-B2A11462BE09}"/>
              </c:ext>
            </c:extLst>
          </c:dPt>
          <c:dPt>
            <c:idx val="2"/>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5-33B5-4106-A401-B2A11462BE09}"/>
              </c:ext>
            </c:extLst>
          </c:dPt>
          <c:dPt>
            <c:idx val="3"/>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7-33B5-4106-A401-B2A11462BE09}"/>
              </c:ext>
            </c:extLst>
          </c:dPt>
          <c:dPt>
            <c:idx val="4"/>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9-33B5-4106-A401-B2A11462BE09}"/>
              </c:ext>
            </c:extLst>
          </c:dPt>
          <c:dPt>
            <c:idx val="5"/>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B-33B5-4106-A401-B2A11462BE09}"/>
              </c:ext>
            </c:extLst>
          </c:dPt>
          <c:dPt>
            <c:idx val="6"/>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D-33B5-4106-A401-B2A11462BE09}"/>
              </c:ext>
            </c:extLst>
          </c:dPt>
          <c:dPt>
            <c:idx val="7"/>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0F-33B5-4106-A401-B2A11462BE09}"/>
              </c:ext>
            </c:extLst>
          </c:dPt>
          <c:dPt>
            <c:idx val="8"/>
            <c:invertIfNegative val="0"/>
            <c:bubble3D val="0"/>
            <c:spPr>
              <a:solidFill>
                <a:schemeClr val="accent2">
                  <a:lumMod val="40000"/>
                  <a:lumOff val="60000"/>
                </a:schemeClr>
              </a:solidFill>
              <a:ln>
                <a:noFill/>
              </a:ln>
              <a:effectLst/>
            </c:spPr>
            <c:extLst>
              <c:ext xmlns:c16="http://schemas.microsoft.com/office/drawing/2014/chart" uri="{C3380CC4-5D6E-409C-BE32-E72D297353CC}">
                <c16:uniqueId val="{00000011-33B5-4106-A401-B2A11462BE09}"/>
              </c:ext>
            </c:extLst>
          </c:dPt>
          <c:dPt>
            <c:idx val="9"/>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3-33B5-4106-A401-B2A11462BE09}"/>
              </c:ext>
            </c:extLst>
          </c:dPt>
          <c:dPt>
            <c:idx val="10"/>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5-33B5-4106-A401-B2A11462BE09}"/>
              </c:ext>
            </c:extLst>
          </c:dPt>
          <c:dPt>
            <c:idx val="11"/>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7-33B5-4106-A401-B2A11462BE09}"/>
              </c:ext>
            </c:extLst>
          </c:dPt>
          <c:dPt>
            <c:idx val="12"/>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9-33B5-4106-A401-B2A11462BE09}"/>
              </c:ext>
            </c:extLst>
          </c:dPt>
          <c:dPt>
            <c:idx val="13"/>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B-33B5-4106-A401-B2A11462BE09}"/>
              </c:ext>
            </c:extLst>
          </c:dPt>
          <c:dPt>
            <c:idx val="14"/>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D-33B5-4106-A401-B2A11462BE09}"/>
              </c:ext>
            </c:extLst>
          </c:dPt>
          <c:dPt>
            <c:idx val="15"/>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1F-33B5-4106-A401-B2A11462BE09}"/>
              </c:ext>
            </c:extLst>
          </c:dPt>
          <c:dLbls>
            <c:dLbl>
              <c:idx val="0"/>
              <c:tx>
                <c:rich>
                  <a:bodyPr/>
                  <a:lstStyle/>
                  <a:p>
                    <a:r>
                      <a:rPr lang="en-US"/>
                      <a:t>a</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3B5-4106-A401-B2A11462BE09}"/>
                </c:ext>
              </c:extLst>
            </c:dLbl>
            <c:dLbl>
              <c:idx val="1"/>
              <c:tx>
                <c:rich>
                  <a:bodyPr/>
                  <a:lstStyle/>
                  <a:p>
                    <a:r>
                      <a:rPr lang="en-US"/>
                      <a:t>abc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3B5-4106-A401-B2A11462BE09}"/>
                </c:ext>
              </c:extLst>
            </c:dLbl>
            <c:dLbl>
              <c:idx val="2"/>
              <c:tx>
                <c:rich>
                  <a:bodyPr/>
                  <a:lstStyle/>
                  <a:p>
                    <a:r>
                      <a:rPr lang="en-US"/>
                      <a:t>bc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33B5-4106-A401-B2A11462BE09}"/>
                </c:ext>
              </c:extLst>
            </c:dLbl>
            <c:dLbl>
              <c:idx val="3"/>
              <c:tx>
                <c:rich>
                  <a:bodyPr/>
                  <a:lstStyle/>
                  <a:p>
                    <a:r>
                      <a:rPr lang="en-US"/>
                      <a:t>abc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3B5-4106-A401-B2A11462BE09}"/>
                </c:ext>
              </c:extLst>
            </c:dLbl>
            <c:dLbl>
              <c:idx val="4"/>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33B5-4106-A401-B2A11462BE09}"/>
                </c:ext>
              </c:extLst>
            </c:dLbl>
            <c:dLbl>
              <c:idx val="5"/>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33B5-4106-A401-B2A11462BE09}"/>
                </c:ext>
              </c:extLst>
            </c:dLbl>
            <c:dLbl>
              <c:idx val="6"/>
              <c:tx>
                <c:rich>
                  <a:bodyPr/>
                  <a:lstStyle/>
                  <a:p>
                    <a:r>
                      <a:rPr lang="en-US"/>
                      <a:t>abc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33B5-4106-A401-B2A11462BE09}"/>
                </c:ext>
              </c:extLst>
            </c:dLbl>
            <c:dLbl>
              <c:idx val="7"/>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33B5-4106-A401-B2A11462BE09}"/>
                </c:ext>
              </c:extLst>
            </c:dLbl>
            <c:dLbl>
              <c:idx val="8"/>
              <c:tx>
                <c:rich>
                  <a:bodyPr/>
                  <a:lstStyle/>
                  <a:p>
                    <a:r>
                      <a:rPr lang="en-US"/>
                      <a:t>ab</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33B5-4106-A401-B2A11462BE09}"/>
                </c:ext>
              </c:extLst>
            </c:dLbl>
            <c:dLbl>
              <c:idx val="9"/>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33B5-4106-A401-B2A11462BE09}"/>
                </c:ext>
              </c:extLst>
            </c:dLbl>
            <c:dLbl>
              <c:idx val="10"/>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33B5-4106-A401-B2A11462BE09}"/>
                </c:ext>
              </c:extLst>
            </c:dLbl>
            <c:dLbl>
              <c:idx val="11"/>
              <c:tx>
                <c:rich>
                  <a:bodyPr/>
                  <a:lstStyle/>
                  <a:p>
                    <a:r>
                      <a:rPr lang="en-US"/>
                      <a:t>abc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33B5-4106-A401-B2A11462BE09}"/>
                </c:ext>
              </c:extLst>
            </c:dLbl>
            <c:dLbl>
              <c:idx val="12"/>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33B5-4106-A401-B2A11462BE09}"/>
                </c:ext>
              </c:extLst>
            </c:dLbl>
            <c:dLbl>
              <c:idx val="13"/>
              <c:tx>
                <c:rich>
                  <a:bodyPr/>
                  <a:lstStyle/>
                  <a:p>
                    <a:r>
                      <a:rPr lang="en-US"/>
                      <a:t>abc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33B5-4106-A401-B2A11462BE09}"/>
                </c:ext>
              </c:extLst>
            </c:dLbl>
            <c:dLbl>
              <c:idx val="14"/>
              <c:tx>
                <c:rich>
                  <a:bodyPr/>
                  <a:lstStyle/>
                  <a:p>
                    <a:r>
                      <a:rPr lang="en-US"/>
                      <a:t>abc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33B5-4106-A401-B2A11462BE09}"/>
                </c:ext>
              </c:extLst>
            </c:dLbl>
            <c:dLbl>
              <c:idx val="15"/>
              <c:tx>
                <c:rich>
                  <a:bodyPr/>
                  <a:lstStyle/>
                  <a:p>
                    <a:r>
                      <a:rPr lang="en-US"/>
                      <a:t>c</a:t>
                    </a:r>
                  </a:p>
                </c:rich>
              </c:tx>
              <c:dLblPos val="inBase"/>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33B5-4106-A401-B2A11462BE0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'Ν.Β. Υπέργειου'!$AC$2:$AC$17</c:f>
                <c:numCache>
                  <c:formatCode>General</c:formatCode>
                  <c:ptCount val="16"/>
                  <c:pt idx="0">
                    <c:v>4.9152822909777981E-2</c:v>
                  </c:pt>
                  <c:pt idx="1">
                    <c:v>6.4652919500978318E-2</c:v>
                  </c:pt>
                  <c:pt idx="2">
                    <c:v>0.18140011025354938</c:v>
                  </c:pt>
                  <c:pt idx="3">
                    <c:v>0.27560841786854046</c:v>
                  </c:pt>
                  <c:pt idx="4">
                    <c:v>0.36478212675513566</c:v>
                  </c:pt>
                  <c:pt idx="5">
                    <c:v>0.2429485542249635</c:v>
                  </c:pt>
                  <c:pt idx="6">
                    <c:v>0.45349310909869417</c:v>
                  </c:pt>
                  <c:pt idx="7">
                    <c:v>0.14166862743741124</c:v>
                  </c:pt>
                  <c:pt idx="8">
                    <c:v>0.12358802530989807</c:v>
                  </c:pt>
                  <c:pt idx="9">
                    <c:v>0.4255890036173397</c:v>
                  </c:pt>
                  <c:pt idx="10">
                    <c:v>0.31447734417601542</c:v>
                  </c:pt>
                  <c:pt idx="11">
                    <c:v>0.17258041603843721</c:v>
                  </c:pt>
                  <c:pt idx="12">
                    <c:v>0.30102491591228758</c:v>
                  </c:pt>
                  <c:pt idx="13">
                    <c:v>0.18822858443923979</c:v>
                  </c:pt>
                  <c:pt idx="14">
                    <c:v>0.2273103605205887</c:v>
                  </c:pt>
                  <c:pt idx="15">
                    <c:v>0.24328172968803088</c:v>
                  </c:pt>
                </c:numCache>
              </c:numRef>
            </c:plus>
            <c:minus>
              <c:numRef>
                <c:f>'Ν.Β. Υπέργειου'!$AC$2:$AC$17</c:f>
                <c:numCache>
                  <c:formatCode>General</c:formatCode>
                  <c:ptCount val="16"/>
                  <c:pt idx="0">
                    <c:v>4.9152822909777981E-2</c:v>
                  </c:pt>
                  <c:pt idx="1">
                    <c:v>6.4652919500978318E-2</c:v>
                  </c:pt>
                  <c:pt idx="2">
                    <c:v>0.18140011025354938</c:v>
                  </c:pt>
                  <c:pt idx="3">
                    <c:v>0.27560841786854046</c:v>
                  </c:pt>
                  <c:pt idx="4">
                    <c:v>0.36478212675513566</c:v>
                  </c:pt>
                  <c:pt idx="5">
                    <c:v>0.2429485542249635</c:v>
                  </c:pt>
                  <c:pt idx="6">
                    <c:v>0.45349310909869417</c:v>
                  </c:pt>
                  <c:pt idx="7">
                    <c:v>0.14166862743741124</c:v>
                  </c:pt>
                  <c:pt idx="8">
                    <c:v>0.12358802530989807</c:v>
                  </c:pt>
                  <c:pt idx="9">
                    <c:v>0.4255890036173397</c:v>
                  </c:pt>
                  <c:pt idx="10">
                    <c:v>0.31447734417601542</c:v>
                  </c:pt>
                  <c:pt idx="11">
                    <c:v>0.17258041603843721</c:v>
                  </c:pt>
                  <c:pt idx="12">
                    <c:v>0.30102491591228758</c:v>
                  </c:pt>
                  <c:pt idx="13">
                    <c:v>0.18822858443923979</c:v>
                  </c:pt>
                  <c:pt idx="14">
                    <c:v>0.2273103605205887</c:v>
                  </c:pt>
                  <c:pt idx="15">
                    <c:v>0.24328172968803088</c:v>
                  </c:pt>
                </c:numCache>
              </c:numRef>
            </c:minus>
            <c:spPr>
              <a:noFill/>
              <a:ln w="9525" cap="flat" cmpd="sng" algn="ctr">
                <a:solidFill>
                  <a:schemeClr val="tx1">
                    <a:lumMod val="65000"/>
                    <a:lumOff val="35000"/>
                  </a:schemeClr>
                </a:solidFill>
                <a:round/>
              </a:ln>
              <a:effectLst/>
            </c:spPr>
          </c:errBars>
          <c:cat>
            <c:strRef>
              <c:f>'Ν.Β. Υπέργειου'!$Z$2:$Z$17</c:f>
              <c:strCache>
                <c:ptCount val="16"/>
                <c:pt idx="0">
                  <c:v>ControlA</c:v>
                </c:pt>
                <c:pt idx="1">
                  <c:v>ControlB</c:v>
                </c:pt>
                <c:pt idx="2">
                  <c:v>CS OE</c:v>
                </c:pt>
                <c:pt idx="3">
                  <c:v>CS 1/5</c:v>
                </c:pt>
                <c:pt idx="4">
                  <c:v>CS 1/10</c:v>
                </c:pt>
                <c:pt idx="5">
                  <c:v>CS 1/50</c:v>
                </c:pt>
                <c:pt idx="6">
                  <c:v>CS 1/100</c:v>
                </c:pt>
                <c:pt idx="7">
                  <c:v>CS 1/500</c:v>
                </c:pt>
                <c:pt idx="8">
                  <c:v>CS 1/1000</c:v>
                </c:pt>
                <c:pt idx="9">
                  <c:v>nanoCS OE</c:v>
                </c:pt>
                <c:pt idx="10">
                  <c:v>nanoCS 1/5</c:v>
                </c:pt>
                <c:pt idx="11">
                  <c:v>nanoCS 1/10</c:v>
                </c:pt>
                <c:pt idx="12">
                  <c:v>nanoCS 1/50</c:v>
                </c:pt>
                <c:pt idx="13">
                  <c:v>nanoCS 1/100</c:v>
                </c:pt>
                <c:pt idx="14">
                  <c:v>nanoCS 1/500</c:v>
                </c:pt>
                <c:pt idx="15">
                  <c:v>nanoCS 1/1000</c:v>
                </c:pt>
              </c:strCache>
            </c:strRef>
          </c:cat>
          <c:val>
            <c:numRef>
              <c:f>'Ν.Β. Υπέργειου'!$AA$2:$AA$17</c:f>
              <c:numCache>
                <c:formatCode>General</c:formatCode>
                <c:ptCount val="16"/>
                <c:pt idx="0">
                  <c:v>0.36599999999999999</c:v>
                </c:pt>
                <c:pt idx="1">
                  <c:v>0.85</c:v>
                </c:pt>
                <c:pt idx="2">
                  <c:v>1.1060000000000003</c:v>
                </c:pt>
                <c:pt idx="3">
                  <c:v>0.93</c:v>
                </c:pt>
                <c:pt idx="4">
                  <c:v>1.476</c:v>
                </c:pt>
                <c:pt idx="5">
                  <c:v>1.448</c:v>
                </c:pt>
                <c:pt idx="6">
                  <c:v>0.8859999999999999</c:v>
                </c:pt>
                <c:pt idx="7">
                  <c:v>1.17</c:v>
                </c:pt>
                <c:pt idx="8">
                  <c:v>0.41799999999999998</c:v>
                </c:pt>
                <c:pt idx="9">
                  <c:v>1.3839999999999999</c:v>
                </c:pt>
                <c:pt idx="10">
                  <c:v>1.3839999999999999</c:v>
                </c:pt>
                <c:pt idx="11">
                  <c:v>1.0779999999999998</c:v>
                </c:pt>
                <c:pt idx="12">
                  <c:v>1.294</c:v>
                </c:pt>
                <c:pt idx="13">
                  <c:v>0.91999999999999993</c:v>
                </c:pt>
                <c:pt idx="14">
                  <c:v>1.02</c:v>
                </c:pt>
                <c:pt idx="15">
                  <c:v>1.3059999999999998</c:v>
                </c:pt>
              </c:numCache>
            </c:numRef>
          </c:val>
          <c:extLst>
            <c:ext xmlns:c16="http://schemas.microsoft.com/office/drawing/2014/chart" uri="{C3380CC4-5D6E-409C-BE32-E72D297353CC}">
              <c16:uniqueId val="{00000020-33B5-4106-A401-B2A11462BE09}"/>
            </c:ext>
          </c:extLst>
        </c:ser>
        <c:dLbls>
          <c:dLblPos val="inBase"/>
          <c:showLegendKey val="0"/>
          <c:showVal val="1"/>
          <c:showCatName val="0"/>
          <c:showSerName val="0"/>
          <c:showPercent val="0"/>
          <c:showBubbleSize val="0"/>
        </c:dLbls>
        <c:gapWidth val="219"/>
        <c:overlap val="-27"/>
        <c:axId val="34555855"/>
        <c:axId val="34542607"/>
      </c:barChart>
      <c:catAx>
        <c:axId val="34555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542607"/>
        <c:crosses val="autoZero"/>
        <c:auto val="1"/>
        <c:lblAlgn val="ctr"/>
        <c:lblOffset val="100"/>
        <c:noMultiLvlLbl val="0"/>
      </c:catAx>
      <c:valAx>
        <c:axId val="34542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55585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l-GR" sz="1100"/>
              <a:t>Αριθμός</a:t>
            </a:r>
            <a:r>
              <a:rPr lang="el-GR" sz="1100" baseline="0"/>
              <a:t> Βλαστανόντων σπόρων</a:t>
            </a:r>
            <a:endParaRPr lang="el-GR"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l-GR"/>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lumMod val="65000"/>
                </a:schemeClr>
              </a:solidFill>
              <a:ln>
                <a:noFill/>
              </a:ln>
              <a:effectLst/>
            </c:spPr>
            <c:extLst>
              <c:ext xmlns:c16="http://schemas.microsoft.com/office/drawing/2014/chart" uri="{C3380CC4-5D6E-409C-BE32-E72D297353CC}">
                <c16:uniqueId val="{00000001-6157-4611-A01F-9E6059F15965}"/>
              </c:ext>
            </c:extLst>
          </c:dPt>
          <c:dPt>
            <c:idx val="1"/>
            <c:invertIfNegative val="0"/>
            <c:bubble3D val="0"/>
            <c:spPr>
              <a:solidFill>
                <a:schemeClr val="bg1">
                  <a:lumMod val="85000"/>
                </a:schemeClr>
              </a:solidFill>
              <a:ln>
                <a:noFill/>
              </a:ln>
              <a:effectLst/>
            </c:spPr>
            <c:extLst>
              <c:ext xmlns:c16="http://schemas.microsoft.com/office/drawing/2014/chart" uri="{C3380CC4-5D6E-409C-BE32-E72D297353CC}">
                <c16:uniqueId val="{00000003-6157-4611-A01F-9E6059F15965}"/>
              </c:ext>
            </c:extLst>
          </c:dPt>
          <c:dPt>
            <c:idx val="2"/>
            <c:invertIfNegative val="0"/>
            <c:bubble3D val="0"/>
            <c:spPr>
              <a:solidFill>
                <a:schemeClr val="tx2">
                  <a:lumMod val="10000"/>
                  <a:lumOff val="90000"/>
                </a:schemeClr>
              </a:solidFill>
              <a:ln>
                <a:noFill/>
              </a:ln>
              <a:effectLst/>
            </c:spPr>
            <c:extLst>
              <c:ext xmlns:c16="http://schemas.microsoft.com/office/drawing/2014/chart" uri="{C3380CC4-5D6E-409C-BE32-E72D297353CC}">
                <c16:uniqueId val="{00000005-6157-4611-A01F-9E6059F15965}"/>
              </c:ext>
            </c:extLst>
          </c:dPt>
          <c:dPt>
            <c:idx val="3"/>
            <c:invertIfNegative val="0"/>
            <c:bubble3D val="0"/>
            <c:spPr>
              <a:solidFill>
                <a:schemeClr val="tx2">
                  <a:lumMod val="10000"/>
                  <a:lumOff val="90000"/>
                </a:schemeClr>
              </a:solidFill>
              <a:ln>
                <a:noFill/>
              </a:ln>
              <a:effectLst/>
            </c:spPr>
            <c:extLst>
              <c:ext xmlns:c16="http://schemas.microsoft.com/office/drawing/2014/chart" uri="{C3380CC4-5D6E-409C-BE32-E72D297353CC}">
                <c16:uniqueId val="{00000007-6157-4611-A01F-9E6059F15965}"/>
              </c:ext>
            </c:extLst>
          </c:dPt>
          <c:dPt>
            <c:idx val="4"/>
            <c:invertIfNegative val="0"/>
            <c:bubble3D val="0"/>
            <c:spPr>
              <a:solidFill>
                <a:schemeClr val="tx2">
                  <a:lumMod val="10000"/>
                  <a:lumOff val="90000"/>
                </a:schemeClr>
              </a:solidFill>
              <a:ln>
                <a:noFill/>
              </a:ln>
              <a:effectLst/>
            </c:spPr>
            <c:extLst>
              <c:ext xmlns:c16="http://schemas.microsoft.com/office/drawing/2014/chart" uri="{C3380CC4-5D6E-409C-BE32-E72D297353CC}">
                <c16:uniqueId val="{00000009-6157-4611-A01F-9E6059F15965}"/>
              </c:ext>
            </c:extLst>
          </c:dPt>
          <c:dPt>
            <c:idx val="8"/>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0B-6157-4611-A01F-9E6059F15965}"/>
              </c:ext>
            </c:extLst>
          </c:dPt>
          <c:dPt>
            <c:idx val="9"/>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0D-6157-4611-A01F-9E6059F15965}"/>
              </c:ext>
            </c:extLst>
          </c:dPt>
          <c:dPt>
            <c:idx val="10"/>
            <c:invertIfNegative val="0"/>
            <c:bubble3D val="0"/>
            <c:spPr>
              <a:solidFill>
                <a:schemeClr val="accent5">
                  <a:lumMod val="20000"/>
                  <a:lumOff val="80000"/>
                </a:schemeClr>
              </a:solidFill>
              <a:ln>
                <a:noFill/>
              </a:ln>
              <a:effectLst/>
            </c:spPr>
            <c:extLst>
              <c:ext xmlns:c16="http://schemas.microsoft.com/office/drawing/2014/chart" uri="{C3380CC4-5D6E-409C-BE32-E72D297353CC}">
                <c16:uniqueId val="{0000000F-6157-4611-A01F-9E6059F15965}"/>
              </c:ext>
            </c:extLst>
          </c:dPt>
          <c:dPt>
            <c:idx val="11"/>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11-6157-4611-A01F-9E6059F15965}"/>
              </c:ext>
            </c:extLst>
          </c:dPt>
          <c:dPt>
            <c:idx val="12"/>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13-6157-4611-A01F-9E6059F15965}"/>
              </c:ext>
            </c:extLst>
          </c:dPt>
          <c:dPt>
            <c:idx val="13"/>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15-6157-4611-A01F-9E6059F15965}"/>
              </c:ext>
            </c:extLst>
          </c:dPt>
          <c:errBars>
            <c:errBarType val="both"/>
            <c:errValType val="cust"/>
            <c:noEndCap val="0"/>
            <c:plus>
              <c:numRef>
                <c:f>Βλαστικότητα!$W$2:$W$15</c:f>
                <c:numCache>
                  <c:formatCode>General</c:formatCode>
                  <c:ptCount val="14"/>
                  <c:pt idx="0">
                    <c:v>0.47871355387816905</c:v>
                  </c:pt>
                  <c:pt idx="1">
                    <c:v>3.0138568866708542</c:v>
                  </c:pt>
                  <c:pt idx="2">
                    <c:v>2.6457513110645907</c:v>
                  </c:pt>
                  <c:pt idx="3">
                    <c:v>2.6666666666666621</c:v>
                  </c:pt>
                  <c:pt idx="4">
                    <c:v>0.33333333333333337</c:v>
                  </c:pt>
                  <c:pt idx="5">
                    <c:v>5.456901847914966</c:v>
                  </c:pt>
                  <c:pt idx="6">
                    <c:v>2.8480012484391759</c:v>
                  </c:pt>
                  <c:pt idx="7">
                    <c:v>0.57735026918962584</c:v>
                  </c:pt>
                  <c:pt idx="8">
                    <c:v>1.4529663145135558</c:v>
                  </c:pt>
                  <c:pt idx="9">
                    <c:v>2.3333333333333361</c:v>
                  </c:pt>
                  <c:pt idx="10">
                    <c:v>1</c:v>
                  </c:pt>
                  <c:pt idx="11">
                    <c:v>5.3644923131436952</c:v>
                  </c:pt>
                  <c:pt idx="12">
                    <c:v>2.1858128414339943</c:v>
                  </c:pt>
                  <c:pt idx="13">
                    <c:v>0.33333333333333337</c:v>
                  </c:pt>
                </c:numCache>
              </c:numRef>
            </c:plus>
            <c:minus>
              <c:numRef>
                <c:f>Βλαστικότητα!$W$2:$W$15</c:f>
                <c:numCache>
                  <c:formatCode>General</c:formatCode>
                  <c:ptCount val="14"/>
                  <c:pt idx="0">
                    <c:v>0.47871355387816905</c:v>
                  </c:pt>
                  <c:pt idx="1">
                    <c:v>3.0138568866708542</c:v>
                  </c:pt>
                  <c:pt idx="2">
                    <c:v>2.6457513110645907</c:v>
                  </c:pt>
                  <c:pt idx="3">
                    <c:v>2.6666666666666621</c:v>
                  </c:pt>
                  <c:pt idx="4">
                    <c:v>0.33333333333333337</c:v>
                  </c:pt>
                  <c:pt idx="5">
                    <c:v>5.456901847914966</c:v>
                  </c:pt>
                  <c:pt idx="6">
                    <c:v>2.8480012484391759</c:v>
                  </c:pt>
                  <c:pt idx="7">
                    <c:v>0.57735026918962584</c:v>
                  </c:pt>
                  <c:pt idx="8">
                    <c:v>1.4529663145135558</c:v>
                  </c:pt>
                  <c:pt idx="9">
                    <c:v>2.3333333333333361</c:v>
                  </c:pt>
                  <c:pt idx="10">
                    <c:v>1</c:v>
                  </c:pt>
                  <c:pt idx="11">
                    <c:v>5.3644923131436952</c:v>
                  </c:pt>
                  <c:pt idx="12">
                    <c:v>2.1858128414339943</c:v>
                  </c:pt>
                  <c:pt idx="13">
                    <c:v>0.33333333333333337</c:v>
                  </c:pt>
                </c:numCache>
              </c:numRef>
            </c:minus>
            <c:spPr>
              <a:noFill/>
              <a:ln w="9525" cap="flat" cmpd="sng" algn="ctr">
                <a:solidFill>
                  <a:schemeClr val="tx1">
                    <a:lumMod val="65000"/>
                    <a:lumOff val="35000"/>
                  </a:schemeClr>
                </a:solidFill>
                <a:round/>
              </a:ln>
              <a:effectLst/>
            </c:spPr>
          </c:errBars>
          <c:cat>
            <c:strRef>
              <c:f>Βλαστικότητα!$T$2:$T$15</c:f>
              <c:strCache>
                <c:ptCount val="14"/>
                <c:pt idx="0">
                  <c:v>CONTROL A</c:v>
                </c:pt>
                <c:pt idx="1">
                  <c:v>CONTROL B</c:v>
                </c:pt>
                <c:pt idx="2">
                  <c:v>  CS  50</c:v>
                </c:pt>
                <c:pt idx="3">
                  <c:v>  CS  5</c:v>
                </c:pt>
                <c:pt idx="4">
                  <c:v>  CS  0.5</c:v>
                </c:pt>
                <c:pt idx="5">
                  <c:v>nanoCS  50</c:v>
                </c:pt>
                <c:pt idx="6">
                  <c:v>nanoCS  5</c:v>
                </c:pt>
                <c:pt idx="7">
                  <c:v>nanoCS  0.5</c:v>
                </c:pt>
                <c:pt idx="8">
                  <c:v>  GA3 50</c:v>
                </c:pt>
                <c:pt idx="9">
                  <c:v>  GA3 5</c:v>
                </c:pt>
                <c:pt idx="10">
                  <c:v>  GA3 0.5</c:v>
                </c:pt>
                <c:pt idx="11">
                  <c:v>nanoCS/GA3 50</c:v>
                </c:pt>
                <c:pt idx="12">
                  <c:v>nanoCS/GA3 5</c:v>
                </c:pt>
                <c:pt idx="13">
                  <c:v>nanoCS/GA3 0.5</c:v>
                </c:pt>
              </c:strCache>
            </c:strRef>
          </c:cat>
          <c:val>
            <c:numRef>
              <c:f>Βλαστικότητα!$U$2:$U$15</c:f>
              <c:numCache>
                <c:formatCode>General</c:formatCode>
                <c:ptCount val="14"/>
                <c:pt idx="0">
                  <c:v>8.75</c:v>
                </c:pt>
                <c:pt idx="1">
                  <c:v>17.5</c:v>
                </c:pt>
                <c:pt idx="2">
                  <c:v>23</c:v>
                </c:pt>
                <c:pt idx="3">
                  <c:v>27.333333333333332</c:v>
                </c:pt>
                <c:pt idx="4">
                  <c:v>26.666666666666668</c:v>
                </c:pt>
                <c:pt idx="5">
                  <c:v>17.666666666666668</c:v>
                </c:pt>
                <c:pt idx="6">
                  <c:v>17.666666666666668</c:v>
                </c:pt>
                <c:pt idx="7">
                  <c:v>23</c:v>
                </c:pt>
                <c:pt idx="8">
                  <c:v>14.333333333333334</c:v>
                </c:pt>
                <c:pt idx="9">
                  <c:v>19.666666666666668</c:v>
                </c:pt>
                <c:pt idx="10">
                  <c:v>25</c:v>
                </c:pt>
                <c:pt idx="11">
                  <c:v>19.666666666666668</c:v>
                </c:pt>
                <c:pt idx="12">
                  <c:v>26.333333333333332</c:v>
                </c:pt>
                <c:pt idx="13">
                  <c:v>28.333333333333332</c:v>
                </c:pt>
              </c:numCache>
            </c:numRef>
          </c:val>
          <c:extLst>
            <c:ext xmlns:c16="http://schemas.microsoft.com/office/drawing/2014/chart" uri="{C3380CC4-5D6E-409C-BE32-E72D297353CC}">
              <c16:uniqueId val="{00000016-6157-4611-A01F-9E6059F15965}"/>
            </c:ext>
          </c:extLst>
        </c:ser>
        <c:dLbls>
          <c:showLegendKey val="0"/>
          <c:showVal val="0"/>
          <c:showCatName val="0"/>
          <c:showSerName val="0"/>
          <c:showPercent val="0"/>
          <c:showBubbleSize val="0"/>
        </c:dLbls>
        <c:gapWidth val="219"/>
        <c:overlap val="-27"/>
        <c:axId val="756942320"/>
        <c:axId val="841946608"/>
      </c:barChart>
      <c:catAx>
        <c:axId val="756942320"/>
        <c:scaling>
          <c:orientation val="minMax"/>
        </c:scaling>
        <c:delete val="1"/>
        <c:axPos val="b"/>
        <c:numFmt formatCode="General" sourceLinked="1"/>
        <c:majorTickMark val="none"/>
        <c:minorTickMark val="none"/>
        <c:tickLblPos val="nextTo"/>
        <c:crossAx val="841946608"/>
        <c:crosses val="autoZero"/>
        <c:auto val="1"/>
        <c:lblAlgn val="ctr"/>
        <c:lblOffset val="100"/>
        <c:noMultiLvlLbl val="0"/>
      </c:catAx>
      <c:valAx>
        <c:axId val="841946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9423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8165</Words>
  <Characters>46547</Characters>
  <Application>Microsoft Office Word</Application>
  <DocSecurity>0</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Dimitris Malamis</dc:creator>
  <cp:lastModifiedBy>Dimosthenis Chachalis</cp:lastModifiedBy>
  <cp:revision>2</cp:revision>
  <dcterms:created xsi:type="dcterms:W3CDTF">2025-12-19T14:24:00Z</dcterms:created>
  <dcterms:modified xsi:type="dcterms:W3CDTF">2025-12-19T14:24:00Z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