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6C0785" w14:textId="710423D3" w:rsidR="00884913" w:rsidRPr="001124CA" w:rsidRDefault="001124CA" w:rsidP="00A50100">
      <w:pPr>
        <w:jc w:val="center"/>
        <w:rPr>
          <w:sz w:val="20"/>
          <w:szCs w:val="20"/>
          <w:lang w:val="en-US"/>
        </w:rPr>
      </w:pPr>
      <w:r>
        <w:rPr>
          <w:noProof/>
        </w:rPr>
        <w:drawing>
          <wp:inline distT="0" distB="0" distL="0" distR="0" wp14:anchorId="46DF472B" wp14:editId="2B523513">
            <wp:extent cx="4118684" cy="2188367"/>
            <wp:effectExtent l="0" t="0" r="0" b="0"/>
            <wp:docPr id="1013216733" name="Picture 3" descr="A white sign with green text and green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216733" name="Picture 3" descr="A white sign with green text and green plants&#10;&#10;AI-generated content may be incorrect."/>
                    <pic:cNvPicPr/>
                  </pic:nvPicPr>
                  <pic:blipFill>
                    <a:blip r:embed="rId9">
                      <a:extLst>
                        <a:ext uri="{28A0092B-C50C-407E-A947-70E740481C1C}">
                          <a14:useLocalDpi xmlns:a14="http://schemas.microsoft.com/office/drawing/2010/main"/>
                        </a:ext>
                      </a:extLst>
                    </a:blip>
                    <a:stretch>
                      <a:fillRect/>
                    </a:stretch>
                  </pic:blipFill>
                  <pic:spPr>
                    <a:xfrm>
                      <a:off x="0" y="0"/>
                      <a:ext cx="4118684" cy="2188367"/>
                    </a:xfrm>
                    <a:prstGeom prst="rect">
                      <a:avLst/>
                    </a:prstGeom>
                  </pic:spPr>
                </pic:pic>
              </a:graphicData>
            </a:graphic>
          </wp:inline>
        </w:drawing>
      </w:r>
    </w:p>
    <w:p w14:paraId="2B078BE7" w14:textId="2FC97403" w:rsidR="00884913" w:rsidRPr="00A50100" w:rsidRDefault="00C43BA6" w:rsidP="00020AAA">
      <w:pPr>
        <w:spacing w:before="240" w:line="276" w:lineRule="auto"/>
        <w:jc w:val="center"/>
        <w:rPr>
          <w:b/>
          <w:sz w:val="28"/>
          <w:szCs w:val="28"/>
          <w:lang w:val="el-GR"/>
        </w:rPr>
      </w:pPr>
      <w:r w:rsidRPr="00A50100">
        <w:rPr>
          <w:b/>
          <w:sz w:val="28"/>
          <w:szCs w:val="28"/>
          <w:lang w:val="el-GR"/>
        </w:rPr>
        <w:t>Καινοτόμες λύσεις για τη βιώσιμη και περιβαλλοντικά φιλική φυτοπροστασία των οπωροκηπευτικών της Ελλάδας, στην Ευρώπη του μέλλοντος</w:t>
      </w:r>
    </w:p>
    <w:p w14:paraId="5EEE92C2" w14:textId="71328503" w:rsidR="00845280" w:rsidRDefault="00845280" w:rsidP="00A50100">
      <w:pPr>
        <w:spacing w:line="360" w:lineRule="auto"/>
        <w:jc w:val="both"/>
        <w:rPr>
          <w:sz w:val="20"/>
          <w:szCs w:val="20"/>
          <w:lang w:val="el-GR"/>
        </w:rPr>
      </w:pPr>
    </w:p>
    <w:p w14:paraId="07CE8749" w14:textId="45E531F4" w:rsidR="000E03A9" w:rsidRPr="000E03A9" w:rsidRDefault="00C01458" w:rsidP="00AE565C">
      <w:pPr>
        <w:pStyle w:val="a3"/>
        <w:spacing w:line="276" w:lineRule="auto"/>
        <w:ind w:left="0" w:right="-8"/>
        <w:rPr>
          <w:b w:val="0"/>
          <w:color w:val="0061A9"/>
          <w:sz w:val="20"/>
          <w:szCs w:val="20"/>
          <w:lang w:val="el-GR"/>
        </w:rPr>
      </w:pPr>
      <w:r w:rsidRPr="01B7523B">
        <w:rPr>
          <w:color w:val="0061A9"/>
          <w:sz w:val="32"/>
          <w:szCs w:val="32"/>
          <w:lang w:val="el-GR"/>
        </w:rPr>
        <w:t>Παραδοτέο Π.</w:t>
      </w:r>
      <w:r w:rsidR="00162518" w:rsidRPr="00162518">
        <w:rPr>
          <w:color w:val="0061A9"/>
          <w:sz w:val="32"/>
          <w:szCs w:val="32"/>
          <w:lang w:val="el-GR"/>
        </w:rPr>
        <w:t>6</w:t>
      </w:r>
      <w:r w:rsidRPr="01B7523B">
        <w:rPr>
          <w:color w:val="0061A9"/>
          <w:sz w:val="32"/>
          <w:szCs w:val="32"/>
          <w:lang w:val="el-GR"/>
        </w:rPr>
        <w:t>.</w:t>
      </w:r>
      <w:r w:rsidR="00162518" w:rsidRPr="00162518">
        <w:rPr>
          <w:color w:val="0061A9"/>
          <w:sz w:val="32"/>
          <w:szCs w:val="32"/>
          <w:lang w:val="el-GR"/>
        </w:rPr>
        <w:t>1</w:t>
      </w:r>
      <w:r w:rsidRPr="01B7523B">
        <w:rPr>
          <w:color w:val="0061A9"/>
          <w:sz w:val="32"/>
          <w:szCs w:val="32"/>
          <w:lang w:val="el-GR"/>
        </w:rPr>
        <w:t>.</w:t>
      </w:r>
      <w:r w:rsidR="000E03A9" w:rsidRPr="000E03A9">
        <w:rPr>
          <w:color w:val="0061A9"/>
          <w:sz w:val="32"/>
          <w:szCs w:val="32"/>
          <w:lang w:val="el-GR"/>
        </w:rPr>
        <w:t>2</w:t>
      </w:r>
      <w:r w:rsidRPr="01B7523B">
        <w:rPr>
          <w:color w:val="0061A9"/>
          <w:sz w:val="32"/>
          <w:szCs w:val="32"/>
          <w:lang w:val="el-GR"/>
        </w:rPr>
        <w:t xml:space="preserve">: </w:t>
      </w:r>
      <w:r w:rsidR="000E03A9" w:rsidRPr="000E03A9">
        <w:rPr>
          <w:b w:val="0"/>
          <w:bCs w:val="0"/>
          <w:color w:val="0061A9"/>
          <w:sz w:val="32"/>
          <w:szCs w:val="32"/>
          <w:lang w:val="el-GR"/>
        </w:rPr>
        <w:t>Αποτελέσματα πιλοτικής εφαρμογής βελτιωμένου ΙΡΜ στη ντομάτα</w:t>
      </w:r>
    </w:p>
    <w:p w14:paraId="4679D9CD" w14:textId="77777777" w:rsidR="00C01458" w:rsidRPr="00A50100" w:rsidRDefault="00C01458" w:rsidP="00C01458">
      <w:pPr>
        <w:spacing w:after="120"/>
        <w:jc w:val="both"/>
        <w:rPr>
          <w:b/>
          <w:color w:val="002060"/>
          <w:sz w:val="28"/>
          <w:szCs w:val="28"/>
          <w:lang w:val="el-GR"/>
        </w:rPr>
      </w:pPr>
      <w:r w:rsidRPr="00A50100">
        <w:rPr>
          <w:b/>
          <w:color w:val="002060"/>
          <w:sz w:val="28"/>
          <w:szCs w:val="28"/>
          <w:lang w:val="el-GR"/>
        </w:rPr>
        <w:t>Πληροφορίες για το έγγραφο</w:t>
      </w:r>
    </w:p>
    <w:p w14:paraId="4BA560DE" w14:textId="2E9ECFBE" w:rsidR="00C01458" w:rsidRPr="00162518" w:rsidRDefault="00C01458" w:rsidP="00C01458">
      <w:pPr>
        <w:spacing w:after="60"/>
        <w:jc w:val="both"/>
        <w:rPr>
          <w:b/>
          <w:bCs/>
          <w:color w:val="808080"/>
          <w:lang w:val="el-GR"/>
        </w:rPr>
      </w:pPr>
      <w:r w:rsidRPr="00A50100">
        <w:rPr>
          <w:color w:val="808080"/>
          <w:lang w:val="el-GR"/>
        </w:rPr>
        <w:t xml:space="preserve">Αριθμός παραδοτέου: </w:t>
      </w:r>
      <w:r w:rsidRPr="00A50100">
        <w:rPr>
          <w:b/>
          <w:bCs/>
          <w:color w:val="808080"/>
          <w:lang w:val="el-GR"/>
        </w:rPr>
        <w:t>Π.</w:t>
      </w:r>
      <w:r w:rsidR="00162518" w:rsidRPr="00162518">
        <w:rPr>
          <w:b/>
          <w:bCs/>
          <w:color w:val="808080"/>
          <w:lang w:val="el-GR"/>
        </w:rPr>
        <w:t>6</w:t>
      </w:r>
      <w:r w:rsidRPr="00A50100">
        <w:rPr>
          <w:b/>
          <w:bCs/>
          <w:color w:val="808080"/>
          <w:lang w:val="el-GR"/>
        </w:rPr>
        <w:t>.</w:t>
      </w:r>
      <w:r w:rsidR="00162518" w:rsidRPr="00162518">
        <w:rPr>
          <w:b/>
          <w:bCs/>
          <w:color w:val="808080"/>
          <w:lang w:val="el-GR"/>
        </w:rPr>
        <w:t>1</w:t>
      </w:r>
      <w:r>
        <w:rPr>
          <w:b/>
          <w:bCs/>
          <w:color w:val="808080"/>
          <w:lang w:val="el-GR"/>
        </w:rPr>
        <w:t>.</w:t>
      </w:r>
      <w:r w:rsidR="00162518" w:rsidRPr="00162518">
        <w:rPr>
          <w:b/>
          <w:bCs/>
          <w:color w:val="808080"/>
          <w:lang w:val="el-GR"/>
        </w:rPr>
        <w:t>1</w:t>
      </w:r>
    </w:p>
    <w:p w14:paraId="228204DC" w14:textId="61541555" w:rsidR="00C01458" w:rsidRPr="00162518" w:rsidRDefault="00C01458" w:rsidP="00C01458">
      <w:pPr>
        <w:spacing w:after="60"/>
        <w:jc w:val="both"/>
        <w:rPr>
          <w:color w:val="808080"/>
          <w:lang w:val="el-GR"/>
        </w:rPr>
      </w:pPr>
      <w:r w:rsidRPr="00A50100">
        <w:rPr>
          <w:color w:val="808080"/>
          <w:lang w:val="el-GR"/>
        </w:rPr>
        <w:t xml:space="preserve">Ενότητα εργασίας: </w:t>
      </w:r>
      <w:r w:rsidRPr="00A50100">
        <w:rPr>
          <w:b/>
          <w:bCs/>
          <w:color w:val="808080"/>
          <w:lang w:val="el-GR"/>
        </w:rPr>
        <w:t>ΕΕ</w:t>
      </w:r>
      <w:r w:rsidR="00162518" w:rsidRPr="00162518">
        <w:rPr>
          <w:b/>
          <w:bCs/>
          <w:color w:val="808080"/>
          <w:lang w:val="el-GR"/>
        </w:rPr>
        <w:t>6</w:t>
      </w:r>
    </w:p>
    <w:p w14:paraId="71012816" w14:textId="59ED5778" w:rsidR="00C01458" w:rsidRPr="00162518" w:rsidRDefault="00C01458" w:rsidP="00C01458">
      <w:pPr>
        <w:spacing w:after="60"/>
        <w:jc w:val="both"/>
        <w:rPr>
          <w:b/>
          <w:bCs/>
          <w:color w:val="808080"/>
          <w:lang w:val="el-GR"/>
        </w:rPr>
      </w:pPr>
      <w:r w:rsidRPr="00A50100">
        <w:rPr>
          <w:color w:val="808080"/>
          <w:lang w:val="el-GR"/>
        </w:rPr>
        <w:t>Επικεφαλής δικαιούχος:</w:t>
      </w:r>
      <w:r w:rsidR="00162518">
        <w:rPr>
          <w:color w:val="808080"/>
          <w:lang w:val="el-GR"/>
        </w:rPr>
        <w:t xml:space="preserve"> </w:t>
      </w:r>
      <w:r w:rsidR="00162518" w:rsidRPr="00162518">
        <w:rPr>
          <w:b/>
          <w:bCs/>
          <w:color w:val="808080"/>
          <w:lang w:val="el-GR"/>
        </w:rPr>
        <w:t>ΕΛΜΕΠΑ</w:t>
      </w:r>
    </w:p>
    <w:p w14:paraId="1151CF5F" w14:textId="3504EF34" w:rsidR="00AE565C" w:rsidRDefault="00C01458" w:rsidP="00C01458">
      <w:pPr>
        <w:spacing w:after="60"/>
        <w:jc w:val="both"/>
        <w:rPr>
          <w:b/>
          <w:bCs/>
          <w:color w:val="808080"/>
          <w:lang w:val="el-GR"/>
        </w:rPr>
      </w:pPr>
      <w:r w:rsidRPr="00A50100">
        <w:rPr>
          <w:color w:val="808080"/>
          <w:lang w:val="el-GR"/>
        </w:rPr>
        <w:t xml:space="preserve">Συγγραφείς: </w:t>
      </w:r>
      <w:r w:rsidR="00162518" w:rsidRPr="00162518">
        <w:rPr>
          <w:b/>
          <w:bCs/>
          <w:color w:val="808080"/>
          <w:lang w:val="el-GR"/>
        </w:rPr>
        <w:t>Ροδιτάκης</w:t>
      </w:r>
      <w:r w:rsidR="0062007C">
        <w:rPr>
          <w:b/>
          <w:bCs/>
          <w:color w:val="808080"/>
          <w:lang w:val="el-GR"/>
        </w:rPr>
        <w:t xml:space="preserve"> Εμμανουήλ</w:t>
      </w:r>
      <w:r w:rsidR="00162518" w:rsidRPr="00162518">
        <w:rPr>
          <w:b/>
          <w:bCs/>
          <w:color w:val="808080"/>
          <w:lang w:val="el-GR"/>
        </w:rPr>
        <w:t>, Μαρκέλλου</w:t>
      </w:r>
      <w:r w:rsidR="0062007C">
        <w:rPr>
          <w:b/>
          <w:bCs/>
          <w:color w:val="808080"/>
          <w:lang w:val="el-GR"/>
        </w:rPr>
        <w:t xml:space="preserve"> Αιμιλία, </w:t>
      </w:r>
      <w:proofErr w:type="spellStart"/>
      <w:r w:rsidR="0062007C">
        <w:rPr>
          <w:b/>
          <w:bCs/>
          <w:color w:val="808080"/>
          <w:lang w:val="el-GR"/>
        </w:rPr>
        <w:t>Σταυρακάκη</w:t>
      </w:r>
      <w:proofErr w:type="spellEnd"/>
      <w:r w:rsidR="0062007C">
        <w:rPr>
          <w:b/>
          <w:bCs/>
          <w:color w:val="808080"/>
          <w:lang w:val="el-GR"/>
        </w:rPr>
        <w:t xml:space="preserve"> Μαριάννα, </w:t>
      </w:r>
      <w:proofErr w:type="spellStart"/>
      <w:r w:rsidR="0062007C">
        <w:rPr>
          <w:b/>
          <w:bCs/>
          <w:color w:val="808080"/>
          <w:lang w:val="el-GR"/>
        </w:rPr>
        <w:t>Αλιπράντη</w:t>
      </w:r>
      <w:proofErr w:type="spellEnd"/>
      <w:r w:rsidR="0062007C">
        <w:rPr>
          <w:b/>
          <w:bCs/>
          <w:color w:val="808080"/>
          <w:lang w:val="el-GR"/>
        </w:rPr>
        <w:t xml:space="preserve"> Κωνσταντίνα</w:t>
      </w:r>
    </w:p>
    <w:p w14:paraId="46E67D6D" w14:textId="25142811" w:rsidR="00C01458" w:rsidRPr="00A50100" w:rsidRDefault="00C01458" w:rsidP="00C01458">
      <w:pPr>
        <w:spacing w:after="60"/>
        <w:jc w:val="both"/>
        <w:rPr>
          <w:b/>
          <w:bCs/>
          <w:color w:val="808080"/>
          <w:lang w:val="el-GR"/>
        </w:rPr>
      </w:pPr>
      <w:r w:rsidRPr="00A50100">
        <w:rPr>
          <w:color w:val="808080"/>
          <w:lang w:val="el-GR"/>
        </w:rPr>
        <w:t xml:space="preserve">Έκδοση: </w:t>
      </w:r>
      <w:r w:rsidRPr="00A50100">
        <w:rPr>
          <w:b/>
          <w:bCs/>
          <w:color w:val="808080"/>
          <w:lang w:val="el-GR"/>
        </w:rPr>
        <w:t>1.</w:t>
      </w:r>
      <w:r w:rsidR="00E118D0">
        <w:rPr>
          <w:b/>
          <w:bCs/>
          <w:color w:val="808080"/>
          <w:lang w:val="el-GR"/>
        </w:rPr>
        <w:t>0</w:t>
      </w:r>
    </w:p>
    <w:p w14:paraId="13669FDC" w14:textId="148C0384" w:rsidR="00C01458" w:rsidRPr="00A50100" w:rsidRDefault="00C01458" w:rsidP="00C01458">
      <w:pPr>
        <w:spacing w:after="60"/>
        <w:jc w:val="both"/>
        <w:rPr>
          <w:color w:val="808080"/>
          <w:lang w:val="el-GR"/>
        </w:rPr>
      </w:pPr>
      <w:r w:rsidRPr="00A50100">
        <w:rPr>
          <w:color w:val="808080"/>
          <w:lang w:val="el-GR"/>
        </w:rPr>
        <w:t xml:space="preserve">Είδος Παραδοτέου: </w:t>
      </w:r>
      <w:r w:rsidRPr="00A50100">
        <w:rPr>
          <w:b/>
          <w:bCs/>
          <w:color w:val="808080"/>
          <w:lang w:val="el-GR"/>
        </w:rPr>
        <w:t>Έκθεση</w:t>
      </w:r>
    </w:p>
    <w:p w14:paraId="5925D39C" w14:textId="5CBF5AD2" w:rsidR="00E118D0" w:rsidRPr="00942854" w:rsidRDefault="00C01458" w:rsidP="00E118D0">
      <w:pPr>
        <w:spacing w:after="60"/>
        <w:jc w:val="both"/>
        <w:rPr>
          <w:color w:val="808080"/>
          <w:lang w:val="el-GR"/>
        </w:rPr>
      </w:pPr>
      <w:r w:rsidRPr="00A50100">
        <w:rPr>
          <w:color w:val="808080"/>
          <w:lang w:val="el-GR"/>
        </w:rPr>
        <w:t>Ημερομηνία παράδοσης:</w:t>
      </w:r>
      <w:r w:rsidR="00E118D0" w:rsidRPr="00942854">
        <w:rPr>
          <w:b/>
          <w:bCs/>
          <w:color w:val="808080"/>
          <w:lang w:val="el-GR"/>
        </w:rPr>
        <w:t>31</w:t>
      </w:r>
      <w:r w:rsidR="00E118D0">
        <w:rPr>
          <w:b/>
          <w:bCs/>
          <w:color w:val="808080"/>
          <w:lang w:val="el-GR"/>
        </w:rPr>
        <w:t xml:space="preserve"> Δεκεμβρίου</w:t>
      </w:r>
      <w:r w:rsidR="00E118D0" w:rsidRPr="00A50100">
        <w:rPr>
          <w:b/>
          <w:bCs/>
          <w:color w:val="808080"/>
          <w:lang w:val="el-GR"/>
        </w:rPr>
        <w:t xml:space="preserve"> </w:t>
      </w:r>
      <w:r w:rsidR="00E118D0">
        <w:rPr>
          <w:b/>
          <w:bCs/>
          <w:color w:val="808080"/>
          <w:lang w:val="el-GR"/>
        </w:rPr>
        <w:t>202</w:t>
      </w:r>
      <w:r w:rsidR="00E118D0" w:rsidRPr="00942854">
        <w:rPr>
          <w:b/>
          <w:bCs/>
          <w:color w:val="808080"/>
          <w:lang w:val="el-GR"/>
        </w:rPr>
        <w:t>5</w:t>
      </w:r>
    </w:p>
    <w:p w14:paraId="279F7A7E" w14:textId="1B33EEB3" w:rsidR="00843353" w:rsidRPr="00A50100" w:rsidRDefault="00843353" w:rsidP="00E118D0">
      <w:pPr>
        <w:spacing w:after="60"/>
        <w:jc w:val="both"/>
        <w:rPr>
          <w:b/>
          <w:color w:val="002060"/>
          <w:sz w:val="20"/>
          <w:szCs w:val="20"/>
          <w:lang w:val="el-GR"/>
        </w:rPr>
      </w:pPr>
    </w:p>
    <w:p w14:paraId="5CBE6E04" w14:textId="5368931A" w:rsidR="00845280" w:rsidRPr="00A50100" w:rsidRDefault="00843353" w:rsidP="00A50100">
      <w:pPr>
        <w:spacing w:before="120" w:after="120"/>
        <w:jc w:val="both"/>
        <w:rPr>
          <w:b/>
          <w:color w:val="002060"/>
          <w:sz w:val="28"/>
          <w:szCs w:val="28"/>
          <w:lang w:val="el-GR"/>
        </w:rPr>
      </w:pPr>
      <w:r w:rsidRPr="00A50100">
        <w:rPr>
          <w:b/>
          <w:color w:val="002060"/>
          <w:sz w:val="28"/>
          <w:szCs w:val="28"/>
          <w:lang w:val="el-GR"/>
        </w:rPr>
        <w:t>Στοιχεία Πράξης</w:t>
      </w:r>
    </w:p>
    <w:p w14:paraId="0669F6F0" w14:textId="4B0431DF" w:rsidR="00960AA2" w:rsidRPr="00A50100" w:rsidRDefault="00960AA2" w:rsidP="00A50100">
      <w:pPr>
        <w:jc w:val="both"/>
        <w:rPr>
          <w:color w:val="808080"/>
          <w:lang w:val="el-GR"/>
        </w:rPr>
      </w:pPr>
      <w:r w:rsidRPr="00A50100">
        <w:rPr>
          <w:color w:val="808080"/>
          <w:lang w:val="el-GR"/>
        </w:rPr>
        <w:t>Τίτλος: Καινοτόμες λύσεις για τη βιώσιμη και περιβαλλοντικά φιλική φυτοπροστασία</w:t>
      </w:r>
      <w:r w:rsidR="00843353" w:rsidRPr="00A50100">
        <w:rPr>
          <w:color w:val="808080"/>
          <w:lang w:val="el-GR"/>
        </w:rPr>
        <w:t xml:space="preserve"> </w:t>
      </w:r>
      <w:r w:rsidRPr="00A50100">
        <w:rPr>
          <w:color w:val="808080"/>
          <w:lang w:val="el-GR"/>
        </w:rPr>
        <w:t>των οπωροκηπευτικών της Ελλάδας, στην Ευρώπη του μέλλοντος</w:t>
      </w:r>
    </w:p>
    <w:p w14:paraId="42008920" w14:textId="518334CB" w:rsidR="00843353" w:rsidRPr="004400C3" w:rsidRDefault="00843353" w:rsidP="00A50100">
      <w:pPr>
        <w:jc w:val="both"/>
        <w:rPr>
          <w:color w:val="808080"/>
          <w:lang w:val="en-US"/>
        </w:rPr>
      </w:pPr>
      <w:r w:rsidRPr="00A50100">
        <w:rPr>
          <w:color w:val="808080"/>
          <w:lang w:val="el-GR"/>
        </w:rPr>
        <w:t>Τίτλος</w:t>
      </w:r>
      <w:r w:rsidRPr="004400C3">
        <w:rPr>
          <w:color w:val="808080"/>
          <w:lang w:val="en-US"/>
        </w:rPr>
        <w:t xml:space="preserve"> (EN): </w:t>
      </w:r>
      <w:proofErr w:type="spellStart"/>
      <w:r w:rsidRPr="004400C3">
        <w:rPr>
          <w:color w:val="808080"/>
          <w:lang w:val="en-US"/>
        </w:rPr>
        <w:t>InnoPP</w:t>
      </w:r>
      <w:proofErr w:type="spellEnd"/>
      <w:r w:rsidRPr="004400C3">
        <w:rPr>
          <w:color w:val="808080"/>
          <w:lang w:val="en-US"/>
        </w:rPr>
        <w:t>-Innovations in Plant Protection for sustainable and environmentally friendly pest control</w:t>
      </w:r>
    </w:p>
    <w:p w14:paraId="5CCBE326" w14:textId="0C7B8F8E" w:rsidR="00960AA2" w:rsidRPr="00A50100" w:rsidRDefault="00960AA2" w:rsidP="00A50100">
      <w:pPr>
        <w:jc w:val="both"/>
        <w:rPr>
          <w:color w:val="808080"/>
          <w:lang w:val="el-GR"/>
        </w:rPr>
      </w:pPr>
      <w:r w:rsidRPr="00A50100">
        <w:rPr>
          <w:color w:val="808080"/>
          <w:lang w:val="el-GR"/>
        </w:rPr>
        <w:t>Κωδικός πράξης: TAEDR-0535675</w:t>
      </w:r>
    </w:p>
    <w:p w14:paraId="14D621BE" w14:textId="029DE0ED" w:rsidR="00960AA2" w:rsidRPr="00A50100" w:rsidRDefault="00960AA2" w:rsidP="00A50100">
      <w:pPr>
        <w:jc w:val="both"/>
        <w:rPr>
          <w:color w:val="808080"/>
          <w:lang w:val="el-GR"/>
        </w:rPr>
      </w:pPr>
      <w:r w:rsidRPr="00A50100">
        <w:rPr>
          <w:color w:val="808080"/>
          <w:lang w:val="el-GR"/>
        </w:rPr>
        <w:t>Ακρωνύμιο έργου: InnoPP</w:t>
      </w:r>
    </w:p>
    <w:p w14:paraId="75D92FF1" w14:textId="46CC182B" w:rsidR="00960AA2" w:rsidRPr="00A50100" w:rsidRDefault="00960AA2" w:rsidP="00A50100">
      <w:pPr>
        <w:jc w:val="both"/>
        <w:rPr>
          <w:color w:val="808080"/>
          <w:lang w:val="el-GR"/>
        </w:rPr>
      </w:pPr>
      <w:r w:rsidRPr="00A50100">
        <w:rPr>
          <w:color w:val="808080"/>
          <w:lang w:val="el-GR"/>
        </w:rPr>
        <w:t>Ημερομηνία έναρξης: 15 Μαΐου 2023</w:t>
      </w:r>
    </w:p>
    <w:p w14:paraId="7A36B7AA" w14:textId="53A2985C" w:rsidR="00960AA2" w:rsidRPr="00A50100" w:rsidRDefault="00960AA2" w:rsidP="00A50100">
      <w:pPr>
        <w:jc w:val="both"/>
        <w:rPr>
          <w:color w:val="808080"/>
          <w:lang w:val="el-GR"/>
        </w:rPr>
      </w:pPr>
      <w:r w:rsidRPr="00A50100">
        <w:rPr>
          <w:color w:val="808080"/>
          <w:lang w:val="el-GR"/>
        </w:rPr>
        <w:t>Διάρκεια: 28 Μήνες</w:t>
      </w:r>
    </w:p>
    <w:p w14:paraId="28111A0D" w14:textId="56EF0FA4" w:rsidR="00960AA2" w:rsidRPr="00A50100" w:rsidRDefault="00960AA2" w:rsidP="00A50100">
      <w:pPr>
        <w:jc w:val="both"/>
        <w:rPr>
          <w:color w:val="808080"/>
          <w:lang w:val="el-GR"/>
        </w:rPr>
      </w:pPr>
      <w:r w:rsidRPr="00A50100">
        <w:rPr>
          <w:color w:val="808080"/>
          <w:lang w:val="el-GR"/>
        </w:rPr>
        <w:t>Συντονιστής Φορέας: Γεωπονικό Πανεπιστήμιο Αθηνών</w:t>
      </w:r>
    </w:p>
    <w:p w14:paraId="2F0EC580" w14:textId="4599B1E6" w:rsidR="00722206" w:rsidRPr="00A50100" w:rsidRDefault="00960AA2" w:rsidP="00A50100">
      <w:pPr>
        <w:jc w:val="both"/>
        <w:rPr>
          <w:color w:val="808080"/>
          <w:lang w:val="el-GR"/>
        </w:rPr>
      </w:pPr>
      <w:r w:rsidRPr="00A50100">
        <w:rPr>
          <w:color w:val="808080"/>
          <w:lang w:val="el-GR"/>
        </w:rPr>
        <w:t>Συντονιστής/</w:t>
      </w:r>
      <w:r w:rsidRPr="00A50100">
        <w:rPr>
          <w:rFonts w:ascii="Roboto-Regular" w:hAnsi="Roboto-Regular" w:cs="Roboto-Regular"/>
          <w:sz w:val="18"/>
          <w:szCs w:val="18"/>
          <w:lang w:val="el-GR"/>
        </w:rPr>
        <w:t xml:space="preserve"> </w:t>
      </w:r>
      <w:r w:rsidRPr="00A50100">
        <w:rPr>
          <w:color w:val="808080"/>
          <w:lang w:val="el-GR"/>
        </w:rPr>
        <w:t>Επιστημονικός Υπεύθυνος: Ιωάννης Βόντας</w:t>
      </w:r>
    </w:p>
    <w:p w14:paraId="5B0B84DD" w14:textId="2FC974F8" w:rsidR="00845280" w:rsidRPr="00A50100" w:rsidRDefault="001F2FB1" w:rsidP="00A50100">
      <w:pPr>
        <w:keepNext/>
        <w:keepLines/>
        <w:widowControl/>
        <w:pBdr>
          <w:top w:val="nil"/>
          <w:left w:val="nil"/>
          <w:bottom w:val="nil"/>
          <w:right w:val="nil"/>
          <w:between w:val="nil"/>
        </w:pBdr>
        <w:spacing w:before="240" w:line="360" w:lineRule="auto"/>
        <w:jc w:val="both"/>
        <w:rPr>
          <w:b/>
          <w:color w:val="0061A9"/>
          <w:sz w:val="32"/>
          <w:szCs w:val="32"/>
          <w:lang w:val="el-GR"/>
        </w:rPr>
      </w:pPr>
      <w:r w:rsidRPr="00A50100">
        <w:rPr>
          <w:b/>
          <w:color w:val="0061A9"/>
          <w:sz w:val="32"/>
          <w:szCs w:val="32"/>
          <w:lang w:val="el-GR"/>
        </w:rPr>
        <w:lastRenderedPageBreak/>
        <w:t>Πίνακας Περιεχομένων</w:t>
      </w:r>
    </w:p>
    <w:p w14:paraId="63F4FC3B" w14:textId="77777777" w:rsidR="00845280" w:rsidRPr="00A50100" w:rsidRDefault="00845280" w:rsidP="00A50100">
      <w:pPr>
        <w:keepNext/>
        <w:keepLines/>
        <w:widowControl/>
        <w:pBdr>
          <w:top w:val="nil"/>
          <w:left w:val="nil"/>
          <w:bottom w:val="nil"/>
          <w:right w:val="nil"/>
          <w:between w:val="nil"/>
        </w:pBdr>
        <w:spacing w:before="240" w:line="360" w:lineRule="auto"/>
        <w:jc w:val="both"/>
        <w:rPr>
          <w:b/>
          <w:color w:val="0061A9"/>
          <w:sz w:val="32"/>
          <w:szCs w:val="32"/>
          <w:lang w:val="el-GR"/>
        </w:rPr>
      </w:pPr>
    </w:p>
    <w:sdt>
      <w:sdtPr>
        <w:rPr>
          <w:rFonts w:ascii="Verdana" w:hAnsi="Verdana" w:cs="Verdana"/>
          <w:b w:val="0"/>
          <w:bCs w:val="0"/>
          <w:caps w:val="0"/>
          <w:sz w:val="22"/>
          <w:szCs w:val="22"/>
          <w:lang w:val="el-GR"/>
        </w:rPr>
        <w:id w:val="-261456960"/>
        <w:docPartObj>
          <w:docPartGallery w:val="Table of Contents"/>
          <w:docPartUnique/>
        </w:docPartObj>
      </w:sdtPr>
      <w:sdtContent>
        <w:p w14:paraId="3673A019" w14:textId="09DFF227" w:rsidR="000D1DC4" w:rsidRPr="001A20CD" w:rsidRDefault="00C01458" w:rsidP="001A20CD">
          <w:pPr>
            <w:pStyle w:val="10"/>
            <w:tabs>
              <w:tab w:val="left" w:pos="440"/>
              <w:tab w:val="right" w:leader="dot" w:pos="9480"/>
            </w:tabs>
            <w:spacing w:after="360"/>
            <w:rPr>
              <w:rFonts w:ascii="Verdana" w:eastAsiaTheme="minorEastAsia" w:hAnsi="Verdana" w:cstheme="minorBidi"/>
              <w:b w:val="0"/>
              <w:bCs w:val="0"/>
              <w:caps w:val="0"/>
              <w:noProof/>
              <w:kern w:val="2"/>
              <w:sz w:val="24"/>
              <w:szCs w:val="24"/>
              <w:lang w:val="en-US" w:bidi="ar-SA"/>
              <w14:ligatures w14:val="standardContextual"/>
            </w:rPr>
          </w:pPr>
          <w:r w:rsidRPr="00A50100">
            <w:rPr>
              <w:lang w:val="el-GR"/>
            </w:rPr>
            <w:fldChar w:fldCharType="begin"/>
          </w:r>
          <w:r w:rsidRPr="00A50100">
            <w:rPr>
              <w:lang w:val="el-GR"/>
            </w:rPr>
            <w:instrText xml:space="preserve"> TOC \h \u \z \t "Heading 1,1,Heading 2,2,Heading 3,3,"</w:instrText>
          </w:r>
          <w:r w:rsidRPr="00A50100">
            <w:rPr>
              <w:lang w:val="el-GR"/>
            </w:rPr>
            <w:fldChar w:fldCharType="separate"/>
          </w:r>
          <w:hyperlink w:anchor="_Toc184738476" w:history="1">
            <w:r w:rsidR="000D1DC4" w:rsidRPr="001A20CD">
              <w:rPr>
                <w:rStyle w:val="-"/>
                <w:rFonts w:ascii="Verdana" w:hAnsi="Verdana"/>
                <w:noProof/>
                <w:sz w:val="24"/>
                <w:szCs w:val="24"/>
                <w:lang w:val="el-GR"/>
              </w:rPr>
              <w:t>1</w:t>
            </w:r>
            <w:r w:rsidR="000D1DC4" w:rsidRPr="001A20CD">
              <w:rPr>
                <w:rFonts w:ascii="Verdana" w:eastAsiaTheme="minorEastAsia" w:hAnsi="Verdana" w:cstheme="minorBidi"/>
                <w:b w:val="0"/>
                <w:bCs w:val="0"/>
                <w:caps w:val="0"/>
                <w:noProof/>
                <w:kern w:val="2"/>
                <w:sz w:val="24"/>
                <w:szCs w:val="24"/>
                <w:lang w:val="en-US" w:bidi="ar-SA"/>
                <w14:ligatures w14:val="standardContextual"/>
              </w:rPr>
              <w:tab/>
            </w:r>
            <w:r w:rsidR="000D1DC4" w:rsidRPr="001A20CD">
              <w:rPr>
                <w:rStyle w:val="-"/>
                <w:rFonts w:ascii="Verdana" w:hAnsi="Verdana"/>
                <w:noProof/>
                <w:sz w:val="24"/>
                <w:szCs w:val="24"/>
                <w:lang w:val="el-GR"/>
              </w:rPr>
              <w:t>ΕΙΣΑΓΩΓΗ ΚΑΙ ΣΤΟΧΟΙ</w:t>
            </w:r>
            <w:r w:rsidR="000D1DC4" w:rsidRPr="001A20CD">
              <w:rPr>
                <w:rFonts w:ascii="Verdana" w:hAnsi="Verdana"/>
                <w:noProof/>
                <w:webHidden/>
                <w:sz w:val="24"/>
                <w:szCs w:val="24"/>
              </w:rPr>
              <w:tab/>
            </w:r>
            <w:r w:rsidR="000D1DC4" w:rsidRPr="001A20CD">
              <w:rPr>
                <w:rFonts w:ascii="Verdana" w:hAnsi="Verdana"/>
                <w:noProof/>
                <w:webHidden/>
                <w:sz w:val="24"/>
                <w:szCs w:val="24"/>
              </w:rPr>
              <w:fldChar w:fldCharType="begin"/>
            </w:r>
            <w:r w:rsidR="000D1DC4" w:rsidRPr="001A20CD">
              <w:rPr>
                <w:rFonts w:ascii="Verdana" w:hAnsi="Verdana"/>
                <w:noProof/>
                <w:webHidden/>
                <w:sz w:val="24"/>
                <w:szCs w:val="24"/>
              </w:rPr>
              <w:instrText xml:space="preserve"> PAGEREF _Toc184738476 \h </w:instrText>
            </w:r>
            <w:r w:rsidR="000D1DC4" w:rsidRPr="001A20CD">
              <w:rPr>
                <w:rFonts w:ascii="Verdana" w:hAnsi="Verdana"/>
                <w:noProof/>
                <w:webHidden/>
                <w:sz w:val="24"/>
                <w:szCs w:val="24"/>
              </w:rPr>
            </w:r>
            <w:r w:rsidR="000D1DC4" w:rsidRPr="001A20CD">
              <w:rPr>
                <w:rFonts w:ascii="Verdana" w:hAnsi="Verdana"/>
                <w:noProof/>
                <w:webHidden/>
                <w:sz w:val="24"/>
                <w:szCs w:val="24"/>
              </w:rPr>
              <w:fldChar w:fldCharType="separate"/>
            </w:r>
            <w:r w:rsidR="00D23073">
              <w:rPr>
                <w:rFonts w:ascii="Verdana" w:hAnsi="Verdana"/>
                <w:noProof/>
                <w:webHidden/>
                <w:sz w:val="24"/>
                <w:szCs w:val="24"/>
              </w:rPr>
              <w:t>4</w:t>
            </w:r>
            <w:r w:rsidR="000D1DC4" w:rsidRPr="001A20CD">
              <w:rPr>
                <w:rFonts w:ascii="Verdana" w:hAnsi="Verdana"/>
                <w:noProof/>
                <w:webHidden/>
                <w:sz w:val="24"/>
                <w:szCs w:val="24"/>
              </w:rPr>
              <w:fldChar w:fldCharType="end"/>
            </w:r>
          </w:hyperlink>
        </w:p>
        <w:p w14:paraId="0CD1B7BA" w14:textId="4800D2A9" w:rsidR="000D1DC4" w:rsidRPr="001A20CD" w:rsidRDefault="000D1DC4" w:rsidP="001A20CD">
          <w:pPr>
            <w:pStyle w:val="10"/>
            <w:tabs>
              <w:tab w:val="left" w:pos="440"/>
              <w:tab w:val="right" w:leader="dot" w:pos="9480"/>
            </w:tabs>
            <w:spacing w:after="360"/>
            <w:rPr>
              <w:rFonts w:ascii="Verdana" w:eastAsiaTheme="minorEastAsia" w:hAnsi="Verdana" w:cstheme="minorBidi"/>
              <w:b w:val="0"/>
              <w:bCs w:val="0"/>
              <w:caps w:val="0"/>
              <w:noProof/>
              <w:kern w:val="2"/>
              <w:sz w:val="24"/>
              <w:szCs w:val="24"/>
              <w:lang w:val="en-US" w:bidi="ar-SA"/>
              <w14:ligatures w14:val="standardContextual"/>
            </w:rPr>
          </w:pPr>
          <w:hyperlink w:anchor="_Toc184738477" w:history="1">
            <w:r w:rsidRPr="001A20CD">
              <w:rPr>
                <w:rStyle w:val="-"/>
                <w:rFonts w:ascii="Verdana" w:hAnsi="Verdana"/>
                <w:noProof/>
                <w:sz w:val="24"/>
                <w:szCs w:val="24"/>
                <w:lang w:val="el-GR"/>
              </w:rPr>
              <w:t>2</w:t>
            </w:r>
            <w:r w:rsidRPr="001A20CD">
              <w:rPr>
                <w:rFonts w:ascii="Verdana" w:eastAsiaTheme="minorEastAsia" w:hAnsi="Verdana" w:cstheme="minorBidi"/>
                <w:b w:val="0"/>
                <w:bCs w:val="0"/>
                <w:caps w:val="0"/>
                <w:noProof/>
                <w:kern w:val="2"/>
                <w:sz w:val="24"/>
                <w:szCs w:val="24"/>
                <w:lang w:val="en-US" w:bidi="ar-SA"/>
                <w14:ligatures w14:val="standardContextual"/>
              </w:rPr>
              <w:tab/>
            </w:r>
            <w:r w:rsidRPr="001A20CD">
              <w:rPr>
                <w:rStyle w:val="-"/>
                <w:rFonts w:ascii="Verdana" w:hAnsi="Verdana"/>
                <w:noProof/>
                <w:sz w:val="24"/>
                <w:szCs w:val="24"/>
                <w:lang w:val="el-GR"/>
              </w:rPr>
              <w:t>ΠΕΡΙΓΡΑΦΗ ΤΩΝ ΕΡΓΑΣΙΩΝ</w:t>
            </w:r>
            <w:r w:rsidRPr="001A20CD">
              <w:rPr>
                <w:rFonts w:ascii="Verdana" w:hAnsi="Verdana"/>
                <w:noProof/>
                <w:webHidden/>
                <w:sz w:val="24"/>
                <w:szCs w:val="24"/>
              </w:rPr>
              <w:tab/>
            </w:r>
            <w:r w:rsidRPr="001A20CD">
              <w:rPr>
                <w:rFonts w:ascii="Verdana" w:hAnsi="Verdana"/>
                <w:noProof/>
                <w:webHidden/>
                <w:sz w:val="24"/>
                <w:szCs w:val="24"/>
              </w:rPr>
              <w:fldChar w:fldCharType="begin"/>
            </w:r>
            <w:r w:rsidRPr="001A20CD">
              <w:rPr>
                <w:rFonts w:ascii="Verdana" w:hAnsi="Verdana"/>
                <w:noProof/>
                <w:webHidden/>
                <w:sz w:val="24"/>
                <w:szCs w:val="24"/>
              </w:rPr>
              <w:instrText xml:space="preserve"> PAGEREF _Toc184738477 \h </w:instrText>
            </w:r>
            <w:r w:rsidRPr="001A20CD">
              <w:rPr>
                <w:rFonts w:ascii="Verdana" w:hAnsi="Verdana"/>
                <w:noProof/>
                <w:webHidden/>
                <w:sz w:val="24"/>
                <w:szCs w:val="24"/>
              </w:rPr>
            </w:r>
            <w:r w:rsidRPr="001A20CD">
              <w:rPr>
                <w:rFonts w:ascii="Verdana" w:hAnsi="Verdana"/>
                <w:noProof/>
                <w:webHidden/>
                <w:sz w:val="24"/>
                <w:szCs w:val="24"/>
              </w:rPr>
              <w:fldChar w:fldCharType="separate"/>
            </w:r>
            <w:r w:rsidR="00D23073">
              <w:rPr>
                <w:rFonts w:ascii="Verdana" w:hAnsi="Verdana"/>
                <w:noProof/>
                <w:webHidden/>
                <w:sz w:val="24"/>
                <w:szCs w:val="24"/>
              </w:rPr>
              <w:t>6</w:t>
            </w:r>
            <w:r w:rsidRPr="001A20CD">
              <w:rPr>
                <w:rFonts w:ascii="Verdana" w:hAnsi="Verdana"/>
                <w:noProof/>
                <w:webHidden/>
                <w:sz w:val="24"/>
                <w:szCs w:val="24"/>
              </w:rPr>
              <w:fldChar w:fldCharType="end"/>
            </w:r>
          </w:hyperlink>
        </w:p>
        <w:p w14:paraId="64820979" w14:textId="71F033F0" w:rsidR="000D1DC4" w:rsidRPr="001A20CD" w:rsidRDefault="000D1DC4" w:rsidP="001A20CD">
          <w:pPr>
            <w:pStyle w:val="20"/>
            <w:tabs>
              <w:tab w:val="left" w:pos="880"/>
              <w:tab w:val="right" w:leader="dot" w:pos="9480"/>
            </w:tabs>
            <w:spacing w:after="360"/>
            <w:rPr>
              <w:rFonts w:ascii="Verdana" w:eastAsiaTheme="minorEastAsia" w:hAnsi="Verdana" w:cstheme="minorBidi"/>
              <w:smallCaps w:val="0"/>
              <w:noProof/>
              <w:kern w:val="2"/>
              <w:sz w:val="22"/>
              <w:szCs w:val="22"/>
              <w:lang w:val="en-US" w:bidi="ar-SA"/>
              <w14:ligatures w14:val="standardContextual"/>
            </w:rPr>
          </w:pPr>
          <w:hyperlink w:anchor="_Toc184738478" w:history="1">
            <w:r w:rsidRPr="001A20CD">
              <w:rPr>
                <w:rStyle w:val="-"/>
                <w:rFonts w:ascii="Verdana" w:hAnsi="Verdana"/>
                <w:noProof/>
                <w:sz w:val="22"/>
                <w:szCs w:val="22"/>
              </w:rPr>
              <w:t>2.1</w:t>
            </w:r>
            <w:r w:rsidRPr="001A20CD">
              <w:rPr>
                <w:rFonts w:ascii="Verdana" w:eastAsiaTheme="minorEastAsia" w:hAnsi="Verdana" w:cstheme="minorBidi"/>
                <w:smallCaps w:val="0"/>
                <w:noProof/>
                <w:kern w:val="2"/>
                <w:sz w:val="22"/>
                <w:szCs w:val="22"/>
                <w:lang w:val="en-US" w:bidi="ar-SA"/>
                <w14:ligatures w14:val="standardContextual"/>
              </w:rPr>
              <w:tab/>
            </w:r>
            <w:r w:rsidR="007D72AD">
              <w:rPr>
                <w:rStyle w:val="-"/>
                <w:rFonts w:ascii="Verdana" w:hAnsi="Verdana"/>
                <w:noProof/>
                <w:sz w:val="22"/>
                <w:szCs w:val="22"/>
                <w:lang w:val="el-GR"/>
              </w:rPr>
              <w:t>Υλικα και μεθοδοι</w:t>
            </w:r>
            <w:r w:rsidRPr="001A20CD">
              <w:rPr>
                <w:rFonts w:ascii="Verdana" w:hAnsi="Verdana"/>
                <w:noProof/>
                <w:webHidden/>
                <w:sz w:val="22"/>
                <w:szCs w:val="22"/>
              </w:rPr>
              <w:tab/>
            </w:r>
            <w:r w:rsidRPr="001A20CD">
              <w:rPr>
                <w:rFonts w:ascii="Verdana" w:hAnsi="Verdana"/>
                <w:noProof/>
                <w:webHidden/>
                <w:sz w:val="22"/>
                <w:szCs w:val="22"/>
              </w:rPr>
              <w:fldChar w:fldCharType="begin"/>
            </w:r>
            <w:r w:rsidRPr="001A20CD">
              <w:rPr>
                <w:rFonts w:ascii="Verdana" w:hAnsi="Verdana"/>
                <w:noProof/>
                <w:webHidden/>
                <w:sz w:val="22"/>
                <w:szCs w:val="22"/>
              </w:rPr>
              <w:instrText xml:space="preserve"> PAGEREF _Toc184738478 \h </w:instrText>
            </w:r>
            <w:r w:rsidRPr="001A20CD">
              <w:rPr>
                <w:rFonts w:ascii="Verdana" w:hAnsi="Verdana"/>
                <w:noProof/>
                <w:webHidden/>
                <w:sz w:val="22"/>
                <w:szCs w:val="22"/>
              </w:rPr>
            </w:r>
            <w:r w:rsidRPr="001A20CD">
              <w:rPr>
                <w:rFonts w:ascii="Verdana" w:hAnsi="Verdana"/>
                <w:noProof/>
                <w:webHidden/>
                <w:sz w:val="22"/>
                <w:szCs w:val="22"/>
              </w:rPr>
              <w:fldChar w:fldCharType="separate"/>
            </w:r>
            <w:r w:rsidR="00D23073">
              <w:rPr>
                <w:rFonts w:ascii="Verdana" w:hAnsi="Verdana"/>
                <w:noProof/>
                <w:webHidden/>
                <w:sz w:val="22"/>
                <w:szCs w:val="22"/>
              </w:rPr>
              <w:t>6</w:t>
            </w:r>
            <w:r w:rsidRPr="001A20CD">
              <w:rPr>
                <w:rFonts w:ascii="Verdana" w:hAnsi="Verdana"/>
                <w:noProof/>
                <w:webHidden/>
                <w:sz w:val="22"/>
                <w:szCs w:val="22"/>
              </w:rPr>
              <w:fldChar w:fldCharType="end"/>
            </w:r>
          </w:hyperlink>
        </w:p>
        <w:p w14:paraId="6BB25BEB" w14:textId="25CF60CB" w:rsidR="000D1DC4" w:rsidRPr="001A20CD" w:rsidRDefault="000D1DC4" w:rsidP="001A20CD">
          <w:pPr>
            <w:pStyle w:val="20"/>
            <w:tabs>
              <w:tab w:val="left" w:pos="880"/>
              <w:tab w:val="right" w:leader="dot" w:pos="9480"/>
            </w:tabs>
            <w:spacing w:after="360"/>
            <w:rPr>
              <w:rFonts w:ascii="Verdana" w:eastAsiaTheme="minorEastAsia" w:hAnsi="Verdana" w:cstheme="minorBidi"/>
              <w:smallCaps w:val="0"/>
              <w:noProof/>
              <w:kern w:val="2"/>
              <w:sz w:val="22"/>
              <w:szCs w:val="22"/>
              <w:lang w:val="en-US" w:bidi="ar-SA"/>
              <w14:ligatures w14:val="standardContextual"/>
            </w:rPr>
          </w:pPr>
          <w:hyperlink w:anchor="_Toc184738479" w:history="1">
            <w:r w:rsidRPr="001A20CD">
              <w:rPr>
                <w:rStyle w:val="-"/>
                <w:rFonts w:ascii="Verdana" w:hAnsi="Verdana"/>
                <w:noProof/>
                <w:sz w:val="22"/>
                <w:szCs w:val="22"/>
              </w:rPr>
              <w:t>2.2</w:t>
            </w:r>
            <w:r w:rsidRPr="001A20CD">
              <w:rPr>
                <w:rFonts w:ascii="Verdana" w:eastAsiaTheme="minorEastAsia" w:hAnsi="Verdana" w:cstheme="minorBidi"/>
                <w:smallCaps w:val="0"/>
                <w:noProof/>
                <w:kern w:val="2"/>
                <w:sz w:val="22"/>
                <w:szCs w:val="22"/>
                <w:lang w:val="en-US" w:bidi="ar-SA"/>
                <w14:ligatures w14:val="standardContextual"/>
              </w:rPr>
              <w:tab/>
            </w:r>
            <w:r w:rsidRPr="001A20CD">
              <w:rPr>
                <w:rStyle w:val="-"/>
                <w:rFonts w:ascii="Verdana" w:hAnsi="Verdana"/>
                <w:noProof/>
                <w:sz w:val="22"/>
                <w:szCs w:val="22"/>
              </w:rPr>
              <w:t>αποτελέσματα και συζήτηση</w:t>
            </w:r>
            <w:r w:rsidRPr="001A20CD">
              <w:rPr>
                <w:rFonts w:ascii="Verdana" w:hAnsi="Verdana"/>
                <w:noProof/>
                <w:webHidden/>
                <w:sz w:val="22"/>
                <w:szCs w:val="22"/>
              </w:rPr>
              <w:tab/>
            </w:r>
            <w:r w:rsidRPr="001A20CD">
              <w:rPr>
                <w:rFonts w:ascii="Verdana" w:hAnsi="Verdana"/>
                <w:noProof/>
                <w:webHidden/>
                <w:sz w:val="22"/>
                <w:szCs w:val="22"/>
              </w:rPr>
              <w:fldChar w:fldCharType="begin"/>
            </w:r>
            <w:r w:rsidRPr="001A20CD">
              <w:rPr>
                <w:rFonts w:ascii="Verdana" w:hAnsi="Verdana"/>
                <w:noProof/>
                <w:webHidden/>
                <w:sz w:val="22"/>
                <w:szCs w:val="22"/>
              </w:rPr>
              <w:instrText xml:space="preserve"> PAGEREF _Toc184738479 \h </w:instrText>
            </w:r>
            <w:r w:rsidRPr="001A20CD">
              <w:rPr>
                <w:rFonts w:ascii="Verdana" w:hAnsi="Verdana"/>
                <w:noProof/>
                <w:webHidden/>
                <w:sz w:val="22"/>
                <w:szCs w:val="22"/>
              </w:rPr>
            </w:r>
            <w:r w:rsidRPr="001A20CD">
              <w:rPr>
                <w:rFonts w:ascii="Verdana" w:hAnsi="Verdana"/>
                <w:noProof/>
                <w:webHidden/>
                <w:sz w:val="22"/>
                <w:szCs w:val="22"/>
              </w:rPr>
              <w:fldChar w:fldCharType="separate"/>
            </w:r>
            <w:r w:rsidR="00D23073">
              <w:rPr>
                <w:rFonts w:ascii="Verdana" w:hAnsi="Verdana"/>
                <w:noProof/>
                <w:webHidden/>
                <w:sz w:val="22"/>
                <w:szCs w:val="22"/>
              </w:rPr>
              <w:t>6</w:t>
            </w:r>
            <w:r w:rsidRPr="001A20CD">
              <w:rPr>
                <w:rFonts w:ascii="Verdana" w:hAnsi="Verdana"/>
                <w:noProof/>
                <w:webHidden/>
                <w:sz w:val="22"/>
                <w:szCs w:val="22"/>
              </w:rPr>
              <w:fldChar w:fldCharType="end"/>
            </w:r>
          </w:hyperlink>
        </w:p>
        <w:p w14:paraId="347D34F7" w14:textId="0C15339B" w:rsidR="000D1DC4" w:rsidRPr="001A20CD" w:rsidRDefault="000D1DC4" w:rsidP="001A20CD">
          <w:pPr>
            <w:pStyle w:val="10"/>
            <w:tabs>
              <w:tab w:val="left" w:pos="440"/>
              <w:tab w:val="right" w:leader="dot" w:pos="9480"/>
            </w:tabs>
            <w:spacing w:after="360"/>
            <w:rPr>
              <w:rFonts w:ascii="Verdana" w:eastAsiaTheme="minorEastAsia" w:hAnsi="Verdana" w:cstheme="minorBidi"/>
              <w:b w:val="0"/>
              <w:bCs w:val="0"/>
              <w:caps w:val="0"/>
              <w:noProof/>
              <w:kern w:val="2"/>
              <w:sz w:val="24"/>
              <w:szCs w:val="24"/>
              <w:lang w:val="en-US" w:bidi="ar-SA"/>
              <w14:ligatures w14:val="standardContextual"/>
            </w:rPr>
          </w:pPr>
          <w:hyperlink w:anchor="_Toc184738480" w:history="1">
            <w:r w:rsidRPr="001A20CD">
              <w:rPr>
                <w:rStyle w:val="-"/>
                <w:rFonts w:ascii="Verdana" w:hAnsi="Verdana"/>
                <w:noProof/>
                <w:sz w:val="24"/>
                <w:szCs w:val="24"/>
                <w:lang w:val="el-GR"/>
              </w:rPr>
              <w:t>3</w:t>
            </w:r>
            <w:r w:rsidRPr="001A20CD">
              <w:rPr>
                <w:rFonts w:ascii="Verdana" w:eastAsiaTheme="minorEastAsia" w:hAnsi="Verdana" w:cstheme="minorBidi"/>
                <w:b w:val="0"/>
                <w:bCs w:val="0"/>
                <w:caps w:val="0"/>
                <w:noProof/>
                <w:kern w:val="2"/>
                <w:sz w:val="24"/>
                <w:szCs w:val="24"/>
                <w:lang w:val="en-US" w:bidi="ar-SA"/>
                <w14:ligatures w14:val="standardContextual"/>
              </w:rPr>
              <w:tab/>
            </w:r>
            <w:r w:rsidRPr="001A20CD">
              <w:rPr>
                <w:rStyle w:val="-"/>
                <w:rFonts w:ascii="Verdana" w:hAnsi="Verdana"/>
                <w:noProof/>
                <w:sz w:val="24"/>
                <w:szCs w:val="24"/>
                <w:lang w:val="el-GR"/>
              </w:rPr>
              <w:t>ΣΥΝΟΨΗ ΚΑΙ ΣΥΜΠΕΡΑΣΜΑΤΑ</w:t>
            </w:r>
            <w:r w:rsidRPr="001A20CD">
              <w:rPr>
                <w:rFonts w:ascii="Verdana" w:hAnsi="Verdana"/>
                <w:noProof/>
                <w:webHidden/>
                <w:sz w:val="24"/>
                <w:szCs w:val="24"/>
              </w:rPr>
              <w:tab/>
            </w:r>
            <w:r w:rsidRPr="001A20CD">
              <w:rPr>
                <w:rFonts w:ascii="Verdana" w:hAnsi="Verdana"/>
                <w:noProof/>
                <w:webHidden/>
                <w:sz w:val="24"/>
                <w:szCs w:val="24"/>
              </w:rPr>
              <w:fldChar w:fldCharType="begin"/>
            </w:r>
            <w:r w:rsidRPr="001A20CD">
              <w:rPr>
                <w:rFonts w:ascii="Verdana" w:hAnsi="Verdana"/>
                <w:noProof/>
                <w:webHidden/>
                <w:sz w:val="24"/>
                <w:szCs w:val="24"/>
              </w:rPr>
              <w:instrText xml:space="preserve"> PAGEREF _Toc184738480 \h </w:instrText>
            </w:r>
            <w:r w:rsidRPr="001A20CD">
              <w:rPr>
                <w:rFonts w:ascii="Verdana" w:hAnsi="Verdana"/>
                <w:noProof/>
                <w:webHidden/>
                <w:sz w:val="24"/>
                <w:szCs w:val="24"/>
              </w:rPr>
            </w:r>
            <w:r w:rsidRPr="001A20CD">
              <w:rPr>
                <w:rFonts w:ascii="Verdana" w:hAnsi="Verdana"/>
                <w:noProof/>
                <w:webHidden/>
                <w:sz w:val="24"/>
                <w:szCs w:val="24"/>
              </w:rPr>
              <w:fldChar w:fldCharType="separate"/>
            </w:r>
            <w:r w:rsidR="00D23073">
              <w:rPr>
                <w:rFonts w:ascii="Verdana" w:hAnsi="Verdana"/>
                <w:noProof/>
                <w:webHidden/>
                <w:sz w:val="24"/>
                <w:szCs w:val="24"/>
              </w:rPr>
              <w:t>29</w:t>
            </w:r>
            <w:r w:rsidRPr="001A20CD">
              <w:rPr>
                <w:rFonts w:ascii="Verdana" w:hAnsi="Verdana"/>
                <w:noProof/>
                <w:webHidden/>
                <w:sz w:val="24"/>
                <w:szCs w:val="24"/>
              </w:rPr>
              <w:fldChar w:fldCharType="end"/>
            </w:r>
          </w:hyperlink>
        </w:p>
        <w:p w14:paraId="4265C577" w14:textId="26DE439F" w:rsidR="000D1DC4" w:rsidRPr="001A20CD" w:rsidRDefault="000D1DC4" w:rsidP="001A20CD">
          <w:pPr>
            <w:pStyle w:val="10"/>
            <w:tabs>
              <w:tab w:val="left" w:pos="440"/>
              <w:tab w:val="right" w:leader="dot" w:pos="9480"/>
            </w:tabs>
            <w:spacing w:after="360"/>
            <w:rPr>
              <w:rFonts w:ascii="Verdana" w:eastAsiaTheme="minorEastAsia" w:hAnsi="Verdana" w:cstheme="minorBidi"/>
              <w:b w:val="0"/>
              <w:bCs w:val="0"/>
              <w:caps w:val="0"/>
              <w:noProof/>
              <w:kern w:val="2"/>
              <w:sz w:val="24"/>
              <w:szCs w:val="24"/>
              <w:lang w:val="en-US" w:bidi="ar-SA"/>
              <w14:ligatures w14:val="standardContextual"/>
            </w:rPr>
          </w:pPr>
          <w:hyperlink w:anchor="_Toc184738481" w:history="1">
            <w:r w:rsidRPr="001A20CD">
              <w:rPr>
                <w:rStyle w:val="-"/>
                <w:rFonts w:ascii="Verdana" w:hAnsi="Verdana"/>
                <w:noProof/>
                <w:sz w:val="24"/>
                <w:szCs w:val="24"/>
                <w:lang w:val="el-GR"/>
              </w:rPr>
              <w:t>4</w:t>
            </w:r>
            <w:r w:rsidRPr="001A20CD">
              <w:rPr>
                <w:rFonts w:ascii="Verdana" w:eastAsiaTheme="minorEastAsia" w:hAnsi="Verdana" w:cstheme="minorBidi"/>
                <w:b w:val="0"/>
                <w:bCs w:val="0"/>
                <w:caps w:val="0"/>
                <w:noProof/>
                <w:kern w:val="2"/>
                <w:sz w:val="24"/>
                <w:szCs w:val="24"/>
                <w:lang w:val="en-US" w:bidi="ar-SA"/>
                <w14:ligatures w14:val="standardContextual"/>
              </w:rPr>
              <w:tab/>
            </w:r>
            <w:r w:rsidRPr="001A20CD">
              <w:rPr>
                <w:rStyle w:val="-"/>
                <w:rFonts w:ascii="Verdana" w:hAnsi="Verdana"/>
                <w:noProof/>
                <w:sz w:val="24"/>
                <w:szCs w:val="24"/>
                <w:lang w:val="el-GR"/>
              </w:rPr>
              <w:t>ΠΑΡΑΡΤΗΜΑ Ι-</w:t>
            </w:r>
            <w:r w:rsidRPr="001A20CD">
              <w:rPr>
                <w:rStyle w:val="-"/>
                <w:rFonts w:ascii="Verdana" w:hAnsi="Verdana"/>
                <w:caps w:val="0"/>
                <w:noProof/>
                <w:sz w:val="24"/>
                <w:szCs w:val="24"/>
                <w:lang w:val="el-GR"/>
              </w:rPr>
              <w:t xml:space="preserve"> </w:t>
            </w:r>
            <w:r w:rsidRPr="007D72AD">
              <w:rPr>
                <w:rStyle w:val="-"/>
                <w:rFonts w:ascii="Verdana" w:hAnsi="Verdana"/>
                <w:b w:val="0"/>
                <w:bCs w:val="0"/>
                <w:caps w:val="0"/>
                <w:noProof/>
                <w:sz w:val="22"/>
                <w:szCs w:val="22"/>
                <w:lang w:val="el-GR"/>
              </w:rPr>
              <w:t>Βιβλιογραφικές Αναφορές</w:t>
            </w:r>
            <w:r w:rsidRPr="001A20CD">
              <w:rPr>
                <w:rFonts w:ascii="Verdana" w:hAnsi="Verdana"/>
                <w:noProof/>
                <w:webHidden/>
                <w:sz w:val="24"/>
                <w:szCs w:val="24"/>
              </w:rPr>
              <w:tab/>
            </w:r>
            <w:r w:rsidRPr="001A20CD">
              <w:rPr>
                <w:rFonts w:ascii="Verdana" w:hAnsi="Verdana"/>
                <w:noProof/>
                <w:webHidden/>
                <w:sz w:val="24"/>
                <w:szCs w:val="24"/>
              </w:rPr>
              <w:fldChar w:fldCharType="begin"/>
            </w:r>
            <w:r w:rsidRPr="001A20CD">
              <w:rPr>
                <w:rFonts w:ascii="Verdana" w:hAnsi="Verdana"/>
                <w:noProof/>
                <w:webHidden/>
                <w:sz w:val="24"/>
                <w:szCs w:val="24"/>
              </w:rPr>
              <w:instrText xml:space="preserve"> PAGEREF _Toc184738481 \h </w:instrText>
            </w:r>
            <w:r w:rsidRPr="001A20CD">
              <w:rPr>
                <w:rFonts w:ascii="Verdana" w:hAnsi="Verdana"/>
                <w:noProof/>
                <w:webHidden/>
                <w:sz w:val="24"/>
                <w:szCs w:val="24"/>
              </w:rPr>
            </w:r>
            <w:r w:rsidRPr="001A20CD">
              <w:rPr>
                <w:rFonts w:ascii="Verdana" w:hAnsi="Verdana"/>
                <w:noProof/>
                <w:webHidden/>
                <w:sz w:val="24"/>
                <w:szCs w:val="24"/>
              </w:rPr>
              <w:fldChar w:fldCharType="separate"/>
            </w:r>
            <w:r w:rsidR="00D23073">
              <w:rPr>
                <w:rFonts w:ascii="Verdana" w:hAnsi="Verdana"/>
                <w:noProof/>
                <w:webHidden/>
                <w:sz w:val="24"/>
                <w:szCs w:val="24"/>
              </w:rPr>
              <w:t>31</w:t>
            </w:r>
            <w:r w:rsidRPr="001A20CD">
              <w:rPr>
                <w:rFonts w:ascii="Verdana" w:hAnsi="Verdana"/>
                <w:noProof/>
                <w:webHidden/>
                <w:sz w:val="24"/>
                <w:szCs w:val="24"/>
              </w:rPr>
              <w:fldChar w:fldCharType="end"/>
            </w:r>
          </w:hyperlink>
        </w:p>
        <w:p w14:paraId="5C12865E" w14:textId="555548FC" w:rsidR="00845280" w:rsidRPr="00A50100" w:rsidRDefault="00C01458" w:rsidP="00A50100">
          <w:pPr>
            <w:spacing w:after="480" w:line="360" w:lineRule="auto"/>
            <w:jc w:val="both"/>
            <w:rPr>
              <w:b/>
              <w:smallCaps/>
              <w:sz w:val="20"/>
              <w:szCs w:val="20"/>
              <w:lang w:val="el-GR"/>
            </w:rPr>
          </w:pPr>
          <w:r w:rsidRPr="00A50100">
            <w:rPr>
              <w:lang w:val="el-GR"/>
            </w:rPr>
            <w:fldChar w:fldCharType="end"/>
          </w:r>
        </w:p>
      </w:sdtContent>
    </w:sdt>
    <w:p w14:paraId="4DB9ACF9" w14:textId="77777777" w:rsidR="00845280" w:rsidRPr="00A50100" w:rsidRDefault="00C01458" w:rsidP="00A50100">
      <w:pPr>
        <w:jc w:val="both"/>
        <w:rPr>
          <w:b/>
          <w:smallCaps/>
          <w:sz w:val="20"/>
          <w:szCs w:val="20"/>
          <w:lang w:val="el-GR"/>
        </w:rPr>
      </w:pPr>
      <w:r w:rsidRPr="00A50100">
        <w:rPr>
          <w:lang w:val="el-GR"/>
        </w:rPr>
        <w:br w:type="page"/>
      </w:r>
    </w:p>
    <w:p w14:paraId="0B4B75D6" w14:textId="70473A0F" w:rsidR="009F4793" w:rsidRPr="00A50100" w:rsidRDefault="009F4793" w:rsidP="00113562">
      <w:pPr>
        <w:spacing w:after="120" w:line="276" w:lineRule="auto"/>
        <w:jc w:val="both"/>
        <w:rPr>
          <w:b/>
          <w:color w:val="0061A9"/>
          <w:sz w:val="28"/>
          <w:szCs w:val="28"/>
          <w:lang w:val="el-GR"/>
        </w:rPr>
      </w:pPr>
      <w:r w:rsidRPr="00A50100">
        <w:rPr>
          <w:b/>
          <w:color w:val="0061A9"/>
          <w:sz w:val="28"/>
          <w:szCs w:val="28"/>
          <w:lang w:val="el-GR"/>
        </w:rPr>
        <w:lastRenderedPageBreak/>
        <w:t xml:space="preserve">Περίληψη του </w:t>
      </w:r>
      <w:r w:rsidR="008C5218" w:rsidRPr="00A50100">
        <w:rPr>
          <w:b/>
          <w:color w:val="0061A9"/>
          <w:sz w:val="28"/>
          <w:szCs w:val="28"/>
          <w:lang w:val="el-GR"/>
        </w:rPr>
        <w:t>Έργου</w:t>
      </w:r>
    </w:p>
    <w:p w14:paraId="72B3DA59" w14:textId="77777777" w:rsidR="00ED7BBC" w:rsidRDefault="00A50100" w:rsidP="00113562">
      <w:pPr>
        <w:spacing w:after="120" w:line="276" w:lineRule="auto"/>
        <w:jc w:val="both"/>
        <w:rPr>
          <w:lang w:val="el-GR"/>
        </w:rPr>
      </w:pPr>
      <w:r w:rsidRPr="00A50100">
        <w:rPr>
          <w:lang w:val="el-GR"/>
        </w:rPr>
        <w:t>Το έργο</w:t>
      </w:r>
      <w:r w:rsidR="00AB6314">
        <w:rPr>
          <w:lang w:val="el-GR"/>
        </w:rPr>
        <w:t xml:space="preserve"> «</w:t>
      </w:r>
      <w:r w:rsidR="00AB6314" w:rsidRPr="00AB6314">
        <w:rPr>
          <w:lang w:val="el-GR"/>
        </w:rPr>
        <w:t>Καινοτόμες λύσεις για τη βιώσιμη και περιβαλλοντικά φιλική φυτοπροστασία των οπωροκηπευτικών της Ελλάδας, στην Ευρώπη του μέλλοντος</w:t>
      </w:r>
      <w:r w:rsidR="00AB6314">
        <w:rPr>
          <w:lang w:val="el-GR"/>
        </w:rPr>
        <w:t>»</w:t>
      </w:r>
      <w:r w:rsidRPr="00A50100">
        <w:rPr>
          <w:lang w:val="el-GR"/>
        </w:rPr>
        <w:t xml:space="preserve"> </w:t>
      </w:r>
      <w:r w:rsidR="00ED7BBC" w:rsidRPr="00ED7BBC">
        <w:rPr>
          <w:lang w:val="el-GR"/>
        </w:rPr>
        <w:t>στοχεύει στην ανάπτυξη σύγχρονων και καινοτόμων μεθόδων για την προστασία των καλλιεργειών όπως τα κηπευτικά, τα εσπεριδοειδή και το επιτραπέζιο σταφύλι. Περιλαμβάνει τη δημιουργία προηγμένων διαγνωστικών εργαλείων για την ανίχνευση εχθρών και παθογόνων με τεχνολογίες αιχμής, όπως ηλεκτρονικές παγίδες και βιοαισθητήρες, καθώς και πλατφόρμες αλληλούχισης για τον πλήρη προσδιορισμό των ιωμάτων. Επιπλέον, θα αναπτυχθούν μοντέλα πρόβλεψης επιδημιών και καινοτόμα βιοφυτοπροστατευτικά προϊόντα, τα οποία θα αξιολογηθούν για την ασφάλεια τους σε μη στόχους οργανισμούς. Τέλος, οι νέες τεχνολογίες θα ενσωματωθούν σε συστήματα ολοκληρωμένης διαχείρισης φυτοπροστασίας και θα δοκιμαστούν σε πραγματικές συνθήκες, ενώ θα αξιολογηθούν οι κοινωνικοοικονομικές και περιβαλλοντικές επιπτώσεις τους.</w:t>
      </w:r>
    </w:p>
    <w:p w14:paraId="1A334545" w14:textId="3E1AFF94" w:rsidR="009F4793" w:rsidRPr="00A50100" w:rsidRDefault="003A6472" w:rsidP="00113562">
      <w:pPr>
        <w:spacing w:after="120" w:line="276" w:lineRule="auto"/>
        <w:jc w:val="both"/>
        <w:rPr>
          <w:b/>
          <w:color w:val="0061A9"/>
          <w:sz w:val="28"/>
          <w:szCs w:val="28"/>
          <w:lang w:val="el-GR"/>
        </w:rPr>
      </w:pPr>
      <w:r w:rsidRPr="00A50100">
        <w:rPr>
          <w:b/>
          <w:color w:val="0061A9"/>
          <w:sz w:val="28"/>
          <w:szCs w:val="28"/>
          <w:lang w:val="el-GR"/>
        </w:rPr>
        <w:t xml:space="preserve">Σύνοψη </w:t>
      </w:r>
      <w:r w:rsidR="009F4793" w:rsidRPr="00A50100">
        <w:rPr>
          <w:b/>
          <w:color w:val="0061A9"/>
          <w:sz w:val="28"/>
          <w:szCs w:val="28"/>
          <w:lang w:val="el-GR"/>
        </w:rPr>
        <w:t>της ΕΕ</w:t>
      </w:r>
      <w:r w:rsidR="00162518">
        <w:rPr>
          <w:b/>
          <w:color w:val="0061A9"/>
          <w:sz w:val="28"/>
          <w:szCs w:val="28"/>
          <w:lang w:val="el-GR"/>
        </w:rPr>
        <w:t>6</w:t>
      </w:r>
    </w:p>
    <w:p w14:paraId="1077C0E6" w14:textId="02901FC3" w:rsidR="00162518" w:rsidRDefault="00AE565C" w:rsidP="00C01458">
      <w:pPr>
        <w:spacing w:line="276" w:lineRule="auto"/>
        <w:jc w:val="both"/>
        <w:rPr>
          <w:rFonts w:cs="Times New Roman"/>
          <w:lang w:val="el-GR"/>
        </w:rPr>
      </w:pPr>
      <w:r w:rsidRPr="00AE565C">
        <w:rPr>
          <w:rFonts w:cs="Times New Roman"/>
          <w:lang w:val="el-GR"/>
        </w:rPr>
        <w:t>Στο πλαίσιο της ΕΕ</w:t>
      </w:r>
      <w:r w:rsidR="00162518" w:rsidRPr="00162518">
        <w:rPr>
          <w:rFonts w:cs="Times New Roman"/>
          <w:lang w:val="el-GR"/>
        </w:rPr>
        <w:t>6</w:t>
      </w:r>
      <w:r w:rsidRPr="00AE565C">
        <w:rPr>
          <w:rFonts w:cs="Times New Roman"/>
          <w:lang w:val="el-GR"/>
        </w:rPr>
        <w:t xml:space="preserve"> του έργου, στόχος είναι η </w:t>
      </w:r>
      <w:r w:rsidR="00162518" w:rsidRPr="00162518">
        <w:rPr>
          <w:rFonts w:cs="Times New Roman"/>
          <w:lang w:val="el-GR"/>
        </w:rPr>
        <w:t xml:space="preserve">ένταξη της καινοτομίας σε προγράμματα ολοκληρωμένης διαχείρισης (IPM) για σημαντικές καλλιέργειες — με σκοπό τη σχεδίαση και δοκιμή βελτιωμένων πρωτοκόλλων ολοκληρωμένης φυτοπροστασίας που ενσωματώνουν σύγχρονα διαγνωστικά εργαλεία, </w:t>
      </w:r>
      <w:proofErr w:type="spellStart"/>
      <w:r w:rsidR="00162518" w:rsidRPr="00162518">
        <w:rPr>
          <w:rFonts w:cs="Times New Roman"/>
          <w:lang w:val="el-GR"/>
        </w:rPr>
        <w:t>βιοφυτοπροστατευτικά</w:t>
      </w:r>
      <w:proofErr w:type="spellEnd"/>
      <w:r w:rsidR="00162518" w:rsidRPr="00162518">
        <w:rPr>
          <w:rFonts w:cs="Times New Roman"/>
          <w:lang w:val="el-GR"/>
        </w:rPr>
        <w:t xml:space="preserve"> προϊόντα και μεθόδους μείωσης του περιβαλλοντικού αποτυπώματος της φυτοπροστασίας. </w:t>
      </w:r>
    </w:p>
    <w:p w14:paraId="3D998AB8" w14:textId="77777777" w:rsidR="00162518" w:rsidRPr="00AE565C" w:rsidRDefault="00162518" w:rsidP="00C01458">
      <w:pPr>
        <w:spacing w:line="276" w:lineRule="auto"/>
        <w:jc w:val="both"/>
        <w:rPr>
          <w:rFonts w:cs="Times New Roman"/>
          <w:lang w:val="el-GR"/>
        </w:rPr>
      </w:pPr>
    </w:p>
    <w:p w14:paraId="5DFB1BA6" w14:textId="315783EF" w:rsidR="00845280" w:rsidRPr="000E03A9" w:rsidRDefault="58DCA531" w:rsidP="58DCA531">
      <w:pPr>
        <w:pBdr>
          <w:top w:val="nil"/>
          <w:left w:val="nil"/>
          <w:bottom w:val="nil"/>
          <w:right w:val="nil"/>
          <w:between w:val="nil"/>
        </w:pBdr>
        <w:spacing w:after="120" w:line="276" w:lineRule="auto"/>
        <w:jc w:val="both"/>
        <w:rPr>
          <w:color w:val="000000"/>
          <w:lang w:val="el-GR"/>
        </w:rPr>
      </w:pPr>
      <w:r w:rsidRPr="58DCA531">
        <w:rPr>
          <w:b/>
          <w:bCs/>
          <w:color w:val="0061A9"/>
          <w:sz w:val="28"/>
          <w:szCs w:val="28"/>
          <w:lang w:val="el-GR"/>
        </w:rPr>
        <w:t>Συνοπτική παρουσίαση του παραδοτέου Π</w:t>
      </w:r>
      <w:r w:rsidR="00162518" w:rsidRPr="00162518">
        <w:rPr>
          <w:b/>
          <w:bCs/>
          <w:color w:val="0061A9"/>
          <w:sz w:val="28"/>
          <w:szCs w:val="28"/>
          <w:lang w:val="el-GR"/>
        </w:rPr>
        <w:t>6</w:t>
      </w:r>
      <w:r w:rsidRPr="58DCA531">
        <w:rPr>
          <w:b/>
          <w:bCs/>
          <w:color w:val="0061A9"/>
          <w:sz w:val="28"/>
          <w:szCs w:val="28"/>
          <w:lang w:val="el-GR"/>
        </w:rPr>
        <w:t>.</w:t>
      </w:r>
      <w:r w:rsidR="00162518" w:rsidRPr="00162518">
        <w:rPr>
          <w:b/>
          <w:bCs/>
          <w:color w:val="0061A9"/>
          <w:sz w:val="28"/>
          <w:szCs w:val="28"/>
          <w:lang w:val="el-GR"/>
        </w:rPr>
        <w:t>1</w:t>
      </w:r>
      <w:r w:rsidRPr="58DCA531">
        <w:rPr>
          <w:b/>
          <w:bCs/>
          <w:color w:val="0061A9"/>
          <w:sz w:val="28"/>
          <w:szCs w:val="28"/>
          <w:lang w:val="el-GR"/>
        </w:rPr>
        <w:t>.</w:t>
      </w:r>
      <w:r w:rsidR="000E03A9" w:rsidRPr="000E03A9">
        <w:rPr>
          <w:b/>
          <w:bCs/>
          <w:color w:val="0061A9"/>
          <w:sz w:val="28"/>
          <w:szCs w:val="28"/>
          <w:lang w:val="el-GR"/>
        </w:rPr>
        <w:t>2</w:t>
      </w:r>
    </w:p>
    <w:p w14:paraId="458651ED" w14:textId="4CD76988" w:rsidR="00C740CE" w:rsidRPr="001124CA" w:rsidRDefault="000E03A9" w:rsidP="58DCA531">
      <w:pPr>
        <w:spacing w:after="60" w:line="276" w:lineRule="auto"/>
        <w:jc w:val="both"/>
        <w:rPr>
          <w:color w:val="000000"/>
          <w:lang w:val="el-GR"/>
        </w:rPr>
      </w:pPr>
      <w:r w:rsidRPr="000E03A9">
        <w:rPr>
          <w:color w:val="000000" w:themeColor="text1"/>
          <w:lang w:val="el-GR"/>
        </w:rPr>
        <w:t>Με βάση τα αποτελέσματα του Π6</w:t>
      </w:r>
      <w:r w:rsidR="005D3781">
        <w:rPr>
          <w:color w:val="000000" w:themeColor="text1"/>
          <w:lang w:val="el-GR"/>
        </w:rPr>
        <w:t>.</w:t>
      </w:r>
      <w:r w:rsidRPr="000E03A9">
        <w:rPr>
          <w:color w:val="000000" w:themeColor="text1"/>
          <w:lang w:val="el-GR"/>
        </w:rPr>
        <w:t>1.1., και ειδικότερα για την καλλιέργεια της τομάτας, το βελτιωμένο πρωτόκολλο (IPM) θα αξιολογηθεί και θα δοκιμαστεί πιλοτικά, μέσω πειραματικών εφαρμογών στην τελική φάση του έργου. Η αξιολόγηση θα εστιάσει στην αποτελεσματικότητα των επεμβάσεων, στο κόστος καταπολέμησης, στα υπολείμματα στην καλλιέργεια, καθώς και στη βιωσιμότητα (</w:t>
      </w:r>
      <w:proofErr w:type="spellStart"/>
      <w:r w:rsidRPr="000E03A9">
        <w:rPr>
          <w:color w:val="000000" w:themeColor="text1"/>
          <w:lang w:val="el-GR"/>
        </w:rPr>
        <w:t>sustainability</w:t>
      </w:r>
      <w:proofErr w:type="spellEnd"/>
      <w:r w:rsidRPr="000E03A9">
        <w:rPr>
          <w:color w:val="000000" w:themeColor="text1"/>
          <w:lang w:val="el-GR"/>
        </w:rPr>
        <w:t>) των εφαρμοζόμενων πρακτικών.</w:t>
      </w:r>
      <w:r w:rsidR="00C740CE" w:rsidRPr="58DCA531">
        <w:rPr>
          <w:color w:val="000000" w:themeColor="text1"/>
          <w:lang w:val="el-GR"/>
        </w:rPr>
        <w:br w:type="page"/>
      </w:r>
    </w:p>
    <w:p w14:paraId="1D2C2773" w14:textId="3B4E2ECE" w:rsidR="00845280" w:rsidRPr="00A50100" w:rsidRDefault="00E95DCC" w:rsidP="00113562">
      <w:pPr>
        <w:pStyle w:val="1"/>
        <w:numPr>
          <w:ilvl w:val="0"/>
          <w:numId w:val="3"/>
        </w:numPr>
        <w:spacing w:after="120" w:line="276" w:lineRule="auto"/>
        <w:ind w:left="431" w:hanging="431"/>
        <w:jc w:val="both"/>
        <w:rPr>
          <w:lang w:val="el-GR"/>
        </w:rPr>
      </w:pPr>
      <w:bookmarkStart w:id="0" w:name="_Toc184738476"/>
      <w:r w:rsidRPr="00A50100">
        <w:rPr>
          <w:lang w:val="el-GR"/>
        </w:rPr>
        <w:lastRenderedPageBreak/>
        <w:t>ΕΙΣΑΓΩΓΗ ΚΑΙ ΣΤΟΧΟΙ</w:t>
      </w:r>
      <w:bookmarkEnd w:id="0"/>
    </w:p>
    <w:p w14:paraId="635DCB78" w14:textId="570AEBDA" w:rsidR="000E03A9" w:rsidRPr="000E03A9" w:rsidRDefault="000E03A9" w:rsidP="000E03A9">
      <w:pPr>
        <w:spacing w:line="360" w:lineRule="auto"/>
        <w:jc w:val="both"/>
        <w:rPr>
          <w:lang w:val="el-GR"/>
        </w:rPr>
      </w:pPr>
      <w:r>
        <w:rPr>
          <w:lang w:val="el-GR"/>
        </w:rPr>
        <w:t xml:space="preserve">Ο φυλλορύκτης της τομάτας </w:t>
      </w:r>
      <w:r w:rsidRPr="000E03A9">
        <w:rPr>
          <w:i/>
          <w:iCs/>
          <w:lang w:val="en-US"/>
        </w:rPr>
        <w:t>Tuta</w:t>
      </w:r>
      <w:r w:rsidRPr="000E03A9">
        <w:rPr>
          <w:i/>
          <w:iCs/>
          <w:lang w:val="el-GR"/>
        </w:rPr>
        <w:t xml:space="preserve"> </w:t>
      </w:r>
      <w:proofErr w:type="spellStart"/>
      <w:r w:rsidRPr="000E03A9">
        <w:rPr>
          <w:i/>
          <w:iCs/>
          <w:lang w:val="el-GR"/>
        </w:rPr>
        <w:t>absoluta</w:t>
      </w:r>
      <w:proofErr w:type="spellEnd"/>
      <w:r w:rsidRPr="000E03A9">
        <w:rPr>
          <w:lang w:val="el-GR"/>
        </w:rPr>
        <w:t xml:space="preserve"> (</w:t>
      </w:r>
      <w:proofErr w:type="spellStart"/>
      <w:r w:rsidRPr="000E03A9">
        <w:rPr>
          <w:lang w:val="el-GR"/>
        </w:rPr>
        <w:t>tomato</w:t>
      </w:r>
      <w:proofErr w:type="spellEnd"/>
      <w:r w:rsidRPr="000E03A9">
        <w:rPr>
          <w:lang w:val="el-GR"/>
        </w:rPr>
        <w:t xml:space="preserve"> </w:t>
      </w:r>
      <w:proofErr w:type="spellStart"/>
      <w:r w:rsidRPr="000E03A9">
        <w:rPr>
          <w:lang w:val="el-GR"/>
        </w:rPr>
        <w:t>leafminer</w:t>
      </w:r>
      <w:proofErr w:type="spellEnd"/>
      <w:r w:rsidRPr="000E03A9">
        <w:rPr>
          <w:lang w:val="el-GR"/>
        </w:rPr>
        <w:t>) αποτελεί έναν από τους σημαντικότερους και πλέον καταστροφικούς εχθρούς της καλλιέργειας της τομάτας παγκοσμίως, προκαλώντας σοβαρές ποσοτικές και ποιοτικές απώλειες στην παραγωγή. Σήμερα, τόσο στην Ελλάδα όσο και σε ευρωπαϊκό επίπεδο, η αντιμετώπισή της βασίζεται κυρίως σε προγράμματα φυτοπροστασίας όπου η χημική καταπολέμηση εξακολουθεί να αποτελεί βασικό εργαλείο ελέγχου. Ωστόσο, η αποτελεσματικότητα των χημικών επεμβάσεων είναι συχνά περιορισμένη, λόγω της ταχείας ανάπτυξης ανθεκτικότητας του εντόμου σε πολλές δραστικές ουσίες (</w:t>
      </w:r>
      <w:proofErr w:type="spellStart"/>
      <w:r w:rsidRPr="000E03A9">
        <w:rPr>
          <w:lang w:val="el-GR"/>
        </w:rPr>
        <w:t>Roditakis</w:t>
      </w:r>
      <w:proofErr w:type="spellEnd"/>
      <w:r w:rsidRPr="000E03A9">
        <w:rPr>
          <w:lang w:val="el-GR"/>
        </w:rPr>
        <w:t xml:space="preserve"> </w:t>
      </w:r>
      <w:proofErr w:type="spellStart"/>
      <w:r w:rsidRPr="000E03A9">
        <w:rPr>
          <w:lang w:val="el-GR"/>
        </w:rPr>
        <w:t>et</w:t>
      </w:r>
      <w:proofErr w:type="spellEnd"/>
      <w:r w:rsidRPr="000E03A9">
        <w:rPr>
          <w:lang w:val="el-GR"/>
        </w:rPr>
        <w:t xml:space="preserve"> </w:t>
      </w:r>
      <w:proofErr w:type="spellStart"/>
      <w:r w:rsidRPr="000E03A9">
        <w:rPr>
          <w:lang w:val="el-GR"/>
        </w:rPr>
        <w:t>al</w:t>
      </w:r>
      <w:proofErr w:type="spellEnd"/>
      <w:r w:rsidRPr="000E03A9">
        <w:rPr>
          <w:lang w:val="el-GR"/>
        </w:rPr>
        <w:t>. 2013</w:t>
      </w:r>
      <w:r w:rsidR="001F6F15">
        <w:rPr>
          <w:lang w:val="el-GR"/>
        </w:rPr>
        <w:t>,</w:t>
      </w:r>
      <w:r w:rsidRPr="000E03A9">
        <w:rPr>
          <w:lang w:val="el-GR"/>
        </w:rPr>
        <w:t xml:space="preserve"> Des</w:t>
      </w:r>
      <w:r w:rsidR="00655DC5">
        <w:rPr>
          <w:lang w:val="en-US"/>
        </w:rPr>
        <w:t>n</w:t>
      </w:r>
      <w:proofErr w:type="spellStart"/>
      <w:r w:rsidRPr="000E03A9">
        <w:rPr>
          <w:lang w:val="el-GR"/>
        </w:rPr>
        <w:t>eux</w:t>
      </w:r>
      <w:proofErr w:type="spellEnd"/>
      <w:r w:rsidRPr="000E03A9">
        <w:rPr>
          <w:lang w:val="el-GR"/>
        </w:rPr>
        <w:t xml:space="preserve"> </w:t>
      </w:r>
      <w:proofErr w:type="spellStart"/>
      <w:r w:rsidRPr="000E03A9">
        <w:rPr>
          <w:lang w:val="el-GR"/>
        </w:rPr>
        <w:t>et</w:t>
      </w:r>
      <w:proofErr w:type="spellEnd"/>
      <w:r w:rsidRPr="000E03A9">
        <w:rPr>
          <w:lang w:val="el-GR"/>
        </w:rPr>
        <w:t xml:space="preserve"> </w:t>
      </w:r>
      <w:proofErr w:type="spellStart"/>
      <w:r w:rsidRPr="000E03A9">
        <w:rPr>
          <w:lang w:val="el-GR"/>
        </w:rPr>
        <w:t>al</w:t>
      </w:r>
      <w:proofErr w:type="spellEnd"/>
      <w:r w:rsidRPr="000E03A9">
        <w:rPr>
          <w:lang w:val="el-GR"/>
        </w:rPr>
        <w:t>. 2022).</w:t>
      </w:r>
    </w:p>
    <w:p w14:paraId="45F2E423" w14:textId="77777777" w:rsidR="000E03A9" w:rsidRPr="000E03A9" w:rsidRDefault="000E03A9" w:rsidP="000E03A9">
      <w:pPr>
        <w:spacing w:line="360" w:lineRule="auto"/>
        <w:jc w:val="both"/>
        <w:rPr>
          <w:lang w:val="el-GR"/>
        </w:rPr>
      </w:pPr>
      <w:r w:rsidRPr="000E03A9">
        <w:rPr>
          <w:lang w:val="el-GR"/>
        </w:rPr>
        <w:t>Στην προσπάθειά τους να διασφαλίσουν την παραγωγή και να ανταποκριθούν στις απαιτήσεις της αγοράς, οι παραγωγοί κατέφυγαν σε εντατικοποιημένη χρήση εντομοκτόνων, γεγονός που επιδείνωσε περαιτέρω το πρόβλημα της ανθεκτικότητας. Η πρακτική αυτή οδήγησε σε αύξηση του κόστους παραγωγής, σε επιβάρυνση του τελικού προϊόντος με υπολείμματα φυτοπροστατευτικών και σε αυξημένες περιβαλλοντικές πιέσεις (</w:t>
      </w:r>
      <w:proofErr w:type="spellStart"/>
      <w:r w:rsidRPr="000E03A9">
        <w:rPr>
          <w:lang w:val="el-GR"/>
        </w:rPr>
        <w:t>Roditakis</w:t>
      </w:r>
      <w:proofErr w:type="spellEnd"/>
      <w:r w:rsidRPr="000E03A9">
        <w:rPr>
          <w:lang w:val="el-GR"/>
        </w:rPr>
        <w:t xml:space="preserve"> </w:t>
      </w:r>
      <w:proofErr w:type="spellStart"/>
      <w:r w:rsidRPr="000E03A9">
        <w:rPr>
          <w:lang w:val="el-GR"/>
        </w:rPr>
        <w:t>et</w:t>
      </w:r>
      <w:proofErr w:type="spellEnd"/>
      <w:r w:rsidRPr="000E03A9">
        <w:rPr>
          <w:lang w:val="el-GR"/>
        </w:rPr>
        <w:t xml:space="preserve"> </w:t>
      </w:r>
      <w:proofErr w:type="spellStart"/>
      <w:r w:rsidRPr="000E03A9">
        <w:rPr>
          <w:lang w:val="el-GR"/>
        </w:rPr>
        <w:t>al</w:t>
      </w:r>
      <w:proofErr w:type="spellEnd"/>
      <w:r w:rsidRPr="000E03A9">
        <w:rPr>
          <w:lang w:val="el-GR"/>
        </w:rPr>
        <w:t>. 2018). Παράλληλα, η εφαρμογή του νέου ευρωπαϊκού νομοθετικού πλαισίου, το οποίο στοχεύει στη μείωση κατά 50% της χρήσης χημικών φυτοπροστατευτικών προϊόντων, έχει ως αποτέλεσμα τη σταδιακή απόσυρση σημαντικών δραστικών ουσιών, περιορίζοντας περαιτέρω τις διαθέσιμες επιλογές χημικής καταπολέμησης.</w:t>
      </w:r>
    </w:p>
    <w:p w14:paraId="79CC7B13" w14:textId="77B37487" w:rsidR="000E03A9" w:rsidRPr="000E03A9" w:rsidRDefault="000E03A9" w:rsidP="000E03A9">
      <w:pPr>
        <w:spacing w:line="360" w:lineRule="auto"/>
        <w:jc w:val="both"/>
        <w:rPr>
          <w:lang w:val="el-GR"/>
        </w:rPr>
      </w:pPr>
      <w:r w:rsidRPr="000E03A9">
        <w:rPr>
          <w:lang w:val="el-GR"/>
        </w:rPr>
        <w:t xml:space="preserve">Υπό αυτές τις συνθήκες, τα τελευταία χρόνια έχει δοθεί ιδιαίτερη έμφαση στην ανάπτυξη και εφαρμογή ολοκληρωμένων στρατηγικών διαχείρισης (IPM), οι οποίες συνδυάζουν προληπτικά και διορθωτικά μέτρα ελέγχου. Τα προληπτικά μέτρα περιλαμβάνουν την εφαρμογή αυστηρών </w:t>
      </w:r>
      <w:proofErr w:type="spellStart"/>
      <w:r w:rsidRPr="000E03A9">
        <w:rPr>
          <w:lang w:val="el-GR"/>
        </w:rPr>
        <w:t>φυτοϋγειονομικών</w:t>
      </w:r>
      <w:proofErr w:type="spellEnd"/>
      <w:r w:rsidRPr="000E03A9">
        <w:rPr>
          <w:lang w:val="el-GR"/>
        </w:rPr>
        <w:t xml:space="preserve"> ελέγχων στο πολλαπλασιαστικό υλικό, τη χρήση κατάλληλων υποδομών για μηχανική προστασία (π.χ. </w:t>
      </w:r>
      <w:proofErr w:type="spellStart"/>
      <w:r w:rsidRPr="000E03A9">
        <w:rPr>
          <w:lang w:val="el-GR"/>
        </w:rPr>
        <w:t>εντομοστεγή</w:t>
      </w:r>
      <w:proofErr w:type="spellEnd"/>
      <w:r w:rsidRPr="000E03A9">
        <w:rPr>
          <w:lang w:val="el-GR"/>
        </w:rPr>
        <w:t xml:space="preserve"> δίχτυα) και τη συστηματική παρακολούθηση των πληθυσμών του εντόμου μέσω επιτόπιων </w:t>
      </w:r>
      <w:r>
        <w:rPr>
          <w:lang w:val="el-GR"/>
        </w:rPr>
        <w:t>ελέγχων</w:t>
      </w:r>
      <w:r w:rsidRPr="000E03A9">
        <w:rPr>
          <w:lang w:val="el-GR"/>
        </w:rPr>
        <w:t xml:space="preserve"> και παγίδων </w:t>
      </w:r>
      <w:proofErr w:type="spellStart"/>
      <w:r w:rsidRPr="000E03A9">
        <w:rPr>
          <w:lang w:val="el-GR"/>
        </w:rPr>
        <w:t>φερομόνης</w:t>
      </w:r>
      <w:proofErr w:type="spellEnd"/>
      <w:r w:rsidRPr="000E03A9">
        <w:rPr>
          <w:lang w:val="el-GR"/>
        </w:rPr>
        <w:t xml:space="preserve"> (</w:t>
      </w:r>
      <w:proofErr w:type="spellStart"/>
      <w:r w:rsidRPr="000E03A9">
        <w:rPr>
          <w:lang w:val="el-GR"/>
        </w:rPr>
        <w:t>Roditakis</w:t>
      </w:r>
      <w:proofErr w:type="spellEnd"/>
      <w:r w:rsidRPr="000E03A9">
        <w:rPr>
          <w:lang w:val="el-GR"/>
        </w:rPr>
        <w:t xml:space="preserve"> </w:t>
      </w:r>
      <w:proofErr w:type="spellStart"/>
      <w:r w:rsidRPr="000E03A9">
        <w:rPr>
          <w:lang w:val="el-GR"/>
        </w:rPr>
        <w:t>et</w:t>
      </w:r>
      <w:proofErr w:type="spellEnd"/>
      <w:r w:rsidRPr="000E03A9">
        <w:rPr>
          <w:lang w:val="el-GR"/>
        </w:rPr>
        <w:t xml:space="preserve"> </w:t>
      </w:r>
      <w:proofErr w:type="spellStart"/>
      <w:r w:rsidRPr="000E03A9">
        <w:rPr>
          <w:lang w:val="el-GR"/>
        </w:rPr>
        <w:t>al</w:t>
      </w:r>
      <w:proofErr w:type="spellEnd"/>
      <w:r w:rsidRPr="000E03A9">
        <w:rPr>
          <w:lang w:val="el-GR"/>
        </w:rPr>
        <w:t>. 2010</w:t>
      </w:r>
      <w:r w:rsidR="001F6F15">
        <w:rPr>
          <w:lang w:val="el-GR"/>
        </w:rPr>
        <w:t>,</w:t>
      </w:r>
      <w:r w:rsidRPr="000E03A9">
        <w:rPr>
          <w:lang w:val="el-GR"/>
        </w:rPr>
        <w:t xml:space="preserve"> </w:t>
      </w:r>
      <w:proofErr w:type="spellStart"/>
      <w:r w:rsidRPr="000E03A9">
        <w:rPr>
          <w:lang w:val="el-GR"/>
        </w:rPr>
        <w:t>Guedes</w:t>
      </w:r>
      <w:proofErr w:type="spellEnd"/>
      <w:r w:rsidRPr="000E03A9">
        <w:rPr>
          <w:lang w:val="el-GR"/>
        </w:rPr>
        <w:t xml:space="preserve"> &amp; </w:t>
      </w:r>
      <w:proofErr w:type="spellStart"/>
      <w:r w:rsidRPr="000E03A9">
        <w:rPr>
          <w:lang w:val="el-GR"/>
        </w:rPr>
        <w:t>Picanço</w:t>
      </w:r>
      <w:proofErr w:type="spellEnd"/>
      <w:r w:rsidRPr="000E03A9">
        <w:rPr>
          <w:lang w:val="el-GR"/>
        </w:rPr>
        <w:t xml:space="preserve"> 2012).</w:t>
      </w:r>
    </w:p>
    <w:p w14:paraId="349A814A" w14:textId="77777777" w:rsidR="000E03A9" w:rsidRPr="000E03A9" w:rsidRDefault="000E03A9" w:rsidP="000E03A9">
      <w:pPr>
        <w:spacing w:line="360" w:lineRule="auto"/>
        <w:jc w:val="both"/>
        <w:rPr>
          <w:lang w:val="el-GR"/>
        </w:rPr>
      </w:pPr>
    </w:p>
    <w:p w14:paraId="3BDE7CA3" w14:textId="026DE2B6" w:rsidR="00B14E10" w:rsidRPr="003F78FB" w:rsidRDefault="000E03A9" w:rsidP="000E03A9">
      <w:pPr>
        <w:spacing w:line="360" w:lineRule="auto"/>
        <w:jc w:val="both"/>
        <w:rPr>
          <w:b/>
          <w:bCs/>
          <w:color w:val="000000" w:themeColor="text1"/>
          <w:lang w:val="el-GR"/>
        </w:rPr>
      </w:pPr>
      <w:r w:rsidRPr="000E03A9">
        <w:rPr>
          <w:lang w:val="el-GR"/>
        </w:rPr>
        <w:t>Ως διορθωτικά μέτρα, εφαρμόζονται εναλλακτικές και συμπληρωματικές τεχνικές, όπως η μαζική παγίδευση ενηλίκων, η παρεμπόδιση σύζευξης, η χρήση ωφέλιμων εντόμων, καθώς και μέθοδοι βιολογικής καταπολέμησης με μικροβιακά σκευάσματα, ορυκτέλαια και φυτικά εκχυλίσματα (</w:t>
      </w:r>
      <w:proofErr w:type="spellStart"/>
      <w:r w:rsidRPr="000E03A9">
        <w:rPr>
          <w:lang w:val="el-GR"/>
        </w:rPr>
        <w:t>Abd</w:t>
      </w:r>
      <w:proofErr w:type="spellEnd"/>
      <w:r w:rsidRPr="000E03A9">
        <w:rPr>
          <w:lang w:val="el-GR"/>
        </w:rPr>
        <w:t xml:space="preserve"> </w:t>
      </w:r>
      <w:proofErr w:type="spellStart"/>
      <w:r w:rsidRPr="000E03A9">
        <w:rPr>
          <w:lang w:val="el-GR"/>
        </w:rPr>
        <w:t>El-Ghany</w:t>
      </w:r>
      <w:proofErr w:type="spellEnd"/>
      <w:r w:rsidRPr="000E03A9">
        <w:rPr>
          <w:lang w:val="el-GR"/>
        </w:rPr>
        <w:t xml:space="preserve"> </w:t>
      </w:r>
      <w:proofErr w:type="spellStart"/>
      <w:r w:rsidRPr="000E03A9">
        <w:rPr>
          <w:lang w:val="el-GR"/>
        </w:rPr>
        <w:t>et</w:t>
      </w:r>
      <w:proofErr w:type="spellEnd"/>
      <w:r w:rsidRPr="000E03A9">
        <w:rPr>
          <w:lang w:val="el-GR"/>
        </w:rPr>
        <w:t xml:space="preserve"> </w:t>
      </w:r>
      <w:proofErr w:type="spellStart"/>
      <w:r w:rsidRPr="000E03A9">
        <w:rPr>
          <w:lang w:val="el-GR"/>
        </w:rPr>
        <w:t>al</w:t>
      </w:r>
      <w:proofErr w:type="spellEnd"/>
      <w:r w:rsidRPr="000E03A9">
        <w:rPr>
          <w:lang w:val="el-GR"/>
        </w:rPr>
        <w:t>. 2016</w:t>
      </w:r>
      <w:r w:rsidR="001F6F15">
        <w:rPr>
          <w:lang w:val="el-GR"/>
        </w:rPr>
        <w:t>,</w:t>
      </w:r>
      <w:r w:rsidRPr="000E03A9">
        <w:rPr>
          <w:lang w:val="el-GR"/>
        </w:rPr>
        <w:t xml:space="preserve"> De</w:t>
      </w:r>
      <w:proofErr w:type="spellStart"/>
      <w:r w:rsidR="00655DC5">
        <w:rPr>
          <w:lang w:val="en-US"/>
        </w:rPr>
        <w:t>sn</w:t>
      </w:r>
      <w:r w:rsidRPr="000E03A9">
        <w:rPr>
          <w:lang w:val="el-GR"/>
        </w:rPr>
        <w:t>eux</w:t>
      </w:r>
      <w:proofErr w:type="spellEnd"/>
      <w:r w:rsidRPr="000E03A9">
        <w:rPr>
          <w:lang w:val="el-GR"/>
        </w:rPr>
        <w:t xml:space="preserve"> </w:t>
      </w:r>
      <w:proofErr w:type="spellStart"/>
      <w:r w:rsidRPr="000E03A9">
        <w:rPr>
          <w:lang w:val="el-GR"/>
        </w:rPr>
        <w:t>et</w:t>
      </w:r>
      <w:proofErr w:type="spellEnd"/>
      <w:r w:rsidRPr="000E03A9">
        <w:rPr>
          <w:lang w:val="el-GR"/>
        </w:rPr>
        <w:t xml:space="preserve"> </w:t>
      </w:r>
      <w:proofErr w:type="spellStart"/>
      <w:r w:rsidRPr="000E03A9">
        <w:rPr>
          <w:lang w:val="el-GR"/>
        </w:rPr>
        <w:t>al</w:t>
      </w:r>
      <w:proofErr w:type="spellEnd"/>
      <w:r w:rsidRPr="000E03A9">
        <w:rPr>
          <w:lang w:val="el-GR"/>
        </w:rPr>
        <w:t xml:space="preserve">. 2022). Η ενσωμάτωση των παραπάνω πρακτικών σε ένα λειτουργικό και αποτελεσματικό πλαίσιο IPM κρίνεται απαραίτητη για τη βιώσιμη διαχείριση </w:t>
      </w:r>
      <w:r>
        <w:rPr>
          <w:lang w:val="el-GR"/>
        </w:rPr>
        <w:t>του</w:t>
      </w:r>
      <w:r w:rsidRPr="000E03A9">
        <w:rPr>
          <w:lang w:val="el-GR"/>
        </w:rPr>
        <w:t xml:space="preserve"> </w:t>
      </w:r>
      <w:r w:rsidRPr="000E03A9">
        <w:rPr>
          <w:i/>
          <w:iCs/>
          <w:lang w:val="en-US"/>
        </w:rPr>
        <w:t>T</w:t>
      </w:r>
      <w:r w:rsidRPr="000E03A9">
        <w:rPr>
          <w:i/>
          <w:iCs/>
          <w:lang w:val="el-GR"/>
        </w:rPr>
        <w:t>. absoluta</w:t>
      </w:r>
      <w:r w:rsidRPr="000E03A9">
        <w:rPr>
          <w:lang w:val="el-GR"/>
        </w:rPr>
        <w:t>, με στόχο τη μείωση της εξάρτησης από τα χημικά μέσα, τη διασφάλιση της παραγωγής και την προστασία της ανθρώπινης υγείας και του περιβάλλοντος.</w:t>
      </w:r>
    </w:p>
    <w:p w14:paraId="55594F08" w14:textId="0CC1CBA4" w:rsidR="00162518" w:rsidRPr="0062007C" w:rsidRDefault="00E118D0" w:rsidP="00162518">
      <w:pPr>
        <w:widowControl/>
        <w:pBdr>
          <w:top w:val="nil"/>
          <w:left w:val="nil"/>
          <w:bottom w:val="nil"/>
          <w:right w:val="nil"/>
          <w:between w:val="nil"/>
        </w:pBdr>
        <w:spacing w:line="360" w:lineRule="auto"/>
        <w:jc w:val="both"/>
        <w:rPr>
          <w:color w:val="000000" w:themeColor="text1"/>
          <w:lang w:val="el-GR"/>
        </w:rPr>
      </w:pPr>
      <w:r w:rsidRPr="003F78FB">
        <w:rPr>
          <w:b/>
          <w:bCs/>
          <w:color w:val="000000" w:themeColor="text1"/>
          <w:lang w:val="el-GR"/>
        </w:rPr>
        <w:lastRenderedPageBreak/>
        <w:t>Ο σκοπός του παρόντος</w:t>
      </w:r>
      <w:r w:rsidRPr="003F78FB">
        <w:rPr>
          <w:color w:val="000000" w:themeColor="text1"/>
          <w:lang w:val="el-GR"/>
        </w:rPr>
        <w:t xml:space="preserve"> παραδοτέου Π</w:t>
      </w:r>
      <w:r w:rsidR="00162518">
        <w:rPr>
          <w:color w:val="000000" w:themeColor="text1"/>
          <w:lang w:val="el-GR"/>
        </w:rPr>
        <w:t>6</w:t>
      </w:r>
      <w:r w:rsidRPr="003F78FB">
        <w:rPr>
          <w:color w:val="000000" w:themeColor="text1"/>
          <w:lang w:val="el-GR"/>
        </w:rPr>
        <w:t>.</w:t>
      </w:r>
      <w:r w:rsidR="00162518">
        <w:rPr>
          <w:color w:val="000000" w:themeColor="text1"/>
          <w:lang w:val="el-GR"/>
        </w:rPr>
        <w:t>1</w:t>
      </w:r>
      <w:r w:rsidRPr="003F78FB">
        <w:rPr>
          <w:color w:val="000000" w:themeColor="text1"/>
          <w:lang w:val="el-GR"/>
        </w:rPr>
        <w:t>.</w:t>
      </w:r>
      <w:r w:rsidR="000E03A9" w:rsidRPr="000E03A9">
        <w:rPr>
          <w:color w:val="000000" w:themeColor="text1"/>
          <w:lang w:val="el-GR"/>
        </w:rPr>
        <w:t>2</w:t>
      </w:r>
      <w:r w:rsidRPr="003F78FB">
        <w:rPr>
          <w:color w:val="000000" w:themeColor="text1"/>
          <w:lang w:val="el-GR"/>
        </w:rPr>
        <w:t xml:space="preserve"> είναι</w:t>
      </w:r>
      <w:r w:rsidR="00162518" w:rsidRPr="00162518">
        <w:rPr>
          <w:color w:val="000000" w:themeColor="text1"/>
          <w:lang w:val="el-GR"/>
        </w:rPr>
        <w:t xml:space="preserve"> </w:t>
      </w:r>
      <w:r w:rsidR="000E03A9" w:rsidRPr="000E03A9">
        <w:rPr>
          <w:color w:val="000000" w:themeColor="text1"/>
          <w:lang w:val="el-GR"/>
        </w:rPr>
        <w:t xml:space="preserve">η πιλοτική αξιολόγηση και δοκιμή των προτεινόμενων προγραμμάτων ολοκληρωμένης διαχείρισης στην τελική φάση του έργου, μέσω πειραματικών εφαρμογών σε καλλιέργεια τομάτας. Η αξιολόγηση θα επικεντρωθεί στην αποτελεσματικότητα των επεμβάσεων, στο κόστος καταπολέμησης, στα επίπεδα υπολειμμάτων στην καλλιέργεια, καθώς και στην </w:t>
      </w:r>
      <w:proofErr w:type="spellStart"/>
      <w:r w:rsidR="000E03A9" w:rsidRPr="000E03A9">
        <w:rPr>
          <w:color w:val="000000" w:themeColor="text1"/>
          <w:lang w:val="el-GR"/>
        </w:rPr>
        <w:t>αειφορία</w:t>
      </w:r>
      <w:proofErr w:type="spellEnd"/>
      <w:r w:rsidR="000E03A9" w:rsidRPr="000E03A9">
        <w:rPr>
          <w:color w:val="000000" w:themeColor="text1"/>
          <w:lang w:val="el-GR"/>
        </w:rPr>
        <w:t xml:space="preserve"> (</w:t>
      </w:r>
      <w:r w:rsidR="000E03A9" w:rsidRPr="000E03A9">
        <w:rPr>
          <w:color w:val="000000" w:themeColor="text1"/>
        </w:rPr>
        <w:t>sustainability</w:t>
      </w:r>
      <w:r w:rsidR="000E03A9" w:rsidRPr="000E03A9">
        <w:rPr>
          <w:color w:val="000000" w:themeColor="text1"/>
          <w:lang w:val="el-GR"/>
        </w:rPr>
        <w:t>) και τη συνολική βιωσιμότητα των εφαρμοζόμενων πρακτικών.</w:t>
      </w:r>
    </w:p>
    <w:p w14:paraId="0F10B765" w14:textId="77777777" w:rsidR="000E03A9" w:rsidRPr="0062007C" w:rsidRDefault="000E03A9" w:rsidP="00162518">
      <w:pPr>
        <w:widowControl/>
        <w:pBdr>
          <w:top w:val="nil"/>
          <w:left w:val="nil"/>
          <w:bottom w:val="nil"/>
          <w:right w:val="nil"/>
          <w:between w:val="nil"/>
        </w:pBdr>
        <w:spacing w:line="360" w:lineRule="auto"/>
        <w:jc w:val="both"/>
        <w:rPr>
          <w:color w:val="000000" w:themeColor="text1"/>
          <w:lang w:val="el-GR"/>
        </w:rPr>
      </w:pPr>
    </w:p>
    <w:p w14:paraId="351B42CD" w14:textId="2BFD448B" w:rsidR="00827AA0" w:rsidRPr="00827AA0" w:rsidRDefault="00827AA0" w:rsidP="00827AA0">
      <w:pPr>
        <w:spacing w:after="120" w:line="276" w:lineRule="auto"/>
        <w:jc w:val="both"/>
        <w:rPr>
          <w:color w:val="000000"/>
          <w:lang w:val="el-GR"/>
        </w:rPr>
      </w:pPr>
      <w:r w:rsidRPr="00827AA0">
        <w:rPr>
          <w:color w:val="000000"/>
          <w:lang w:val="el-GR"/>
        </w:rPr>
        <w:t xml:space="preserve">Το παρόν έγγραφο </w:t>
      </w:r>
      <w:r w:rsidRPr="00C740CE">
        <w:rPr>
          <w:b/>
          <w:bCs/>
          <w:color w:val="000000"/>
          <w:lang w:val="el-GR"/>
        </w:rPr>
        <w:t>ακολουθεί την παρακάτω δομή</w:t>
      </w:r>
      <w:r w:rsidRPr="00827AA0">
        <w:rPr>
          <w:color w:val="000000"/>
          <w:lang w:val="el-GR"/>
        </w:rPr>
        <w:t>:</w:t>
      </w:r>
    </w:p>
    <w:p w14:paraId="3D08E9BF" w14:textId="4AA0BE9B" w:rsidR="00C740CE" w:rsidRPr="00C740CE" w:rsidRDefault="00C740CE" w:rsidP="00C740CE">
      <w:pPr>
        <w:spacing w:after="120" w:line="276" w:lineRule="auto"/>
        <w:jc w:val="both"/>
        <w:rPr>
          <w:lang w:val="el-GR"/>
        </w:rPr>
      </w:pPr>
      <w:r w:rsidRPr="00C740CE">
        <w:rPr>
          <w:b/>
          <w:bCs/>
          <w:lang w:val="el-GR"/>
        </w:rPr>
        <w:t>1.</w:t>
      </w:r>
      <w:r>
        <w:rPr>
          <w:b/>
          <w:bCs/>
          <w:lang w:val="el-GR"/>
        </w:rPr>
        <w:t xml:space="preserve"> </w:t>
      </w:r>
      <w:r w:rsidRPr="00C740CE">
        <w:rPr>
          <w:b/>
          <w:bCs/>
          <w:lang w:val="el-GR"/>
        </w:rPr>
        <w:t>Εισαγωγή και Στόχοι:</w:t>
      </w:r>
      <w:r w:rsidRPr="00C740CE">
        <w:rPr>
          <w:lang w:val="el-GR"/>
        </w:rPr>
        <w:t xml:space="preserve"> Παρουσιάζεται το πλαίσιο της έρευνας και οι στόχοι του εγγράφου.</w:t>
      </w:r>
    </w:p>
    <w:p w14:paraId="5E86B216" w14:textId="41119684" w:rsidR="00C740CE" w:rsidRPr="00C740CE" w:rsidRDefault="00C740CE" w:rsidP="00C740CE">
      <w:pPr>
        <w:spacing w:after="120" w:line="276" w:lineRule="auto"/>
        <w:jc w:val="both"/>
        <w:rPr>
          <w:lang w:val="el-GR"/>
        </w:rPr>
      </w:pPr>
      <w:r w:rsidRPr="00C740CE">
        <w:rPr>
          <w:b/>
          <w:bCs/>
          <w:lang w:val="el-GR"/>
        </w:rPr>
        <w:t>2.</w:t>
      </w:r>
      <w:r>
        <w:rPr>
          <w:b/>
          <w:bCs/>
          <w:lang w:val="el-GR"/>
        </w:rPr>
        <w:t xml:space="preserve"> </w:t>
      </w:r>
      <w:r w:rsidRPr="00C740CE">
        <w:rPr>
          <w:b/>
          <w:bCs/>
          <w:lang w:val="el-GR"/>
        </w:rPr>
        <w:t>Περιγραφή των Εργασιών:</w:t>
      </w:r>
      <w:r>
        <w:rPr>
          <w:b/>
          <w:bCs/>
          <w:lang w:val="el-GR"/>
        </w:rPr>
        <w:t xml:space="preserve"> </w:t>
      </w:r>
      <w:r w:rsidRPr="00C740CE">
        <w:rPr>
          <w:lang w:val="el-GR"/>
        </w:rPr>
        <w:t>2.1</w:t>
      </w:r>
      <w:r w:rsidRPr="00C740CE">
        <w:rPr>
          <w:b/>
          <w:bCs/>
          <w:lang w:val="el-GR"/>
        </w:rPr>
        <w:t>.</w:t>
      </w:r>
      <w:r w:rsidRPr="00C740CE">
        <w:rPr>
          <w:lang w:val="el-GR"/>
        </w:rPr>
        <w:t xml:space="preserve"> Υλικά και Μέθοδοι</w:t>
      </w:r>
      <w:r>
        <w:rPr>
          <w:lang w:val="el-GR"/>
        </w:rPr>
        <w:t xml:space="preserve">, </w:t>
      </w:r>
      <w:r w:rsidRPr="00C740CE">
        <w:rPr>
          <w:lang w:val="el-GR"/>
        </w:rPr>
        <w:t>2.2</w:t>
      </w:r>
      <w:r w:rsidRPr="00C740CE">
        <w:rPr>
          <w:b/>
          <w:bCs/>
          <w:lang w:val="el-GR"/>
        </w:rPr>
        <w:t>.</w:t>
      </w:r>
      <w:r w:rsidRPr="00C740CE">
        <w:rPr>
          <w:lang w:val="el-GR"/>
        </w:rPr>
        <w:t xml:space="preserve"> Αποτελέσματα και Συζήτηση</w:t>
      </w:r>
      <w:r>
        <w:rPr>
          <w:lang w:val="el-GR"/>
        </w:rPr>
        <w:t>.</w:t>
      </w:r>
    </w:p>
    <w:p w14:paraId="706ADFA3" w14:textId="26CC953C" w:rsidR="00C740CE" w:rsidRPr="00C740CE" w:rsidRDefault="00C740CE" w:rsidP="00C740CE">
      <w:pPr>
        <w:spacing w:after="120" w:line="276" w:lineRule="auto"/>
        <w:jc w:val="both"/>
        <w:rPr>
          <w:lang w:val="el-GR"/>
        </w:rPr>
      </w:pPr>
      <w:r w:rsidRPr="00C740CE">
        <w:rPr>
          <w:b/>
          <w:bCs/>
          <w:lang w:val="el-GR"/>
        </w:rPr>
        <w:t>3.</w:t>
      </w:r>
      <w:r>
        <w:rPr>
          <w:b/>
          <w:bCs/>
          <w:lang w:val="el-GR"/>
        </w:rPr>
        <w:t xml:space="preserve"> </w:t>
      </w:r>
      <w:r w:rsidRPr="00C740CE">
        <w:rPr>
          <w:b/>
          <w:bCs/>
          <w:lang w:val="el-GR"/>
        </w:rPr>
        <w:t>Σύνοψη και Συμπεράσματα:</w:t>
      </w:r>
      <w:r w:rsidRPr="00C740CE">
        <w:rPr>
          <w:lang w:val="el-GR"/>
        </w:rPr>
        <w:t xml:space="preserve"> </w:t>
      </w:r>
      <w:r>
        <w:rPr>
          <w:lang w:val="el-GR"/>
        </w:rPr>
        <w:t>Β</w:t>
      </w:r>
      <w:r w:rsidRPr="00C740CE">
        <w:rPr>
          <w:lang w:val="el-GR"/>
        </w:rPr>
        <w:t>ασικά ευρήματα της έρευνας και</w:t>
      </w:r>
      <w:r>
        <w:rPr>
          <w:lang w:val="el-GR"/>
        </w:rPr>
        <w:t xml:space="preserve"> </w:t>
      </w:r>
      <w:r w:rsidRPr="00C740CE">
        <w:rPr>
          <w:lang w:val="el-GR"/>
        </w:rPr>
        <w:t>σχετικά συμπεράσματα.</w:t>
      </w:r>
    </w:p>
    <w:p w14:paraId="24FC8608" w14:textId="284BAA10" w:rsidR="002353DF" w:rsidRPr="00C740CE" w:rsidRDefault="00C740CE" w:rsidP="00C740CE">
      <w:pPr>
        <w:spacing w:after="120" w:line="276" w:lineRule="auto"/>
        <w:jc w:val="both"/>
        <w:rPr>
          <w:lang w:val="el-GR"/>
        </w:rPr>
      </w:pPr>
      <w:r w:rsidRPr="00C740CE">
        <w:rPr>
          <w:b/>
          <w:bCs/>
          <w:lang w:val="el-GR"/>
        </w:rPr>
        <w:t>4.</w:t>
      </w:r>
      <w:r>
        <w:rPr>
          <w:b/>
          <w:bCs/>
          <w:lang w:val="el-GR"/>
        </w:rPr>
        <w:t xml:space="preserve"> </w:t>
      </w:r>
      <w:r w:rsidRPr="00C740CE">
        <w:rPr>
          <w:b/>
          <w:bCs/>
          <w:lang w:val="el-GR"/>
        </w:rPr>
        <w:t>Παράρτημα:</w:t>
      </w:r>
      <w:r w:rsidRPr="00C740CE">
        <w:rPr>
          <w:lang w:val="el-GR"/>
        </w:rPr>
        <w:t xml:space="preserve"> Βιβλιογραφικές αναφορές.</w:t>
      </w:r>
    </w:p>
    <w:p w14:paraId="389F796F" w14:textId="77777777" w:rsidR="00845280" w:rsidRPr="00A50100" w:rsidRDefault="00C01458" w:rsidP="00AB6314">
      <w:pPr>
        <w:spacing w:line="276" w:lineRule="auto"/>
        <w:jc w:val="both"/>
        <w:rPr>
          <w:color w:val="000000"/>
          <w:lang w:val="el-GR"/>
        </w:rPr>
      </w:pPr>
      <w:r w:rsidRPr="00A50100">
        <w:rPr>
          <w:lang w:val="el-GR"/>
        </w:rPr>
        <w:br w:type="page"/>
      </w:r>
    </w:p>
    <w:p w14:paraId="31E6EBC5" w14:textId="77777777" w:rsidR="00CF3C79" w:rsidRPr="00CF3C79" w:rsidRDefault="00E145E5" w:rsidP="00CF3C79">
      <w:pPr>
        <w:pStyle w:val="1"/>
        <w:numPr>
          <w:ilvl w:val="0"/>
          <w:numId w:val="3"/>
        </w:numPr>
        <w:spacing w:after="120" w:line="276" w:lineRule="auto"/>
        <w:ind w:left="431" w:hanging="431"/>
        <w:jc w:val="both"/>
        <w:rPr>
          <w:lang w:val="el-GR"/>
        </w:rPr>
      </w:pPr>
      <w:bookmarkStart w:id="1" w:name="_Toc184738477"/>
      <w:r w:rsidRPr="00481FE7">
        <w:rPr>
          <w:lang w:val="el-GR"/>
        </w:rPr>
        <w:lastRenderedPageBreak/>
        <w:t>ΠΕΡΙΓΡΑΦΗ ΤΩΝ ΕΡΓΑΣΙΩΝ</w:t>
      </w:r>
      <w:bookmarkStart w:id="2" w:name="_Toc184738478"/>
      <w:bookmarkEnd w:id="1"/>
    </w:p>
    <w:p w14:paraId="005B6722" w14:textId="76B5F633" w:rsidR="00E118D0" w:rsidRPr="00205EF5" w:rsidRDefault="58DCA531" w:rsidP="00162518">
      <w:pPr>
        <w:pStyle w:val="1"/>
        <w:numPr>
          <w:ilvl w:val="1"/>
          <w:numId w:val="3"/>
        </w:numPr>
        <w:spacing w:after="120" w:line="276" w:lineRule="auto"/>
        <w:jc w:val="both"/>
        <w:rPr>
          <w:lang w:val="el-GR"/>
        </w:rPr>
      </w:pPr>
      <w:r>
        <w:t>Υλικά και Μέθοδοι</w:t>
      </w:r>
      <w:bookmarkStart w:id="3" w:name="_Toc184738479"/>
      <w:bookmarkEnd w:id="2"/>
    </w:p>
    <w:p w14:paraId="15AD20E4" w14:textId="25365E99" w:rsidR="000E03A9" w:rsidRPr="00205EF5" w:rsidRDefault="000E03A9" w:rsidP="00162518">
      <w:pPr>
        <w:spacing w:line="360" w:lineRule="auto"/>
        <w:jc w:val="both"/>
        <w:rPr>
          <w:b/>
          <w:bCs/>
          <w:lang w:val="el-GR"/>
        </w:rPr>
      </w:pPr>
      <w:r w:rsidRPr="000E03A9">
        <w:rPr>
          <w:b/>
          <w:bCs/>
          <w:lang w:val="el-GR"/>
        </w:rPr>
        <w:t>Πειραματικ</w:t>
      </w:r>
      <w:r w:rsidR="00205EF5">
        <w:rPr>
          <w:b/>
          <w:bCs/>
          <w:lang w:val="el-GR"/>
        </w:rPr>
        <w:t>ή εφαρμογή</w:t>
      </w:r>
      <w:r w:rsidRPr="000E03A9">
        <w:rPr>
          <w:b/>
          <w:bCs/>
          <w:lang w:val="el-GR"/>
        </w:rPr>
        <w:t xml:space="preserve"> σε επαγγελματικό θερμοκήπιο </w:t>
      </w:r>
    </w:p>
    <w:p w14:paraId="253CAC89" w14:textId="278DFE21" w:rsidR="000E03A9" w:rsidRDefault="00205EF5" w:rsidP="00162518">
      <w:pPr>
        <w:spacing w:line="360" w:lineRule="auto"/>
        <w:jc w:val="both"/>
        <w:rPr>
          <w:lang w:val="el-GR"/>
        </w:rPr>
      </w:pPr>
      <w:r w:rsidRPr="00205EF5">
        <w:rPr>
          <w:lang w:val="el-GR"/>
        </w:rPr>
        <w:t xml:space="preserve">Πραγματοποιήθηκε πειραματική εφαρμογή σε επαγγελματικό θερμοκήπιο </w:t>
      </w:r>
      <w:proofErr w:type="spellStart"/>
      <w:r w:rsidRPr="00205EF5">
        <w:rPr>
          <w:lang w:val="el-GR"/>
        </w:rPr>
        <w:t>υδροπονικής</w:t>
      </w:r>
      <w:proofErr w:type="spellEnd"/>
      <w:r w:rsidRPr="00205EF5">
        <w:rPr>
          <w:lang w:val="el-GR"/>
        </w:rPr>
        <w:t xml:space="preserve"> καλλιέργειας τομάτας (</w:t>
      </w:r>
      <w:proofErr w:type="spellStart"/>
      <w:r w:rsidRPr="00205EF5">
        <w:rPr>
          <w:lang w:val="el-GR"/>
        </w:rPr>
        <w:t>τοματίνι</w:t>
      </w:r>
      <w:proofErr w:type="spellEnd"/>
      <w:r w:rsidRPr="00205EF5">
        <w:rPr>
          <w:lang w:val="el-GR"/>
        </w:rPr>
        <w:t>) συνολικής έκτασης 5 στρεμμάτων στην περιοχή της Ιεράπετρας, με άγνωστο αρχικό επίπεδο μόλυνσης από εντομολογικούς εχθρούς. Στόχος της μελέτης ήταν η αξιολόγηση ενός βελτιωμένου πρωτοκόλλου Ολοκληρωμένης Διαχείρισης Εχθρών (IPM) με σκοπό τη μείωση των φυτοπροστατευτικών επεμβάσεων.</w:t>
      </w:r>
    </w:p>
    <w:p w14:paraId="77891157" w14:textId="0D24167D" w:rsidR="000E03A9" w:rsidRPr="000E03A9" w:rsidRDefault="000E03A9" w:rsidP="00162518">
      <w:pPr>
        <w:spacing w:line="360" w:lineRule="auto"/>
        <w:jc w:val="both"/>
        <w:rPr>
          <w:b/>
          <w:bCs/>
          <w:lang w:val="el-GR"/>
        </w:rPr>
      </w:pPr>
      <w:r w:rsidRPr="000E03A9">
        <w:rPr>
          <w:b/>
          <w:bCs/>
          <w:lang w:val="el-GR"/>
        </w:rPr>
        <w:t xml:space="preserve">Θερμοκήπιο – </w:t>
      </w:r>
      <w:r>
        <w:rPr>
          <w:b/>
          <w:bCs/>
          <w:lang w:val="el-GR"/>
        </w:rPr>
        <w:t>Έναρξη καλλιέργειας</w:t>
      </w:r>
    </w:p>
    <w:p w14:paraId="20A523E2" w14:textId="732C2203" w:rsidR="000E03A9" w:rsidRPr="0062007C" w:rsidRDefault="000E03A9" w:rsidP="00162518">
      <w:pPr>
        <w:pStyle w:val="a4"/>
        <w:spacing w:line="360" w:lineRule="auto"/>
        <w:ind w:left="0" w:firstLine="0"/>
        <w:jc w:val="both"/>
        <w:rPr>
          <w:lang w:val="el-GR"/>
        </w:rPr>
      </w:pPr>
      <w:r w:rsidRPr="000E03A9">
        <w:rPr>
          <w:lang w:val="el-GR"/>
        </w:rPr>
        <w:t xml:space="preserve">Εμπορικό θερμοκήπιο </w:t>
      </w:r>
      <w:proofErr w:type="spellStart"/>
      <w:r w:rsidRPr="000E03A9">
        <w:rPr>
          <w:lang w:val="el-GR"/>
        </w:rPr>
        <w:t>υδροπονικής</w:t>
      </w:r>
      <w:proofErr w:type="spellEnd"/>
      <w:r w:rsidRPr="000E03A9">
        <w:rPr>
          <w:lang w:val="el-GR"/>
        </w:rPr>
        <w:t xml:space="preserve"> καλλιέργειας τομάτας συνολικής έκτασης 5 στρεμμάτων διατίθεται για την εφαρμογή βελτιωμένου πρωτοκόλλου IPM. Η πειραματική προσέγγιση σε επαγγελματικό θερμοκήπιο ξεκίνησε στην περιοχή της Ιεράπετρας. Στο θερμοκήπιο με 57 γραμμές φύτευσης καλλιεργείται μικρόκαρπο υβρίδιο </w:t>
      </w:r>
      <w:proofErr w:type="spellStart"/>
      <w:r w:rsidRPr="000E03A9">
        <w:rPr>
          <w:lang w:val="el-GR"/>
        </w:rPr>
        <w:t>τοματίνι</w:t>
      </w:r>
      <w:proofErr w:type="spellEnd"/>
      <w:r w:rsidRPr="000E03A9">
        <w:rPr>
          <w:lang w:val="el-GR"/>
        </w:rPr>
        <w:t xml:space="preserve"> ποικιλίας </w:t>
      </w:r>
      <w:proofErr w:type="spellStart"/>
      <w:r w:rsidRPr="000E03A9">
        <w:rPr>
          <w:lang w:val="el-GR"/>
        </w:rPr>
        <w:t>Tantem</w:t>
      </w:r>
      <w:proofErr w:type="spellEnd"/>
      <w:r w:rsidRPr="000E03A9">
        <w:rPr>
          <w:lang w:val="el-GR"/>
        </w:rPr>
        <w:t xml:space="preserve"> (Εικόνα 6.1.2.-1). Η εγκατάσταση της καλλιέργειας έγινε στις 25 Ιουλίου, όπου φυτεύτηκαν 2400 φυτά ανά στρέμμα. Το υπόστρωμα που χρησιμοποιείται είναι </w:t>
      </w:r>
      <w:proofErr w:type="spellStart"/>
      <w:r w:rsidRPr="000E03A9">
        <w:rPr>
          <w:lang w:val="el-GR"/>
        </w:rPr>
        <w:t>υδροπονικός</w:t>
      </w:r>
      <w:proofErr w:type="spellEnd"/>
      <w:r w:rsidRPr="000E03A9">
        <w:rPr>
          <w:lang w:val="el-GR"/>
        </w:rPr>
        <w:t xml:space="preserve"> </w:t>
      </w:r>
      <w:proofErr w:type="spellStart"/>
      <w:r w:rsidRPr="000E03A9">
        <w:rPr>
          <w:lang w:val="el-GR"/>
        </w:rPr>
        <w:t>περλίτης</w:t>
      </w:r>
      <w:proofErr w:type="spellEnd"/>
      <w:r w:rsidRPr="000E03A9">
        <w:rPr>
          <w:lang w:val="el-GR"/>
        </w:rPr>
        <w:t xml:space="preserve"> σε συσκευασία σάκων με 3 θέσεις ανά σάκο. Το θερμοκήπιο υδροπονίας έχει ανοιχτό κύκλωμα ποτίσματος του θρεπτικού υγρού όπου συλλέγεται σε μεγάλη δεξαμενή.</w:t>
      </w:r>
    </w:p>
    <w:p w14:paraId="15364727" w14:textId="2ACF481B" w:rsidR="000E03A9" w:rsidRDefault="000E03A9" w:rsidP="00162518">
      <w:pPr>
        <w:pStyle w:val="a4"/>
        <w:spacing w:line="360" w:lineRule="auto"/>
        <w:ind w:left="0" w:firstLine="0"/>
        <w:jc w:val="both"/>
        <w:rPr>
          <w:noProof/>
          <w:lang w:val="el-GR"/>
          <w14:ligatures w14:val="standardContextual"/>
        </w:rPr>
      </w:pPr>
      <w:r w:rsidRPr="000E03A9">
        <w:rPr>
          <w:noProof/>
          <w:lang w:val="el-GR"/>
          <w14:ligatures w14:val="standardContextual"/>
        </w:rPr>
        <w:t>Με την εγκατάσταση της καλλιέργειας πραγματοποιήθηκε προστατευτικά ριζοπότισμα μυκητοκτόν</w:t>
      </w:r>
      <w:r>
        <w:rPr>
          <w:noProof/>
          <w:lang w:val="el-GR"/>
          <w14:ligatures w14:val="standardContextual"/>
        </w:rPr>
        <w:t>ων σκευασμάτων</w:t>
      </w:r>
      <w:r w:rsidRPr="000E03A9">
        <w:rPr>
          <w:noProof/>
          <w:lang w:val="el-GR"/>
          <w14:ligatures w14:val="standardContextual"/>
        </w:rPr>
        <w:t xml:space="preserve">. Ακολούθησαν κάποιοι προληπτικοί ψεκασμοί για την προστασία αυτής από σημαντικούς εντομολογικούς εχθρούς μέχρι το στάδιο ανάπτυξης των φυτών για την έναρξη παρακολούθησης της καλλιέργειας. Έπειτα από ένα μήνα (22/8/2024) από την εγκατάσταση των φυτών έγινε εξαπόλυση του φυσικού εχθρού </w:t>
      </w:r>
      <w:r w:rsidRPr="000E03A9">
        <w:rPr>
          <w:i/>
          <w:iCs/>
          <w:noProof/>
          <w:lang w:val="el-GR"/>
          <w14:ligatures w14:val="standardContextual"/>
        </w:rPr>
        <w:t>Nesidiocoris tenuis</w:t>
      </w:r>
      <w:r w:rsidRPr="000E03A9">
        <w:rPr>
          <w:noProof/>
          <w:lang w:val="el-GR"/>
          <w14:ligatures w14:val="standardContextual"/>
        </w:rPr>
        <w:t xml:space="preserve">. Η χρήση του φυσικού εχθρού έχει ως σκοπό το βιολογικό έλεγχο αυγών και προνυμφών των </w:t>
      </w:r>
      <w:r w:rsidRPr="000E03A9">
        <w:rPr>
          <w:i/>
          <w:iCs/>
          <w:noProof/>
          <w:lang w:val="el-GR"/>
          <w14:ligatures w14:val="standardContextual"/>
        </w:rPr>
        <w:t>T. absoluta</w:t>
      </w:r>
      <w:r w:rsidRPr="000E03A9">
        <w:rPr>
          <w:noProof/>
          <w:lang w:val="el-GR"/>
          <w14:ligatures w14:val="standardContextual"/>
        </w:rPr>
        <w:t xml:space="preserve"> και </w:t>
      </w:r>
      <w:r w:rsidRPr="000E03A9">
        <w:rPr>
          <w:i/>
          <w:iCs/>
          <w:noProof/>
          <w:lang w:val="el-GR"/>
          <w14:ligatures w14:val="standardContextual"/>
        </w:rPr>
        <w:t>Bemisia tabaci</w:t>
      </w:r>
      <w:r w:rsidRPr="000E03A9">
        <w:rPr>
          <w:noProof/>
          <w:lang w:val="el-GR"/>
          <w14:ligatures w14:val="standardContextual"/>
        </w:rPr>
        <w:t>.</w:t>
      </w:r>
    </w:p>
    <w:p w14:paraId="7CAFC3F0" w14:textId="569B6207" w:rsidR="000E03A9" w:rsidRPr="000E03A9" w:rsidRDefault="000E03A9" w:rsidP="00162518">
      <w:pPr>
        <w:pStyle w:val="a4"/>
        <w:spacing w:line="360" w:lineRule="auto"/>
        <w:ind w:left="0" w:firstLine="0"/>
        <w:jc w:val="both"/>
        <w:rPr>
          <w:lang w:val="el-GR"/>
        </w:rPr>
      </w:pPr>
      <w:r>
        <w:rPr>
          <w:noProof/>
          <w:lang w:val="el-GR"/>
        </w:rPr>
        <w:drawing>
          <wp:inline distT="0" distB="0" distL="0" distR="0" wp14:anchorId="66E85FAD" wp14:editId="2EB94AD3">
            <wp:extent cx="4133850" cy="1860685"/>
            <wp:effectExtent l="0" t="0" r="0" b="6350"/>
            <wp:docPr id="89346370"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44917" cy="1865666"/>
                    </a:xfrm>
                    <a:prstGeom prst="rect">
                      <a:avLst/>
                    </a:prstGeom>
                    <a:noFill/>
                  </pic:spPr>
                </pic:pic>
              </a:graphicData>
            </a:graphic>
          </wp:inline>
        </w:drawing>
      </w:r>
    </w:p>
    <w:p w14:paraId="5B94326A" w14:textId="77777777" w:rsidR="000E03A9" w:rsidRPr="000E03A9" w:rsidRDefault="00162518" w:rsidP="00162518">
      <w:pPr>
        <w:spacing w:line="360" w:lineRule="auto"/>
        <w:jc w:val="both"/>
        <w:rPr>
          <w:rFonts w:eastAsia="Times New Roman" w:cs="Times New Roman"/>
          <w:noProof/>
          <w:sz w:val="18"/>
          <w:szCs w:val="18"/>
          <w:lang w:val="el-GR"/>
        </w:rPr>
      </w:pPr>
      <w:r w:rsidRPr="00162518">
        <w:rPr>
          <w:rFonts w:eastAsia="Times New Roman" w:cs="Times New Roman"/>
          <w:b/>
          <w:bCs/>
          <w:noProof/>
          <w:sz w:val="18"/>
          <w:szCs w:val="18"/>
          <w:lang w:val="el-GR"/>
        </w:rPr>
        <w:t>Εικόνα 6.1.</w:t>
      </w:r>
      <w:r w:rsidR="000E03A9" w:rsidRPr="000E03A9">
        <w:rPr>
          <w:rFonts w:eastAsia="Times New Roman" w:cs="Times New Roman"/>
          <w:b/>
          <w:bCs/>
          <w:noProof/>
          <w:sz w:val="18"/>
          <w:szCs w:val="18"/>
          <w:lang w:val="el-GR"/>
        </w:rPr>
        <w:t>2</w:t>
      </w:r>
      <w:r w:rsidRPr="00162518">
        <w:rPr>
          <w:rFonts w:eastAsia="Times New Roman" w:cs="Times New Roman"/>
          <w:b/>
          <w:bCs/>
          <w:noProof/>
          <w:sz w:val="18"/>
          <w:szCs w:val="18"/>
          <w:lang w:val="el-GR"/>
        </w:rPr>
        <w:t>.-1</w:t>
      </w:r>
      <w:r w:rsidRPr="00162518">
        <w:rPr>
          <w:rFonts w:eastAsia="Times New Roman" w:cs="Times New Roman"/>
          <w:noProof/>
          <w:sz w:val="18"/>
          <w:szCs w:val="18"/>
          <w:lang w:val="el-GR"/>
        </w:rPr>
        <w:t xml:space="preserve">: </w:t>
      </w:r>
      <w:r w:rsidR="000E03A9" w:rsidRPr="000E03A9">
        <w:rPr>
          <w:rFonts w:eastAsia="Times New Roman" w:cs="Times New Roman"/>
          <w:noProof/>
          <w:sz w:val="18"/>
          <w:szCs w:val="18"/>
          <w:lang w:val="el-GR"/>
        </w:rPr>
        <w:t>Επαγγελματικό θερμοκήπιο υδροπονίας στην περιοχή της Ιεράπετρας.</w:t>
      </w:r>
    </w:p>
    <w:p w14:paraId="1CD6B04A" w14:textId="77777777" w:rsidR="00205EF5" w:rsidRDefault="00205EF5" w:rsidP="00162518">
      <w:pPr>
        <w:spacing w:line="360" w:lineRule="auto"/>
        <w:jc w:val="both"/>
        <w:rPr>
          <w:b/>
          <w:bCs/>
          <w:lang w:val="el-GR"/>
        </w:rPr>
      </w:pPr>
      <w:r w:rsidRPr="00205EF5">
        <w:rPr>
          <w:b/>
          <w:bCs/>
          <w:lang w:val="el-GR"/>
        </w:rPr>
        <w:lastRenderedPageBreak/>
        <w:t xml:space="preserve">Παρακολούθηση πληθυσμών </w:t>
      </w:r>
    </w:p>
    <w:p w14:paraId="5082F5ED" w14:textId="29370445" w:rsidR="00205EF5" w:rsidRPr="00205EF5" w:rsidRDefault="00205EF5" w:rsidP="00205EF5">
      <w:pPr>
        <w:spacing w:line="360" w:lineRule="auto"/>
        <w:jc w:val="both"/>
        <w:rPr>
          <w:lang w:val="el-GR"/>
        </w:rPr>
      </w:pPr>
      <w:r w:rsidRPr="00205EF5">
        <w:rPr>
          <w:lang w:val="el-GR"/>
        </w:rPr>
        <w:t>Η καλλιέργεια παρακολουθήθηκε ως προς την πληθυσμιακή πυκνότητα των εντόμων</w:t>
      </w:r>
      <w:r>
        <w:rPr>
          <w:lang w:val="el-GR"/>
        </w:rPr>
        <w:t xml:space="preserve"> </w:t>
      </w:r>
      <w:r w:rsidRPr="00205EF5">
        <w:rPr>
          <w:i/>
          <w:iCs/>
          <w:lang w:val="en-US"/>
        </w:rPr>
        <w:t>Tuta</w:t>
      </w:r>
      <w:r w:rsidRPr="00205EF5">
        <w:rPr>
          <w:i/>
          <w:iCs/>
          <w:lang w:val="el-GR"/>
        </w:rPr>
        <w:t xml:space="preserve"> </w:t>
      </w:r>
      <w:r w:rsidRPr="00205EF5">
        <w:rPr>
          <w:i/>
          <w:iCs/>
          <w:lang w:val="en-US"/>
        </w:rPr>
        <w:t>absoluta</w:t>
      </w:r>
      <w:r w:rsidRPr="00205EF5">
        <w:rPr>
          <w:lang w:val="el-GR"/>
        </w:rPr>
        <w:t>,</w:t>
      </w:r>
      <w:r>
        <w:rPr>
          <w:lang w:val="el-GR"/>
        </w:rPr>
        <w:t xml:space="preserve"> </w:t>
      </w:r>
      <w:r w:rsidRPr="00205EF5">
        <w:rPr>
          <w:i/>
          <w:iCs/>
          <w:lang w:val="en-US"/>
        </w:rPr>
        <w:t>Bemisia</w:t>
      </w:r>
      <w:r w:rsidRPr="00205EF5">
        <w:rPr>
          <w:i/>
          <w:iCs/>
          <w:lang w:val="el-GR"/>
        </w:rPr>
        <w:t xml:space="preserve"> </w:t>
      </w:r>
      <w:r w:rsidRPr="00205EF5">
        <w:rPr>
          <w:i/>
          <w:iCs/>
          <w:lang w:val="en-US"/>
        </w:rPr>
        <w:t>tabaci</w:t>
      </w:r>
      <w:r w:rsidRPr="00205EF5">
        <w:rPr>
          <w:lang w:val="el-GR"/>
        </w:rPr>
        <w:t xml:space="preserve"> και</w:t>
      </w:r>
      <w:r>
        <w:rPr>
          <w:lang w:val="el-GR"/>
        </w:rPr>
        <w:t xml:space="preserve"> του ωφέλιμου αρπακτικού </w:t>
      </w:r>
      <w:r w:rsidRPr="00205EF5">
        <w:rPr>
          <w:i/>
          <w:iCs/>
          <w:lang w:val="en-US"/>
        </w:rPr>
        <w:t>Nesidiocoris</w:t>
      </w:r>
      <w:r w:rsidRPr="00205EF5">
        <w:rPr>
          <w:i/>
          <w:iCs/>
          <w:lang w:val="el-GR"/>
        </w:rPr>
        <w:t xml:space="preserve"> </w:t>
      </w:r>
      <w:r w:rsidRPr="00205EF5">
        <w:rPr>
          <w:i/>
          <w:iCs/>
          <w:lang w:val="en-US"/>
        </w:rPr>
        <w:t>tenuis</w:t>
      </w:r>
      <w:r w:rsidRPr="00205EF5">
        <w:rPr>
          <w:lang w:val="el-GR"/>
        </w:rPr>
        <w:t>.</w:t>
      </w:r>
    </w:p>
    <w:p w14:paraId="59E229F4" w14:textId="77777777" w:rsidR="00205EF5" w:rsidRDefault="00205EF5" w:rsidP="00205EF5">
      <w:pPr>
        <w:spacing w:line="360" w:lineRule="auto"/>
        <w:jc w:val="both"/>
        <w:rPr>
          <w:lang w:val="el-GR"/>
        </w:rPr>
      </w:pPr>
      <w:r w:rsidRPr="00205EF5">
        <w:rPr>
          <w:lang w:val="el-GR"/>
        </w:rPr>
        <w:t xml:space="preserve">Η παρακολούθηση και η καταγραφή των πληθυσμών πραγματοποιήθηκε σε εβδομαδιαία βάση. Οι καταγραφές ξεκίνησαν στις αρχές Οκτωβρίου και αφορούσαν τον αριθμό στοών ανά φύλλο για το </w:t>
      </w:r>
      <w:r w:rsidRPr="00E52791">
        <w:rPr>
          <w:i/>
          <w:iCs/>
          <w:lang w:val="el-GR"/>
        </w:rPr>
        <w:t>T. absoluta</w:t>
      </w:r>
      <w:r w:rsidRPr="00205EF5">
        <w:rPr>
          <w:lang w:val="el-GR"/>
        </w:rPr>
        <w:t xml:space="preserve">, τον αριθμό ακμαίων ανά φύλλο για το </w:t>
      </w:r>
      <w:r w:rsidRPr="00E52791">
        <w:rPr>
          <w:i/>
          <w:iCs/>
          <w:lang w:val="el-GR"/>
        </w:rPr>
        <w:t>B. tabaci</w:t>
      </w:r>
      <w:r w:rsidRPr="00205EF5">
        <w:rPr>
          <w:lang w:val="el-GR"/>
        </w:rPr>
        <w:t xml:space="preserve"> και τον αριθμό ακμαίων ανά φύλλο για το </w:t>
      </w:r>
      <w:r w:rsidRPr="00E52791">
        <w:rPr>
          <w:i/>
          <w:iCs/>
          <w:lang w:val="el-GR"/>
        </w:rPr>
        <w:t xml:space="preserve">N. </w:t>
      </w:r>
      <w:proofErr w:type="spellStart"/>
      <w:r w:rsidRPr="00E52791">
        <w:rPr>
          <w:i/>
          <w:iCs/>
          <w:lang w:val="el-GR"/>
        </w:rPr>
        <w:t>tenuis</w:t>
      </w:r>
      <w:proofErr w:type="spellEnd"/>
      <w:r w:rsidRPr="00205EF5">
        <w:rPr>
          <w:lang w:val="el-GR"/>
        </w:rPr>
        <w:t>, σε δέκα (10) φύλλα ανά σημείο, σε είκοσι (20) προκαθορισμένα σημεία εντός του θερμοκηπίου.</w:t>
      </w:r>
    </w:p>
    <w:p w14:paraId="7394B421" w14:textId="77777777" w:rsidR="00205EF5" w:rsidRDefault="00205EF5" w:rsidP="00205EF5">
      <w:pPr>
        <w:spacing w:line="360" w:lineRule="auto"/>
        <w:jc w:val="both"/>
        <w:rPr>
          <w:lang w:val="el-GR"/>
        </w:rPr>
      </w:pPr>
    </w:p>
    <w:p w14:paraId="3738A617" w14:textId="54704F07" w:rsidR="00162518" w:rsidRDefault="00205EF5" w:rsidP="00205EF5">
      <w:pPr>
        <w:spacing w:line="360" w:lineRule="auto"/>
        <w:jc w:val="both"/>
        <w:rPr>
          <w:lang w:val="el-GR"/>
        </w:rPr>
      </w:pPr>
      <w:r w:rsidRPr="00205EF5">
        <w:rPr>
          <w:lang w:val="el-GR"/>
        </w:rPr>
        <w:t xml:space="preserve">Για την παρακολούθηση του πληθυσμού του φυλλορύκτη της τομάτας </w:t>
      </w:r>
      <w:r w:rsidRPr="00205EF5">
        <w:rPr>
          <w:i/>
          <w:iCs/>
          <w:lang w:val="en-US"/>
        </w:rPr>
        <w:t>T</w:t>
      </w:r>
      <w:r w:rsidRPr="00205EF5">
        <w:rPr>
          <w:i/>
          <w:iCs/>
          <w:lang w:val="el-GR"/>
        </w:rPr>
        <w:t>. absoluta</w:t>
      </w:r>
      <w:r w:rsidRPr="00205EF5">
        <w:rPr>
          <w:lang w:val="el-GR"/>
        </w:rPr>
        <w:t xml:space="preserve"> τοποθετήθηκαν φερομονικές παγίδες τύπου Δ. Εσωτερικά του θερμοκηπίου τοποθετήθηκαν τέσσερις (4) παγίδες στις γραμμές 6 (Δ1), 21 (Δ2), 36 (Δ3) και 51 (Δ4), ενώ εξωτερικά τοποθετήθηκαν δύο (2) (ΔΕ1 &amp; ΔΕ2) παγίδες κατά μήκος του θερμοκηπίου, μια παγίδα σε κάθε είσοδο. Παράλληλα, τοποθετήθηκε και μια ηλεκτρονική </w:t>
      </w:r>
      <w:proofErr w:type="spellStart"/>
      <w:r w:rsidRPr="00205EF5">
        <w:rPr>
          <w:lang w:val="el-GR"/>
        </w:rPr>
        <w:t>φερομονική</w:t>
      </w:r>
      <w:proofErr w:type="spellEnd"/>
      <w:r w:rsidRPr="00205EF5">
        <w:rPr>
          <w:lang w:val="el-GR"/>
        </w:rPr>
        <w:t xml:space="preserve"> παγίδα (Η/Π), όπου καταγράφεται αυτόματα ο αριθμός συλλήψεων ανά ημέρα σχεδόν στο μέσο του θερμοκηπίου στη γραμμή 25 (Εικόνα 6.1.2.-</w:t>
      </w:r>
      <w:r>
        <w:rPr>
          <w:lang w:val="el-GR"/>
        </w:rPr>
        <w:t xml:space="preserve">2, </w:t>
      </w:r>
      <w:r w:rsidRPr="00205EF5">
        <w:rPr>
          <w:lang w:val="el-GR"/>
        </w:rPr>
        <w:t>6.1.2.-</w:t>
      </w:r>
      <w:r>
        <w:rPr>
          <w:lang w:val="el-GR"/>
        </w:rPr>
        <w:t>3</w:t>
      </w:r>
      <w:r w:rsidRPr="00205EF5">
        <w:rPr>
          <w:lang w:val="el-GR"/>
        </w:rPr>
        <w:t>).</w:t>
      </w:r>
    </w:p>
    <w:p w14:paraId="6E817C58" w14:textId="77777777" w:rsidR="00205EF5" w:rsidRDefault="00205EF5" w:rsidP="00205EF5">
      <w:pPr>
        <w:spacing w:line="360" w:lineRule="auto"/>
        <w:jc w:val="both"/>
        <w:rPr>
          <w:lang w:val="el-GR"/>
        </w:rPr>
      </w:pPr>
    </w:p>
    <w:p w14:paraId="52891F64" w14:textId="1EEC8373" w:rsidR="00205EF5" w:rsidRDefault="00205EF5" w:rsidP="00205EF5">
      <w:pPr>
        <w:spacing w:line="360" w:lineRule="auto"/>
        <w:jc w:val="both"/>
        <w:rPr>
          <w:lang w:val="el-GR"/>
        </w:rPr>
      </w:pPr>
      <w:r>
        <w:rPr>
          <w:noProof/>
          <w:lang w:val="el-GR"/>
        </w:rPr>
        <w:drawing>
          <wp:inline distT="0" distB="0" distL="0" distR="0" wp14:anchorId="60367618" wp14:editId="3E535B90">
            <wp:extent cx="3291840" cy="3474720"/>
            <wp:effectExtent l="0" t="0" r="3810" b="0"/>
            <wp:docPr id="27588028"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91840" cy="3474720"/>
                    </a:xfrm>
                    <a:prstGeom prst="rect">
                      <a:avLst/>
                    </a:prstGeom>
                    <a:noFill/>
                  </pic:spPr>
                </pic:pic>
              </a:graphicData>
            </a:graphic>
          </wp:inline>
        </w:drawing>
      </w:r>
    </w:p>
    <w:p w14:paraId="2B24FF92" w14:textId="55D5DA43" w:rsidR="00205EF5" w:rsidRPr="000E03A9" w:rsidRDefault="00205EF5" w:rsidP="00205EF5">
      <w:pPr>
        <w:spacing w:line="360" w:lineRule="auto"/>
        <w:jc w:val="both"/>
        <w:rPr>
          <w:rFonts w:eastAsia="Times New Roman" w:cs="Times New Roman"/>
          <w:noProof/>
          <w:sz w:val="18"/>
          <w:szCs w:val="18"/>
          <w:lang w:val="el-GR"/>
        </w:rPr>
      </w:pPr>
      <w:r w:rsidRPr="00162518">
        <w:rPr>
          <w:rFonts w:eastAsia="Times New Roman" w:cs="Times New Roman"/>
          <w:b/>
          <w:bCs/>
          <w:noProof/>
          <w:sz w:val="18"/>
          <w:szCs w:val="18"/>
          <w:lang w:val="el-GR"/>
        </w:rPr>
        <w:t>Εικόνα 6.1.</w:t>
      </w:r>
      <w:r w:rsidRPr="000E03A9">
        <w:rPr>
          <w:rFonts w:eastAsia="Times New Roman" w:cs="Times New Roman"/>
          <w:b/>
          <w:bCs/>
          <w:noProof/>
          <w:sz w:val="18"/>
          <w:szCs w:val="18"/>
          <w:lang w:val="el-GR"/>
        </w:rPr>
        <w:t>2</w:t>
      </w:r>
      <w:r w:rsidRPr="00162518">
        <w:rPr>
          <w:rFonts w:eastAsia="Times New Roman" w:cs="Times New Roman"/>
          <w:b/>
          <w:bCs/>
          <w:noProof/>
          <w:sz w:val="18"/>
          <w:szCs w:val="18"/>
          <w:lang w:val="el-GR"/>
        </w:rPr>
        <w:t>.-</w:t>
      </w:r>
      <w:r>
        <w:rPr>
          <w:rFonts w:eastAsia="Times New Roman" w:cs="Times New Roman"/>
          <w:b/>
          <w:bCs/>
          <w:noProof/>
          <w:sz w:val="18"/>
          <w:szCs w:val="18"/>
          <w:lang w:val="el-GR"/>
        </w:rPr>
        <w:t>2</w:t>
      </w:r>
      <w:r w:rsidRPr="00162518">
        <w:rPr>
          <w:rFonts w:eastAsia="Times New Roman" w:cs="Times New Roman"/>
          <w:noProof/>
          <w:sz w:val="18"/>
          <w:szCs w:val="18"/>
          <w:lang w:val="el-GR"/>
        </w:rPr>
        <w:t xml:space="preserve">: </w:t>
      </w:r>
      <w:r w:rsidRPr="00205EF5">
        <w:rPr>
          <w:rFonts w:eastAsia="Times New Roman" w:cs="Times New Roman"/>
          <w:noProof/>
          <w:sz w:val="18"/>
          <w:szCs w:val="18"/>
          <w:lang w:val="el-GR"/>
        </w:rPr>
        <w:t xml:space="preserve">Κατοπτρική απεικόνιση σημείων που έχουν τοποθετηθεί οι φερομονικές παγίδες για την παρακολούθηση του φυλλορύκτη της τομάτας </w:t>
      </w:r>
      <w:r w:rsidRPr="00205EF5">
        <w:rPr>
          <w:rFonts w:eastAsia="Times New Roman" w:cs="Times New Roman"/>
          <w:i/>
          <w:iCs/>
          <w:noProof/>
          <w:sz w:val="18"/>
          <w:szCs w:val="18"/>
          <w:lang w:val="el-GR"/>
        </w:rPr>
        <w:t>T. absoluta</w:t>
      </w:r>
      <w:r w:rsidRPr="00205EF5">
        <w:rPr>
          <w:rFonts w:eastAsia="Times New Roman" w:cs="Times New Roman"/>
          <w:noProof/>
          <w:sz w:val="18"/>
          <w:szCs w:val="18"/>
          <w:lang w:val="el-GR"/>
        </w:rPr>
        <w:t>.</w:t>
      </w:r>
    </w:p>
    <w:p w14:paraId="0F7ECF9D" w14:textId="77777777" w:rsidR="00205EF5" w:rsidRDefault="00205EF5" w:rsidP="00205EF5">
      <w:pPr>
        <w:spacing w:line="360" w:lineRule="auto"/>
        <w:jc w:val="both"/>
        <w:rPr>
          <w:rFonts w:eastAsia="Times New Roman" w:cs="Times New Roman"/>
          <w:b/>
          <w:bCs/>
          <w:noProof/>
          <w:sz w:val="18"/>
          <w:szCs w:val="18"/>
          <w:lang w:val="el-GR"/>
        </w:rPr>
      </w:pPr>
    </w:p>
    <w:p w14:paraId="11EA3088" w14:textId="16C93692" w:rsidR="00205EF5" w:rsidRDefault="00205EF5" w:rsidP="00205EF5">
      <w:pPr>
        <w:spacing w:line="360" w:lineRule="auto"/>
        <w:jc w:val="both"/>
        <w:rPr>
          <w:rFonts w:eastAsia="Times New Roman" w:cs="Times New Roman"/>
          <w:b/>
          <w:bCs/>
          <w:noProof/>
          <w:sz w:val="18"/>
          <w:szCs w:val="18"/>
          <w:lang w:val="el-GR"/>
        </w:rPr>
      </w:pPr>
      <w:r>
        <w:rPr>
          <w:rFonts w:eastAsia="Times New Roman" w:cs="Times New Roman"/>
          <w:b/>
          <w:bCs/>
          <w:noProof/>
          <w:sz w:val="18"/>
          <w:szCs w:val="18"/>
          <w:lang w:val="el-GR"/>
        </w:rPr>
        <w:lastRenderedPageBreak/>
        <w:drawing>
          <wp:inline distT="0" distB="0" distL="0" distR="0" wp14:anchorId="0F11DE0A" wp14:editId="76B2314F">
            <wp:extent cx="2590800" cy="3456940"/>
            <wp:effectExtent l="0" t="0" r="0" b="0"/>
            <wp:docPr id="2124411016"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90800" cy="3456940"/>
                    </a:xfrm>
                    <a:prstGeom prst="rect">
                      <a:avLst/>
                    </a:prstGeom>
                    <a:noFill/>
                  </pic:spPr>
                </pic:pic>
              </a:graphicData>
            </a:graphic>
          </wp:inline>
        </w:drawing>
      </w:r>
      <w:r>
        <w:rPr>
          <w:noProof/>
          <w14:ligatures w14:val="standardContextual"/>
        </w:rPr>
        <w:drawing>
          <wp:inline distT="0" distB="0" distL="0" distR="0" wp14:anchorId="403F2DA5" wp14:editId="15B92F78">
            <wp:extent cx="2042547" cy="3449955"/>
            <wp:effectExtent l="0" t="0" r="0" b="0"/>
            <wp:docPr id="7" name="Εικόνα 6" descr="Εικόνα που περιέχει εξωτερικός χώρος/ύπαιθρος, έδαφος, δοχείο, φυτό&#10;&#10;Το περιεχόμενο που δημιουργείται από AI ενδέχεται να είναι εσφαλμένο.">
              <a:extLst xmlns:a="http://schemas.openxmlformats.org/drawingml/2006/main">
                <a:ext uri="{FF2B5EF4-FFF2-40B4-BE49-F238E27FC236}">
                  <a16:creationId xmlns:a16="http://schemas.microsoft.com/office/drawing/2014/main" id="{EBB31084-3F32-046F-7411-9713350927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Εικόνα 6" descr="Εικόνα που περιέχει εξωτερικός χώρος/ύπαιθρος, έδαφος, δοχείο, φυτό&#10;&#10;Το περιεχόμενο που δημιουργείται από AI ενδέχεται να είναι εσφαλμένο.">
                      <a:extLst>
                        <a:ext uri="{FF2B5EF4-FFF2-40B4-BE49-F238E27FC236}">
                          <a16:creationId xmlns:a16="http://schemas.microsoft.com/office/drawing/2014/main" id="{EBB31084-3F32-046F-7411-97133509277B}"/>
                        </a:ext>
                      </a:extLst>
                    </pic:cNvPr>
                    <pic:cNvPicPr>
                      <a:picLocks noChangeAspect="1"/>
                    </pic:cNvPicPr>
                  </pic:nvPicPr>
                  <pic:blipFill>
                    <a:blip r:embed="rId13" cstate="print">
                      <a:extLst>
                        <a:ext uri="{28A0092B-C50C-407E-A947-70E740481C1C}">
                          <a14:useLocalDpi xmlns:a14="http://schemas.microsoft.com/office/drawing/2010/main" val="0"/>
                        </a:ext>
                      </a:extLst>
                    </a:blip>
                    <a:srcRect t="1916" r="10561" b="21823"/>
                    <a:stretch/>
                  </pic:blipFill>
                  <pic:spPr>
                    <a:xfrm>
                      <a:off x="0" y="0"/>
                      <a:ext cx="2051298" cy="3464735"/>
                    </a:xfrm>
                    <a:prstGeom prst="rect">
                      <a:avLst/>
                    </a:prstGeom>
                  </pic:spPr>
                </pic:pic>
              </a:graphicData>
            </a:graphic>
          </wp:inline>
        </w:drawing>
      </w:r>
    </w:p>
    <w:p w14:paraId="2815D0CE" w14:textId="75EB149B" w:rsidR="00205EF5" w:rsidRPr="00205EF5" w:rsidRDefault="00205EF5" w:rsidP="00205EF5">
      <w:pPr>
        <w:rPr>
          <w:rFonts w:eastAsia="Times New Roman" w:cs="Times New Roman"/>
          <w:noProof/>
          <w:sz w:val="18"/>
          <w:szCs w:val="18"/>
          <w:lang w:val="el-GR"/>
        </w:rPr>
      </w:pPr>
      <w:r w:rsidRPr="00162518">
        <w:rPr>
          <w:rFonts w:eastAsia="Times New Roman" w:cs="Times New Roman"/>
          <w:b/>
          <w:bCs/>
          <w:noProof/>
          <w:sz w:val="18"/>
          <w:szCs w:val="18"/>
          <w:lang w:val="el-GR"/>
        </w:rPr>
        <w:t>Εικόνα 6.1.</w:t>
      </w:r>
      <w:r w:rsidRPr="000E03A9">
        <w:rPr>
          <w:rFonts w:eastAsia="Times New Roman" w:cs="Times New Roman"/>
          <w:b/>
          <w:bCs/>
          <w:noProof/>
          <w:sz w:val="18"/>
          <w:szCs w:val="18"/>
          <w:lang w:val="el-GR"/>
        </w:rPr>
        <w:t>2</w:t>
      </w:r>
      <w:r w:rsidRPr="00162518">
        <w:rPr>
          <w:rFonts w:eastAsia="Times New Roman" w:cs="Times New Roman"/>
          <w:b/>
          <w:bCs/>
          <w:noProof/>
          <w:sz w:val="18"/>
          <w:szCs w:val="18"/>
          <w:lang w:val="el-GR"/>
        </w:rPr>
        <w:t>.-</w:t>
      </w:r>
      <w:r>
        <w:rPr>
          <w:rFonts w:eastAsia="Times New Roman" w:cs="Times New Roman"/>
          <w:b/>
          <w:bCs/>
          <w:noProof/>
          <w:sz w:val="18"/>
          <w:szCs w:val="18"/>
          <w:lang w:val="el-GR"/>
        </w:rPr>
        <w:t>3</w:t>
      </w:r>
      <w:r w:rsidRPr="00162518">
        <w:rPr>
          <w:rFonts w:eastAsia="Times New Roman" w:cs="Times New Roman"/>
          <w:noProof/>
          <w:sz w:val="18"/>
          <w:szCs w:val="18"/>
          <w:lang w:val="el-GR"/>
        </w:rPr>
        <w:t>:</w:t>
      </w:r>
      <w:r w:rsidRPr="00205EF5">
        <w:rPr>
          <w:noProof/>
          <w:lang w:val="el-GR"/>
          <w14:ligatures w14:val="standardContextual"/>
        </w:rPr>
        <w:t xml:space="preserve"> </w:t>
      </w:r>
      <w:r w:rsidRPr="00205EF5">
        <w:rPr>
          <w:rFonts w:eastAsia="Times New Roman" w:cs="Times New Roman"/>
          <w:noProof/>
          <w:sz w:val="18"/>
          <w:szCs w:val="18"/>
          <w:lang w:val="el-GR"/>
        </w:rPr>
        <w:t>Αριστερά φερομονικές παγίδες τύπου Δ, δεξιά ηλεκτρονική φερομονική παγίδα αυτόματης καταγραφής.</w:t>
      </w:r>
    </w:p>
    <w:p w14:paraId="1B392FA8" w14:textId="67F82A54" w:rsidR="00205EF5" w:rsidRDefault="00205EF5" w:rsidP="00205EF5">
      <w:pPr>
        <w:spacing w:line="360" w:lineRule="auto"/>
        <w:jc w:val="both"/>
        <w:rPr>
          <w:lang w:val="el-GR"/>
        </w:rPr>
      </w:pPr>
    </w:p>
    <w:p w14:paraId="7B80E24B" w14:textId="5E38C741" w:rsidR="00205EF5" w:rsidRPr="00205EF5" w:rsidRDefault="00205EF5" w:rsidP="00205EF5">
      <w:pPr>
        <w:spacing w:line="360" w:lineRule="auto"/>
        <w:jc w:val="both"/>
        <w:rPr>
          <w:lang w:val="el-GR"/>
        </w:rPr>
      </w:pPr>
      <w:r w:rsidRPr="00205EF5">
        <w:rPr>
          <w:lang w:val="el-GR"/>
        </w:rPr>
        <w:t>Ταυτόχρονα για την παρακολούθηση του αλευρώδη τοποθετήθηκαν κίτρινες κολλητικές παγίδες</w:t>
      </w:r>
      <w:r>
        <w:rPr>
          <w:lang w:val="el-GR"/>
        </w:rPr>
        <w:t xml:space="preserve"> (</w:t>
      </w:r>
      <w:r w:rsidRPr="00205EF5">
        <w:rPr>
          <w:lang w:val="el-GR"/>
        </w:rPr>
        <w:t>Εικόνα 6.1.2.-4) από την πρώτη γραμμή και για κάθε έξι γραμμές, όπου συνολικά τοποθετήθηκαν δέκα (10) παγίδες. Οι παγίδες τύπου Δ όσο και οι κίτρινες κολλητικές αντικαθίστανται μία φορά την εβδομάδα από την παραγωγό και γίνεται καταμέτρηση των εντόμων.</w:t>
      </w:r>
    </w:p>
    <w:p w14:paraId="4C3AA82F" w14:textId="714CA0EE" w:rsidR="00205EF5" w:rsidRDefault="00205EF5" w:rsidP="00205EF5">
      <w:pPr>
        <w:spacing w:line="360" w:lineRule="auto"/>
        <w:jc w:val="both"/>
        <w:rPr>
          <w:lang w:val="el-GR"/>
        </w:rPr>
      </w:pPr>
      <w:r>
        <w:rPr>
          <w:noProof/>
          <w:lang w:val="el-GR"/>
        </w:rPr>
        <w:drawing>
          <wp:inline distT="0" distB="0" distL="0" distR="0" wp14:anchorId="12282BB0" wp14:editId="1BD5B9FB">
            <wp:extent cx="2182495" cy="2914015"/>
            <wp:effectExtent l="0" t="0" r="8255" b="635"/>
            <wp:docPr id="2029807567"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82495" cy="2914015"/>
                    </a:xfrm>
                    <a:prstGeom prst="rect">
                      <a:avLst/>
                    </a:prstGeom>
                    <a:noFill/>
                  </pic:spPr>
                </pic:pic>
              </a:graphicData>
            </a:graphic>
          </wp:inline>
        </w:drawing>
      </w:r>
    </w:p>
    <w:p w14:paraId="7EC76F4A" w14:textId="4F769E15" w:rsidR="00205EF5" w:rsidRPr="00205EF5" w:rsidRDefault="00205EF5" w:rsidP="00205EF5">
      <w:pPr>
        <w:rPr>
          <w:rFonts w:eastAsia="Times New Roman" w:cs="Times New Roman"/>
          <w:noProof/>
          <w:sz w:val="18"/>
          <w:szCs w:val="18"/>
          <w:lang w:val="el-GR"/>
        </w:rPr>
      </w:pPr>
      <w:r w:rsidRPr="00162518">
        <w:rPr>
          <w:rFonts w:eastAsia="Times New Roman" w:cs="Times New Roman"/>
          <w:b/>
          <w:bCs/>
          <w:noProof/>
          <w:sz w:val="18"/>
          <w:szCs w:val="18"/>
          <w:lang w:val="el-GR"/>
        </w:rPr>
        <w:t>Εικόνα 6.1.</w:t>
      </w:r>
      <w:r w:rsidRPr="000E03A9">
        <w:rPr>
          <w:rFonts w:eastAsia="Times New Roman" w:cs="Times New Roman"/>
          <w:b/>
          <w:bCs/>
          <w:noProof/>
          <w:sz w:val="18"/>
          <w:szCs w:val="18"/>
          <w:lang w:val="el-GR"/>
        </w:rPr>
        <w:t>2</w:t>
      </w:r>
      <w:r w:rsidRPr="00162518">
        <w:rPr>
          <w:rFonts w:eastAsia="Times New Roman" w:cs="Times New Roman"/>
          <w:b/>
          <w:bCs/>
          <w:noProof/>
          <w:sz w:val="18"/>
          <w:szCs w:val="18"/>
          <w:lang w:val="el-GR"/>
        </w:rPr>
        <w:t>.-</w:t>
      </w:r>
      <w:r>
        <w:rPr>
          <w:rFonts w:eastAsia="Times New Roman" w:cs="Times New Roman"/>
          <w:b/>
          <w:bCs/>
          <w:noProof/>
          <w:sz w:val="18"/>
          <w:szCs w:val="18"/>
          <w:lang w:val="el-GR"/>
        </w:rPr>
        <w:t>4</w:t>
      </w:r>
      <w:r w:rsidRPr="00205EF5">
        <w:rPr>
          <w:rFonts w:eastAsia="Times New Roman" w:cs="Times New Roman"/>
          <w:b/>
          <w:bCs/>
          <w:noProof/>
          <w:sz w:val="18"/>
          <w:szCs w:val="18"/>
          <w:lang w:val="el-GR"/>
        </w:rPr>
        <w:t xml:space="preserve">: </w:t>
      </w:r>
      <w:r w:rsidRPr="00205EF5">
        <w:rPr>
          <w:rFonts w:eastAsia="Times New Roman" w:cs="Times New Roman"/>
          <w:noProof/>
          <w:sz w:val="18"/>
          <w:szCs w:val="18"/>
          <w:lang w:val="el-GR"/>
        </w:rPr>
        <w:t xml:space="preserve">Κίτρινες κολλητικές παγίδες για την παρακολούθηση ενηλίκων </w:t>
      </w:r>
      <w:r w:rsidRPr="00205EF5">
        <w:rPr>
          <w:rFonts w:eastAsia="Times New Roman" w:cs="Times New Roman"/>
          <w:i/>
          <w:iCs/>
          <w:noProof/>
          <w:sz w:val="18"/>
          <w:szCs w:val="18"/>
          <w:lang w:val="el-GR"/>
        </w:rPr>
        <w:t>B. tabaci</w:t>
      </w:r>
      <w:r w:rsidRPr="00205EF5">
        <w:rPr>
          <w:rFonts w:eastAsia="Times New Roman" w:cs="Times New Roman"/>
          <w:noProof/>
          <w:sz w:val="18"/>
          <w:szCs w:val="18"/>
          <w:lang w:val="el-GR"/>
        </w:rPr>
        <w:t>.</w:t>
      </w:r>
    </w:p>
    <w:p w14:paraId="68263E59" w14:textId="77777777" w:rsidR="00205EF5" w:rsidRPr="00205EF5" w:rsidRDefault="00205EF5" w:rsidP="00205EF5">
      <w:pPr>
        <w:rPr>
          <w:rFonts w:eastAsia="Times New Roman" w:cs="Times New Roman"/>
          <w:b/>
          <w:bCs/>
          <w:noProof/>
          <w:sz w:val="18"/>
          <w:szCs w:val="18"/>
          <w:lang w:val="el-GR"/>
        </w:rPr>
      </w:pPr>
    </w:p>
    <w:p w14:paraId="1B470A54" w14:textId="77777777" w:rsidR="00205EF5" w:rsidRDefault="00205EF5" w:rsidP="00205EF5">
      <w:pPr>
        <w:spacing w:line="360" w:lineRule="auto"/>
        <w:jc w:val="both"/>
        <w:rPr>
          <w:lang w:val="el-GR"/>
        </w:rPr>
      </w:pPr>
    </w:p>
    <w:p w14:paraId="5CA70DDF" w14:textId="77777777" w:rsidR="00205EF5" w:rsidRPr="00205EF5" w:rsidRDefault="00205EF5" w:rsidP="00162518">
      <w:pPr>
        <w:spacing w:line="360" w:lineRule="auto"/>
        <w:jc w:val="both"/>
        <w:rPr>
          <w:b/>
          <w:bCs/>
          <w:lang w:val="el-GR"/>
        </w:rPr>
      </w:pPr>
      <w:r w:rsidRPr="00205EF5">
        <w:rPr>
          <w:b/>
          <w:bCs/>
          <w:lang w:val="el-GR"/>
        </w:rPr>
        <w:lastRenderedPageBreak/>
        <w:t>Θερμοκρασιακό εύρος καλλιεργητικής περιόδου</w:t>
      </w:r>
    </w:p>
    <w:p w14:paraId="238C81B2" w14:textId="605844DB" w:rsidR="001B2F91" w:rsidRDefault="00162518" w:rsidP="00162518">
      <w:pPr>
        <w:spacing w:line="360" w:lineRule="auto"/>
        <w:jc w:val="both"/>
        <w:rPr>
          <w:lang w:val="el-GR"/>
        </w:rPr>
      </w:pPr>
      <w:r w:rsidRPr="00162518">
        <w:rPr>
          <w:lang w:val="el-GR"/>
        </w:rPr>
        <w:t>Η θερμοκρασία στο εσωτερικό του θερμοκηπίου καταγράφονταν καθ’ όλη τη διάρκεια του πειράματος με τη χρήση ψηφιακών καταγραφικών εξασφαλίζοντας συνεχή παρακολούθηση των συνθηκών.</w:t>
      </w:r>
    </w:p>
    <w:p w14:paraId="736E4AB6" w14:textId="77777777" w:rsidR="001B2F91" w:rsidRDefault="001B2F91" w:rsidP="00162518">
      <w:pPr>
        <w:spacing w:line="360" w:lineRule="auto"/>
        <w:jc w:val="both"/>
        <w:rPr>
          <w:lang w:val="el-GR"/>
        </w:rPr>
      </w:pPr>
    </w:p>
    <w:p w14:paraId="5070BCE1" w14:textId="25957435" w:rsidR="001B2F91" w:rsidRPr="001B2F91" w:rsidRDefault="001B2F91" w:rsidP="00162518">
      <w:pPr>
        <w:spacing w:line="360" w:lineRule="auto"/>
        <w:jc w:val="both"/>
        <w:rPr>
          <w:b/>
          <w:bCs/>
          <w:lang w:val="el-GR"/>
        </w:rPr>
      </w:pPr>
      <w:r w:rsidRPr="001B2F91">
        <w:rPr>
          <w:b/>
          <w:bCs/>
          <w:lang w:val="el-GR"/>
        </w:rPr>
        <w:t>Φυτοπροστατευτικά μέσα</w:t>
      </w:r>
    </w:p>
    <w:p w14:paraId="3A9E53C4" w14:textId="575E6AB8" w:rsidR="00205EF5" w:rsidRDefault="001B2F91" w:rsidP="00162518">
      <w:pPr>
        <w:spacing w:line="360" w:lineRule="auto"/>
        <w:jc w:val="both"/>
        <w:rPr>
          <w:lang w:val="el-GR"/>
        </w:rPr>
      </w:pPr>
      <w:r w:rsidRPr="001B2F91">
        <w:rPr>
          <w:lang w:val="el-GR"/>
        </w:rPr>
        <w:t xml:space="preserve">Τα σκευάσματα που χρησιμοποιήθηκαν κατά την καλλιεργητική περίοδο παρουσιάζονται παρακάτω στον Πίνακα </w:t>
      </w:r>
      <w:r>
        <w:rPr>
          <w:lang w:val="el-GR"/>
        </w:rPr>
        <w:t>6.1.2.-1</w:t>
      </w:r>
      <w:r w:rsidRPr="001B2F91">
        <w:rPr>
          <w:lang w:val="el-GR"/>
        </w:rPr>
        <w:t>.</w:t>
      </w:r>
    </w:p>
    <w:p w14:paraId="7A6C2579" w14:textId="77777777" w:rsidR="0080267E" w:rsidRPr="001B2F91" w:rsidRDefault="0080267E" w:rsidP="00162518">
      <w:pPr>
        <w:spacing w:line="360" w:lineRule="auto"/>
        <w:jc w:val="both"/>
        <w:rPr>
          <w:lang w:val="el-GR"/>
        </w:rPr>
      </w:pPr>
    </w:p>
    <w:p w14:paraId="46750E9D" w14:textId="09A2943D" w:rsidR="0080267E" w:rsidRPr="0080267E" w:rsidRDefault="0080267E" w:rsidP="0080267E">
      <w:pPr>
        <w:spacing w:line="360" w:lineRule="auto"/>
        <w:ind w:hanging="2"/>
        <w:jc w:val="both"/>
        <w:rPr>
          <w:rFonts w:ascii="Cambria" w:eastAsia="Cambria" w:hAnsi="Cambria" w:cs="Cambria"/>
          <w:sz w:val="24"/>
          <w:szCs w:val="24"/>
          <w:lang w:val="el-GR"/>
        </w:rPr>
      </w:pPr>
      <w:r w:rsidRPr="0080267E">
        <w:rPr>
          <w:rFonts w:ascii="Cambria" w:eastAsia="Cambria" w:hAnsi="Cambria" w:cs="Cambria"/>
          <w:b/>
          <w:bCs/>
          <w:sz w:val="24"/>
          <w:szCs w:val="24"/>
          <w:lang w:val="el-GR"/>
        </w:rPr>
        <w:t xml:space="preserve">Πίνακας 6.1.2.-1: </w:t>
      </w:r>
      <w:r w:rsidRPr="0080267E">
        <w:rPr>
          <w:rFonts w:ascii="Cambria" w:eastAsia="Cambria" w:hAnsi="Cambria" w:cs="Cambria"/>
          <w:sz w:val="24"/>
          <w:szCs w:val="24"/>
          <w:lang w:val="el-GR"/>
        </w:rPr>
        <w:t>Σκευάσματα που χρησιμοποιήθηκαν κατά τη διάρκεια της καλλιεργ</w:t>
      </w:r>
      <w:r>
        <w:rPr>
          <w:rFonts w:ascii="Cambria" w:eastAsia="Cambria" w:hAnsi="Cambria" w:cs="Cambria"/>
          <w:sz w:val="24"/>
          <w:szCs w:val="24"/>
          <w:lang w:val="el-GR"/>
        </w:rPr>
        <w:t>ητικής περιόδου</w:t>
      </w:r>
      <w:r w:rsidRPr="0080267E">
        <w:rPr>
          <w:rFonts w:ascii="Cambria" w:eastAsia="Cambria" w:hAnsi="Cambria" w:cs="Cambria"/>
          <w:sz w:val="24"/>
          <w:szCs w:val="24"/>
          <w:lang w:val="el-GR"/>
        </w:rPr>
        <w:t xml:space="preserve"> ανά είδος, δραστική και κατηγορία. Στο σύνολο τους χρησιμοποιήθηκαν 9 διαφορετικά σκευάσματα, εκ των οποίων τα 2 ήταν συμβατικά.</w:t>
      </w:r>
    </w:p>
    <w:p w14:paraId="4F1525DB" w14:textId="223AD7C9" w:rsidR="001B2F91" w:rsidRPr="0080267E" w:rsidRDefault="0080267E" w:rsidP="0080267E">
      <w:pPr>
        <w:spacing w:line="360" w:lineRule="auto"/>
        <w:ind w:hanging="2"/>
        <w:jc w:val="both"/>
        <w:rPr>
          <w:rFonts w:ascii="Cambria" w:eastAsia="Cambria" w:hAnsi="Cambria" w:cs="Cambria"/>
          <w:b/>
          <w:bCs/>
          <w:sz w:val="24"/>
          <w:szCs w:val="24"/>
          <w:lang w:val="el-GR"/>
        </w:rPr>
      </w:pPr>
      <w:r w:rsidRPr="0080267E">
        <w:rPr>
          <w:rFonts w:ascii="Cambria" w:eastAsia="Cambria" w:hAnsi="Cambria" w:cs="Cambria"/>
          <w:b/>
          <w:bCs/>
          <w:noProof/>
          <w:sz w:val="24"/>
          <w:szCs w:val="24"/>
          <w:lang w:val="el-GR"/>
        </w:rPr>
        <w:drawing>
          <wp:inline distT="0" distB="0" distL="0" distR="0" wp14:anchorId="42517ED4" wp14:editId="391A1DE7">
            <wp:extent cx="5297805" cy="3023870"/>
            <wp:effectExtent l="0" t="0" r="0" b="5080"/>
            <wp:docPr id="570743579"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97805" cy="3023870"/>
                    </a:xfrm>
                    <a:prstGeom prst="rect">
                      <a:avLst/>
                    </a:prstGeom>
                    <a:noFill/>
                  </pic:spPr>
                </pic:pic>
              </a:graphicData>
            </a:graphic>
          </wp:inline>
        </w:drawing>
      </w:r>
    </w:p>
    <w:p w14:paraId="0F094BC0" w14:textId="77777777" w:rsidR="001B2F91" w:rsidRPr="001B2F91" w:rsidRDefault="001B2F91" w:rsidP="00162518">
      <w:pPr>
        <w:spacing w:line="360" w:lineRule="auto"/>
        <w:jc w:val="both"/>
        <w:rPr>
          <w:b/>
          <w:bCs/>
          <w:lang w:val="el-GR"/>
        </w:rPr>
      </w:pPr>
    </w:p>
    <w:p w14:paraId="78FB9489" w14:textId="65309517" w:rsidR="00205EF5" w:rsidRPr="00205EF5" w:rsidRDefault="00205EF5" w:rsidP="00205EF5">
      <w:pPr>
        <w:spacing w:line="360" w:lineRule="auto"/>
        <w:jc w:val="both"/>
        <w:rPr>
          <w:b/>
          <w:bCs/>
          <w:lang w:val="el-GR"/>
        </w:rPr>
      </w:pPr>
      <w:r w:rsidRPr="000E03A9">
        <w:rPr>
          <w:b/>
          <w:bCs/>
          <w:lang w:val="el-GR"/>
        </w:rPr>
        <w:t>Πειραματικ</w:t>
      </w:r>
      <w:r>
        <w:rPr>
          <w:b/>
          <w:bCs/>
          <w:lang w:val="el-GR"/>
        </w:rPr>
        <w:t>ή εφαρμογή</w:t>
      </w:r>
      <w:r w:rsidRPr="000E03A9">
        <w:rPr>
          <w:b/>
          <w:bCs/>
          <w:lang w:val="el-GR"/>
        </w:rPr>
        <w:t xml:space="preserve"> σε επαγγελματικ</w:t>
      </w:r>
      <w:r>
        <w:rPr>
          <w:b/>
          <w:bCs/>
          <w:lang w:val="el-GR"/>
        </w:rPr>
        <w:t>ές υπαίθριες</w:t>
      </w:r>
      <w:r w:rsidRPr="000E03A9">
        <w:rPr>
          <w:b/>
          <w:bCs/>
          <w:lang w:val="el-GR"/>
        </w:rPr>
        <w:t xml:space="preserve"> </w:t>
      </w:r>
      <w:r>
        <w:rPr>
          <w:b/>
          <w:bCs/>
          <w:lang w:val="el-GR"/>
        </w:rPr>
        <w:t>καλλιέργειες</w:t>
      </w:r>
    </w:p>
    <w:p w14:paraId="01754929" w14:textId="63E6E87A" w:rsidR="00205EF5" w:rsidRDefault="00205EF5" w:rsidP="00205EF5">
      <w:pPr>
        <w:spacing w:line="360" w:lineRule="auto"/>
        <w:jc w:val="both"/>
        <w:rPr>
          <w:lang w:val="el-GR"/>
        </w:rPr>
      </w:pPr>
      <w:r w:rsidRPr="00205EF5">
        <w:rPr>
          <w:lang w:val="el-GR"/>
        </w:rPr>
        <w:t>Η μελέτη πραγματοποιήθηκε σε τέσσερις υπαίθριες επαγγελματικές καλλιέργειες τομάτας ποικιλίας «</w:t>
      </w:r>
      <w:proofErr w:type="spellStart"/>
      <w:r w:rsidRPr="00205EF5">
        <w:rPr>
          <w:lang w:val="el-GR"/>
        </w:rPr>
        <w:t>Bellfort</w:t>
      </w:r>
      <w:proofErr w:type="spellEnd"/>
      <w:r w:rsidRPr="00205EF5">
        <w:rPr>
          <w:lang w:val="el-GR"/>
        </w:rPr>
        <w:t>», συνολικής έκτασης 4, 1, 2 και 2 στρεμμάτων αντίστοιχα, στην περιοχή των Αρχανών Ηρακλείου Κρήτης</w:t>
      </w:r>
      <w:r>
        <w:rPr>
          <w:lang w:val="el-GR"/>
        </w:rPr>
        <w:t>,</w:t>
      </w:r>
      <w:r w:rsidRPr="00205EF5">
        <w:rPr>
          <w:lang w:val="el-GR"/>
        </w:rPr>
        <w:t xml:space="preserve"> με άγνωστο αρχικό επίπεδο μόλυνσης από εντομολογικούς εχθρούς</w:t>
      </w:r>
      <w:r w:rsidR="00E52791" w:rsidRPr="00E52791">
        <w:rPr>
          <w:lang w:val="el-GR"/>
        </w:rPr>
        <w:t xml:space="preserve"> (</w:t>
      </w:r>
      <w:r w:rsidR="00E52791" w:rsidRPr="00205EF5">
        <w:rPr>
          <w:lang w:val="el-GR"/>
        </w:rPr>
        <w:t>Εικόνα 6.1.2.-</w:t>
      </w:r>
      <w:r w:rsidR="00E52791" w:rsidRPr="00E52791">
        <w:rPr>
          <w:lang w:val="el-GR"/>
        </w:rPr>
        <w:t>5)</w:t>
      </w:r>
      <w:r w:rsidRPr="00205EF5">
        <w:rPr>
          <w:lang w:val="el-GR"/>
        </w:rPr>
        <w:t>. Στόχος της μελέτης ήταν η αξιολόγηση ενός βελτιωμένου πρωτοκόλλου Ολοκληρωμένης Διαχείρισης Εχθρών (IPM) με σκοπό τη μείωση των φυτοπροστατευτικών επεμβάσεων.</w:t>
      </w:r>
    </w:p>
    <w:p w14:paraId="426D016F" w14:textId="616974F4" w:rsidR="00E52791" w:rsidRDefault="00E52791" w:rsidP="00205EF5">
      <w:pPr>
        <w:spacing w:line="360" w:lineRule="auto"/>
        <w:jc w:val="both"/>
        <w:rPr>
          <w:lang w:val="el-GR"/>
        </w:rPr>
      </w:pPr>
      <w:r w:rsidRPr="00E52791">
        <w:rPr>
          <w:lang w:val="el-GR"/>
        </w:rPr>
        <w:t xml:space="preserve">Αναφορικά με τα χαρακτηριστικά των καλλιεργειών, στο χωράφι 1 είχαν φυτευτεί συνολικά 4.200 φυτά τομάτας κατανεμημένα σε 7 σειρές. Στο χωράφι 2 υπήρχαν περίπου 1.850 φυτά κατανεμημένα σε 7 σειρές, ενώ στο χωράφι 3 είχαν φυτευτεί </w:t>
      </w:r>
      <w:r w:rsidRPr="00E52791">
        <w:rPr>
          <w:lang w:val="el-GR"/>
        </w:rPr>
        <w:lastRenderedPageBreak/>
        <w:t>περίπου 2.000 φυτά σε 14 σειρές. Στο χωράφι 4 είχαν φυτευτεί συνολικά 900 φυτά σε 8 σειρές.</w:t>
      </w:r>
    </w:p>
    <w:p w14:paraId="0858B7C5" w14:textId="7A3568DB" w:rsidR="00205EF5" w:rsidRPr="00205EF5" w:rsidRDefault="00205EF5" w:rsidP="00205EF5">
      <w:pPr>
        <w:spacing w:line="360" w:lineRule="auto"/>
        <w:jc w:val="both"/>
        <w:rPr>
          <w:lang w:val="el-GR"/>
        </w:rPr>
      </w:pPr>
      <w:r>
        <w:rPr>
          <w:rFonts w:ascii="Cambria" w:eastAsia="Cambria" w:hAnsi="Cambria" w:cs="Cambria"/>
          <w:noProof/>
          <w:sz w:val="24"/>
          <w:szCs w:val="24"/>
        </w:rPr>
        <w:drawing>
          <wp:inline distT="0" distB="0" distL="0" distR="0" wp14:anchorId="6A676CDA" wp14:editId="1CC7D019">
            <wp:extent cx="2397353" cy="3038163"/>
            <wp:effectExtent l="0" t="0" r="0" b="0"/>
            <wp:docPr id="2075055596" name="image5.jpg" descr="Εικόνα που περιέχει εξωτερικός χώρος/ύπαιθρος, έδαφος, ουρανός, χώμα&#10;&#10;Το περιεχόμενο που δημιουργείται από AI ενδέχεται να είναι εσφαλμένο."/>
            <wp:cNvGraphicFramePr/>
            <a:graphic xmlns:a="http://schemas.openxmlformats.org/drawingml/2006/main">
              <a:graphicData uri="http://schemas.openxmlformats.org/drawingml/2006/picture">
                <pic:pic xmlns:pic="http://schemas.openxmlformats.org/drawingml/2006/picture">
                  <pic:nvPicPr>
                    <pic:cNvPr id="0" name="image5.jpg" descr="Εικόνα που περιέχει εξωτερικός χώρος/ύπαιθρος, έδαφος, ουρανός, χώμα&#10;&#10;Το περιεχόμενο που δημιουργείται από AI ενδέχεται να είναι εσφαλμένο."/>
                    <pic:cNvPicPr preferRelativeResize="0"/>
                  </pic:nvPicPr>
                  <pic:blipFill>
                    <a:blip r:embed="rId16"/>
                    <a:srcRect/>
                    <a:stretch>
                      <a:fillRect/>
                    </a:stretch>
                  </pic:blipFill>
                  <pic:spPr>
                    <a:xfrm>
                      <a:off x="0" y="0"/>
                      <a:ext cx="2397353" cy="3038163"/>
                    </a:xfrm>
                    <a:prstGeom prst="rect">
                      <a:avLst/>
                    </a:prstGeom>
                    <a:ln/>
                  </pic:spPr>
                </pic:pic>
              </a:graphicData>
            </a:graphic>
          </wp:inline>
        </w:drawing>
      </w:r>
      <w:r>
        <w:rPr>
          <w:noProof/>
          <w:lang w:val="el-GR"/>
        </w:rPr>
        <w:drawing>
          <wp:inline distT="0" distB="0" distL="0" distR="0" wp14:anchorId="0AF4370F" wp14:editId="3BAD938D">
            <wp:extent cx="2451100" cy="3042285"/>
            <wp:effectExtent l="0" t="0" r="6350" b="5715"/>
            <wp:docPr id="173178994" name="Εικόνα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51100" cy="3042285"/>
                    </a:xfrm>
                    <a:prstGeom prst="rect">
                      <a:avLst/>
                    </a:prstGeom>
                    <a:noFill/>
                  </pic:spPr>
                </pic:pic>
              </a:graphicData>
            </a:graphic>
          </wp:inline>
        </w:drawing>
      </w:r>
    </w:p>
    <w:p w14:paraId="58C546A0" w14:textId="188C1B57" w:rsidR="00205EF5" w:rsidRPr="00E52791" w:rsidRDefault="00205EF5" w:rsidP="00205EF5">
      <w:pPr>
        <w:spacing w:line="360" w:lineRule="auto"/>
        <w:ind w:hanging="2"/>
        <w:jc w:val="both"/>
        <w:rPr>
          <w:rFonts w:eastAsia="Times New Roman" w:cs="Times New Roman"/>
          <w:noProof/>
          <w:sz w:val="18"/>
          <w:szCs w:val="18"/>
          <w:lang w:val="el-GR"/>
        </w:rPr>
      </w:pPr>
      <w:r w:rsidRPr="00E52791">
        <w:rPr>
          <w:rFonts w:ascii="Cambria" w:eastAsia="Cambria" w:hAnsi="Cambria" w:cs="Cambria"/>
          <w:b/>
          <w:bCs/>
          <w:sz w:val="24"/>
          <w:szCs w:val="24"/>
          <w:lang w:val="el-GR"/>
        </w:rPr>
        <w:t>Εικόνα 6.1.2.-</w:t>
      </w:r>
      <w:r w:rsidR="00E52791" w:rsidRPr="00E52791">
        <w:rPr>
          <w:rFonts w:ascii="Cambria" w:eastAsia="Cambria" w:hAnsi="Cambria" w:cs="Cambria"/>
          <w:b/>
          <w:bCs/>
          <w:sz w:val="24"/>
          <w:szCs w:val="24"/>
          <w:lang w:val="el-GR"/>
        </w:rPr>
        <w:t>5</w:t>
      </w:r>
      <w:r w:rsidRPr="00E52791">
        <w:rPr>
          <w:rFonts w:ascii="Cambria" w:eastAsia="Cambria" w:hAnsi="Cambria" w:cs="Cambria"/>
          <w:b/>
          <w:bCs/>
          <w:sz w:val="24"/>
          <w:szCs w:val="24"/>
          <w:lang w:val="el-GR"/>
        </w:rPr>
        <w:t>:</w:t>
      </w:r>
      <w:r w:rsidRPr="00E52791">
        <w:rPr>
          <w:rFonts w:ascii="Cambria" w:eastAsia="Cambria" w:hAnsi="Cambria" w:cs="Cambria"/>
          <w:sz w:val="24"/>
          <w:szCs w:val="24"/>
          <w:lang w:val="el-GR"/>
        </w:rPr>
        <w:t xml:space="preserve"> </w:t>
      </w:r>
      <w:r w:rsidRPr="00E52791">
        <w:rPr>
          <w:rFonts w:eastAsia="Times New Roman" w:cs="Times New Roman"/>
          <w:noProof/>
          <w:sz w:val="18"/>
          <w:szCs w:val="18"/>
          <w:lang w:val="el-GR"/>
        </w:rPr>
        <w:t>Υπαίθριες καλλιέργειες τομάτας (</w:t>
      </w:r>
      <w:r w:rsidRPr="00E52791">
        <w:rPr>
          <w:rFonts w:eastAsia="Times New Roman" w:cs="Times New Roman"/>
          <w:i/>
          <w:iCs/>
          <w:noProof/>
          <w:sz w:val="18"/>
          <w:szCs w:val="18"/>
          <w:lang w:val="el-GR"/>
        </w:rPr>
        <w:t>Solanum lycopersicum</w:t>
      </w:r>
      <w:r w:rsidRPr="00E52791">
        <w:rPr>
          <w:rFonts w:eastAsia="Times New Roman" w:cs="Times New Roman"/>
          <w:noProof/>
          <w:sz w:val="18"/>
          <w:szCs w:val="18"/>
          <w:lang w:val="el-GR"/>
        </w:rPr>
        <w:t xml:space="preserve"> L.), ποικιλίας «Bellfort» στην περιοχή των Αρχανών Ηρακλείου Κρήτης.</w:t>
      </w:r>
    </w:p>
    <w:p w14:paraId="774004CD" w14:textId="77777777" w:rsidR="00E52791" w:rsidRPr="0062007C" w:rsidRDefault="00E52791" w:rsidP="00E52791">
      <w:pPr>
        <w:spacing w:line="360" w:lineRule="auto"/>
        <w:jc w:val="both"/>
        <w:rPr>
          <w:b/>
          <w:bCs/>
          <w:lang w:val="el-GR"/>
        </w:rPr>
      </w:pPr>
    </w:p>
    <w:p w14:paraId="08E0BB60" w14:textId="50E1888A" w:rsidR="00E52791" w:rsidRDefault="00E52791" w:rsidP="00E52791">
      <w:pPr>
        <w:spacing w:line="360" w:lineRule="auto"/>
        <w:jc w:val="both"/>
        <w:rPr>
          <w:b/>
          <w:bCs/>
          <w:lang w:val="el-GR"/>
        </w:rPr>
      </w:pPr>
      <w:r w:rsidRPr="00205EF5">
        <w:rPr>
          <w:b/>
          <w:bCs/>
          <w:lang w:val="el-GR"/>
        </w:rPr>
        <w:t xml:space="preserve">Παρακολούθηση πληθυσμών </w:t>
      </w:r>
    </w:p>
    <w:p w14:paraId="33E264A6" w14:textId="168A6794" w:rsidR="00E52791" w:rsidRPr="00E52791" w:rsidRDefault="00E52791" w:rsidP="00E52791">
      <w:pPr>
        <w:spacing w:line="360" w:lineRule="auto"/>
        <w:jc w:val="both"/>
        <w:rPr>
          <w:lang w:val="el-GR"/>
        </w:rPr>
      </w:pPr>
      <w:r w:rsidRPr="00E52791">
        <w:rPr>
          <w:lang w:val="el-GR"/>
        </w:rPr>
        <w:t xml:space="preserve">Οι επαγγελματικές υπαίθριες καλλιέργειες τομάτας στην περιοχή Αρχανών, Ηρακλείου Κρήτης παρακολουθήθηκαν ως προς την πληθυσμιακή πυκνότητα του εντόμου </w:t>
      </w:r>
      <w:r w:rsidRPr="00E52791">
        <w:rPr>
          <w:i/>
          <w:iCs/>
          <w:lang w:val="el-GR"/>
        </w:rPr>
        <w:t>T. absoluta</w:t>
      </w:r>
      <w:r w:rsidRPr="00E52791">
        <w:rPr>
          <w:lang w:val="el-GR"/>
        </w:rPr>
        <w:t xml:space="preserve"> και του ωφέλιμου αρπακτικού </w:t>
      </w:r>
      <w:r w:rsidRPr="00E52791">
        <w:rPr>
          <w:i/>
          <w:iCs/>
          <w:lang w:val="el-GR"/>
        </w:rPr>
        <w:t>N</w:t>
      </w:r>
      <w:r>
        <w:rPr>
          <w:i/>
          <w:iCs/>
          <w:lang w:val="el-GR"/>
        </w:rPr>
        <w:t>.</w:t>
      </w:r>
      <w:r w:rsidRPr="00E52791">
        <w:rPr>
          <w:i/>
          <w:iCs/>
          <w:lang w:val="el-GR"/>
        </w:rPr>
        <w:t xml:space="preserve"> </w:t>
      </w:r>
      <w:proofErr w:type="spellStart"/>
      <w:r w:rsidRPr="00E52791">
        <w:rPr>
          <w:i/>
          <w:iCs/>
          <w:lang w:val="el-GR"/>
        </w:rPr>
        <w:t>tenuis</w:t>
      </w:r>
      <w:proofErr w:type="spellEnd"/>
      <w:r w:rsidRPr="00E52791">
        <w:rPr>
          <w:lang w:val="el-GR"/>
        </w:rPr>
        <w:t>.</w:t>
      </w:r>
    </w:p>
    <w:p w14:paraId="0F3BF3C6" w14:textId="77777777" w:rsidR="00E52791" w:rsidRPr="00E52791" w:rsidRDefault="00E52791" w:rsidP="00E52791">
      <w:pPr>
        <w:spacing w:line="360" w:lineRule="auto"/>
        <w:jc w:val="both"/>
        <w:rPr>
          <w:lang w:val="el-GR"/>
        </w:rPr>
      </w:pPr>
    </w:p>
    <w:p w14:paraId="0A03A0A4" w14:textId="77777777" w:rsidR="00E52791" w:rsidRPr="00E52791" w:rsidRDefault="00E52791" w:rsidP="00E52791">
      <w:pPr>
        <w:spacing w:line="360" w:lineRule="auto"/>
        <w:jc w:val="both"/>
        <w:rPr>
          <w:lang w:val="el-GR"/>
        </w:rPr>
      </w:pPr>
      <w:r w:rsidRPr="00E52791">
        <w:rPr>
          <w:lang w:val="el-GR"/>
        </w:rPr>
        <w:t xml:space="preserve">Η παρακολούθηση και η καταγραφή των πληθυσμών πραγματοποιήθηκε σε εβδομαδιαία βάση. Οι καταγραφές ξεκίνησαν στα μέσα Ιουνίου και αφορούσαν τον αριθμό των στοών που δημιουργούσαν οι προνύμφες του </w:t>
      </w:r>
      <w:r w:rsidRPr="00E52791">
        <w:rPr>
          <w:i/>
          <w:iCs/>
          <w:lang w:val="el-GR"/>
        </w:rPr>
        <w:t>T. absoluta</w:t>
      </w:r>
      <w:r w:rsidRPr="00E52791">
        <w:rPr>
          <w:lang w:val="el-GR"/>
        </w:rPr>
        <w:t xml:space="preserve"> στα φύλλα της τομάτας, καθώς και την παρουσία και πληθυσμιακή πυκνότητα του ωφέλιμου αρπακτικού </w:t>
      </w:r>
      <w:r w:rsidRPr="00E52791">
        <w:rPr>
          <w:i/>
          <w:iCs/>
          <w:lang w:val="el-GR"/>
        </w:rPr>
        <w:t xml:space="preserve">N. </w:t>
      </w:r>
      <w:proofErr w:type="spellStart"/>
      <w:r w:rsidRPr="00E52791">
        <w:rPr>
          <w:i/>
          <w:iCs/>
          <w:lang w:val="el-GR"/>
        </w:rPr>
        <w:t>tenuis</w:t>
      </w:r>
      <w:proofErr w:type="spellEnd"/>
      <w:r w:rsidRPr="00E52791">
        <w:rPr>
          <w:lang w:val="el-GR"/>
        </w:rPr>
        <w:t>.</w:t>
      </w:r>
    </w:p>
    <w:p w14:paraId="68F722F2" w14:textId="1E882930" w:rsidR="00E52791" w:rsidRPr="00E52791" w:rsidRDefault="00E52791" w:rsidP="00E52791">
      <w:pPr>
        <w:spacing w:line="360" w:lineRule="auto"/>
        <w:jc w:val="both"/>
        <w:rPr>
          <w:lang w:val="el-GR"/>
        </w:rPr>
      </w:pPr>
      <w:r w:rsidRPr="00E52791">
        <w:rPr>
          <w:lang w:val="el-GR"/>
        </w:rPr>
        <w:t xml:space="preserve">Οι παρατηρήσεις πραγματοποιήθηκαν σε </w:t>
      </w:r>
      <w:proofErr w:type="spellStart"/>
      <w:r w:rsidRPr="00E52791">
        <w:rPr>
          <w:lang w:val="el-GR"/>
        </w:rPr>
        <w:t>σημασμένα</w:t>
      </w:r>
      <w:proofErr w:type="spellEnd"/>
      <w:r w:rsidRPr="00E52791">
        <w:rPr>
          <w:lang w:val="el-GR"/>
        </w:rPr>
        <w:t xml:space="preserve"> φυτά, εξετάζοντας φύλλα από το 3ο έως το 8ο φύλλο. Συγκεκριμένα, η καταγραφή των δεδομένων γινόταν σε είκοσι (20) επιλεγμένα φυτά για τα χωράφια 2, 3 και 4, ενώ στο χωράφι 1 η παρακολούθηση πραγματοποιούνταν σε τριάντα (30) επιλεγμένα φυτά, λόγω του μεγαλύτερου μεγέθους </w:t>
      </w:r>
      <w:r>
        <w:rPr>
          <w:lang w:val="el-GR"/>
        </w:rPr>
        <w:t>–</w:t>
      </w:r>
      <w:r w:rsidRPr="00E52791">
        <w:rPr>
          <w:lang w:val="el-GR"/>
        </w:rPr>
        <w:t xml:space="preserve"> </w:t>
      </w:r>
      <w:r>
        <w:rPr>
          <w:lang w:val="el-GR"/>
        </w:rPr>
        <w:t>έκτασης</w:t>
      </w:r>
      <w:r w:rsidRPr="00E52791">
        <w:rPr>
          <w:lang w:val="el-GR"/>
        </w:rPr>
        <w:t xml:space="preserve"> της καλλιέργειας.</w:t>
      </w:r>
    </w:p>
    <w:p w14:paraId="6C32BC3F" w14:textId="77777777" w:rsidR="00E52791" w:rsidRPr="00E52791" w:rsidRDefault="00E52791" w:rsidP="00E52791">
      <w:pPr>
        <w:spacing w:line="360" w:lineRule="auto"/>
        <w:jc w:val="both"/>
        <w:rPr>
          <w:lang w:val="el-GR"/>
        </w:rPr>
      </w:pPr>
      <w:r w:rsidRPr="00E52791">
        <w:rPr>
          <w:lang w:val="el-GR"/>
        </w:rPr>
        <w:t xml:space="preserve">Παράλληλα, για την παρακολούθηση του πληθυσμού του φυλλορύκτη της τομάτας </w:t>
      </w:r>
      <w:r w:rsidRPr="00E52791">
        <w:rPr>
          <w:i/>
          <w:iCs/>
          <w:lang w:val="el-GR"/>
        </w:rPr>
        <w:t>T. absoluta</w:t>
      </w:r>
      <w:r w:rsidRPr="00E52791">
        <w:rPr>
          <w:lang w:val="el-GR"/>
        </w:rPr>
        <w:t xml:space="preserve">, τοποθετήθηκαν φερομονικές παγίδες τύπου Δ σε κάθε χωράφι. Οι παγίδες ελέγχονταν σε εβδομαδιαία βάση και καταμετρούνταν τα συλληφθέντα ενήλικα άτομα, </w:t>
      </w:r>
      <w:r w:rsidRPr="00E52791">
        <w:rPr>
          <w:lang w:val="el-GR"/>
        </w:rPr>
        <w:lastRenderedPageBreak/>
        <w:t>συμβάλλοντας στην καταγραφή της διακύμανσης του πληθυσμού του εντόμου καθ’ όλη τη διάρκεια της μελέτης.</w:t>
      </w:r>
    </w:p>
    <w:p w14:paraId="5C53E752" w14:textId="555393CA" w:rsidR="00E52791" w:rsidRDefault="00E52791" w:rsidP="00E52791">
      <w:pPr>
        <w:spacing w:line="360" w:lineRule="auto"/>
        <w:jc w:val="both"/>
        <w:rPr>
          <w:lang w:val="el-GR"/>
        </w:rPr>
      </w:pPr>
      <w:r>
        <w:rPr>
          <w:lang w:val="el-GR"/>
        </w:rPr>
        <w:t>Συγκεκριμένα, σ</w:t>
      </w:r>
      <w:r w:rsidRPr="00E52791">
        <w:rPr>
          <w:lang w:val="el-GR"/>
        </w:rPr>
        <w:t xml:space="preserve">το χωράφι 1 τοποθετήθηκαν πέντε (5) φερομονικές παγίδες στις γραμμές 2 (Δ1), 2 (Δ2), 3 (Δ3), 6 (Δ4) και 7 (Δ5) </w:t>
      </w:r>
      <w:r>
        <w:rPr>
          <w:lang w:val="el-GR"/>
        </w:rPr>
        <w:t>(</w:t>
      </w:r>
      <w:r w:rsidRPr="00E52791">
        <w:rPr>
          <w:lang w:val="el-GR"/>
        </w:rPr>
        <w:t xml:space="preserve">Εικόνα 6.1.2.-6). Στο χωράφι 2 τοποθετήθηκαν τρεις (3) παγίδες στις γραμμές 3 (Δ1), 6 (Δ2) και 8 (Δ3) </w:t>
      </w:r>
      <w:r>
        <w:rPr>
          <w:lang w:val="el-GR"/>
        </w:rPr>
        <w:t>(</w:t>
      </w:r>
      <w:r w:rsidRPr="00E52791">
        <w:rPr>
          <w:lang w:val="el-GR"/>
        </w:rPr>
        <w:t xml:space="preserve">Εικόνα 6.1.2.-7). Στο χωράφι 3 τοποθετήθηκαν τέσσερις (4) παγίδες στις γραμμές 7 (Δ1), 9 (Δ2), 11 (Δ3) και 13 (Δ4) </w:t>
      </w:r>
      <w:r>
        <w:rPr>
          <w:lang w:val="el-GR"/>
        </w:rPr>
        <w:t>(</w:t>
      </w:r>
      <w:r w:rsidRPr="00E52791">
        <w:rPr>
          <w:lang w:val="el-GR"/>
        </w:rPr>
        <w:t>Εικόνα 6.1.2.-</w:t>
      </w:r>
      <w:r>
        <w:rPr>
          <w:lang w:val="el-GR"/>
        </w:rPr>
        <w:t>8</w:t>
      </w:r>
      <w:r w:rsidRPr="00E52791">
        <w:rPr>
          <w:lang w:val="el-GR"/>
        </w:rPr>
        <w:t xml:space="preserve">). Τέλος, στο χωράφι 4 τοποθετήθηκαν τέσσερις (4) παγίδες στις γραμμές 1 (Δ1), 2 (Δ2), 5 (Δ3) και 6 (Δ4) </w:t>
      </w:r>
      <w:r>
        <w:rPr>
          <w:lang w:val="el-GR"/>
        </w:rPr>
        <w:t>(</w:t>
      </w:r>
      <w:r w:rsidRPr="00E52791">
        <w:rPr>
          <w:lang w:val="el-GR"/>
        </w:rPr>
        <w:t>Εικόνα 6.1.2.-</w:t>
      </w:r>
      <w:r>
        <w:rPr>
          <w:lang w:val="el-GR"/>
        </w:rPr>
        <w:t>9</w:t>
      </w:r>
      <w:r w:rsidRPr="00E52791">
        <w:rPr>
          <w:lang w:val="el-GR"/>
        </w:rPr>
        <w:t>).</w:t>
      </w:r>
      <w:r>
        <w:rPr>
          <w:lang w:val="el-GR"/>
        </w:rPr>
        <w:t xml:space="preserve"> </w:t>
      </w:r>
      <w:r w:rsidRPr="00E52791">
        <w:rPr>
          <w:lang w:val="el-GR"/>
        </w:rPr>
        <w:t xml:space="preserve">Στο συγκεκριμένο χωράφι (4) πραγματοποιήθηκε εξαπόλυση του ωφέλιμου αρπακτικού </w:t>
      </w:r>
      <w:r w:rsidRPr="00E52791">
        <w:rPr>
          <w:i/>
          <w:iCs/>
          <w:lang w:val="el-GR"/>
        </w:rPr>
        <w:t xml:space="preserve">N. </w:t>
      </w:r>
      <w:proofErr w:type="spellStart"/>
      <w:r w:rsidRPr="00E52791">
        <w:rPr>
          <w:i/>
          <w:iCs/>
          <w:lang w:val="el-GR"/>
        </w:rPr>
        <w:t>tenuis</w:t>
      </w:r>
      <w:proofErr w:type="spellEnd"/>
      <w:r w:rsidRPr="00E52791">
        <w:rPr>
          <w:lang w:val="el-GR"/>
        </w:rPr>
        <w:t>, ωστόσο η εγκατάσταση του εντόμου δεν ήταν επιτυχής.</w:t>
      </w:r>
    </w:p>
    <w:p w14:paraId="191E7770" w14:textId="77777777" w:rsidR="00E52791" w:rsidRPr="00E52791" w:rsidRDefault="00E52791" w:rsidP="00E52791">
      <w:pPr>
        <w:spacing w:line="360" w:lineRule="auto"/>
        <w:jc w:val="both"/>
        <w:rPr>
          <w:lang w:val="el-GR"/>
        </w:rPr>
      </w:pPr>
    </w:p>
    <w:p w14:paraId="785559FE" w14:textId="1C333064" w:rsidR="00E52791" w:rsidRDefault="00E52791" w:rsidP="00E52791">
      <w:pPr>
        <w:spacing w:line="360" w:lineRule="auto"/>
        <w:jc w:val="both"/>
        <w:rPr>
          <w:rFonts w:ascii="Cambria" w:eastAsia="Cambria" w:hAnsi="Cambria" w:cs="Cambria"/>
          <w:sz w:val="18"/>
          <w:szCs w:val="18"/>
        </w:rPr>
      </w:pPr>
      <w:r>
        <w:rPr>
          <w:rFonts w:ascii="Cambria" w:eastAsia="Cambria" w:hAnsi="Cambria" w:cs="Cambria"/>
          <w:noProof/>
          <w:sz w:val="24"/>
          <w:szCs w:val="24"/>
        </w:rPr>
        <w:drawing>
          <wp:inline distT="0" distB="0" distL="0" distR="0" wp14:anchorId="7117BB36" wp14:editId="72B7F3BB">
            <wp:extent cx="3962400" cy="1095375"/>
            <wp:effectExtent l="0" t="0" r="0" b="9525"/>
            <wp:docPr id="152312537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8"/>
                    <a:srcRect/>
                    <a:stretch>
                      <a:fillRect/>
                    </a:stretch>
                  </pic:blipFill>
                  <pic:spPr>
                    <a:xfrm>
                      <a:off x="0" y="0"/>
                      <a:ext cx="3962780" cy="1095480"/>
                    </a:xfrm>
                    <a:prstGeom prst="rect">
                      <a:avLst/>
                    </a:prstGeom>
                    <a:ln/>
                  </pic:spPr>
                </pic:pic>
              </a:graphicData>
            </a:graphic>
          </wp:inline>
        </w:drawing>
      </w:r>
      <w:r>
        <w:rPr>
          <w:rFonts w:ascii="Cambria" w:eastAsia="Cambria" w:hAnsi="Cambria" w:cs="Cambria"/>
          <w:b/>
          <w:bCs/>
          <w:noProof/>
          <w:sz w:val="18"/>
          <w:szCs w:val="18"/>
        </w:rPr>
        <w:drawing>
          <wp:inline distT="0" distB="0" distL="0" distR="0" wp14:anchorId="13539CDB" wp14:editId="7546BAC8">
            <wp:extent cx="1552575" cy="666750"/>
            <wp:effectExtent l="0" t="0" r="9525" b="0"/>
            <wp:docPr id="132616074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9"/>
                    <a:srcRect/>
                    <a:stretch>
                      <a:fillRect/>
                    </a:stretch>
                  </pic:blipFill>
                  <pic:spPr>
                    <a:xfrm>
                      <a:off x="0" y="0"/>
                      <a:ext cx="1553129" cy="666988"/>
                    </a:xfrm>
                    <a:prstGeom prst="rect">
                      <a:avLst/>
                    </a:prstGeom>
                    <a:ln/>
                  </pic:spPr>
                </pic:pic>
              </a:graphicData>
            </a:graphic>
          </wp:inline>
        </w:drawing>
      </w:r>
    </w:p>
    <w:p w14:paraId="7D6A55F7" w14:textId="794182EC" w:rsidR="00E52791" w:rsidRPr="00E52791" w:rsidRDefault="00E52791" w:rsidP="00E52791">
      <w:pPr>
        <w:spacing w:line="360" w:lineRule="auto"/>
        <w:ind w:hanging="2"/>
        <w:jc w:val="both"/>
        <w:rPr>
          <w:rFonts w:eastAsia="Cambria" w:cs="Cambria"/>
          <w:sz w:val="18"/>
          <w:szCs w:val="18"/>
          <w:lang w:val="el-GR"/>
        </w:rPr>
      </w:pPr>
      <w:r w:rsidRPr="00E52791">
        <w:rPr>
          <w:rFonts w:eastAsia="Cambria" w:cs="Cambria"/>
          <w:b/>
          <w:bCs/>
          <w:sz w:val="18"/>
          <w:szCs w:val="18"/>
          <w:lang w:val="el-GR"/>
        </w:rPr>
        <w:t xml:space="preserve">Εικόνα 6.1.2.-6: </w:t>
      </w:r>
      <w:r w:rsidRPr="00E52791">
        <w:rPr>
          <w:rFonts w:eastAsia="Cambria" w:cs="Cambria"/>
          <w:sz w:val="18"/>
          <w:szCs w:val="18"/>
          <w:lang w:val="el-GR"/>
        </w:rPr>
        <w:t xml:space="preserve">Χωράφι 1. Κατοπτρική απεικόνιση σημείων που έχουν τοποθετηθεί οι φερομονικές παγίδες τύπου Δ. για την παρακολούθηση του φυλλορύκτη της τομάτας </w:t>
      </w:r>
      <w:r w:rsidRPr="00E52791">
        <w:rPr>
          <w:rFonts w:eastAsia="Cambria" w:cs="Cambria"/>
          <w:i/>
          <w:iCs/>
          <w:sz w:val="18"/>
          <w:szCs w:val="18"/>
          <w:lang w:val="el-GR"/>
        </w:rPr>
        <w:t>T. absoluta</w:t>
      </w:r>
      <w:r w:rsidRPr="00E52791">
        <w:rPr>
          <w:rFonts w:eastAsia="Cambria" w:cs="Cambria"/>
          <w:sz w:val="18"/>
          <w:szCs w:val="18"/>
          <w:lang w:val="el-GR"/>
        </w:rPr>
        <w:t>.</w:t>
      </w:r>
    </w:p>
    <w:p w14:paraId="7370DCD6" w14:textId="036E3689" w:rsidR="00E52791" w:rsidRDefault="00E52791" w:rsidP="00E52791">
      <w:pPr>
        <w:spacing w:before="240" w:after="240" w:line="360" w:lineRule="auto"/>
        <w:ind w:hanging="2"/>
        <w:jc w:val="both"/>
        <w:rPr>
          <w:rFonts w:ascii="Cambria" w:eastAsia="Cambria" w:hAnsi="Cambria" w:cs="Cambria"/>
          <w:i/>
          <w:iCs/>
          <w:sz w:val="24"/>
          <w:szCs w:val="24"/>
        </w:rPr>
      </w:pPr>
      <w:r>
        <w:rPr>
          <w:rFonts w:ascii="Cambria" w:eastAsia="Cambria" w:hAnsi="Cambria" w:cs="Cambria"/>
          <w:i/>
          <w:iCs/>
          <w:noProof/>
          <w:sz w:val="24"/>
          <w:szCs w:val="24"/>
        </w:rPr>
        <w:drawing>
          <wp:inline distT="0" distB="0" distL="0" distR="0" wp14:anchorId="06ED7A88" wp14:editId="5F826C20">
            <wp:extent cx="4026089" cy="2094415"/>
            <wp:effectExtent l="0" t="0" r="0" b="0"/>
            <wp:docPr id="152020476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0"/>
                    <a:srcRect l="26875"/>
                    <a:stretch>
                      <a:fillRect/>
                    </a:stretch>
                  </pic:blipFill>
                  <pic:spPr>
                    <a:xfrm>
                      <a:off x="0" y="0"/>
                      <a:ext cx="4026089" cy="2094415"/>
                    </a:xfrm>
                    <a:prstGeom prst="rect">
                      <a:avLst/>
                    </a:prstGeom>
                    <a:ln/>
                  </pic:spPr>
                </pic:pic>
              </a:graphicData>
            </a:graphic>
          </wp:inline>
        </w:drawing>
      </w:r>
      <w:r>
        <w:rPr>
          <w:rFonts w:ascii="Cambria" w:eastAsia="Cambria" w:hAnsi="Cambria" w:cs="Cambria"/>
          <w:b/>
          <w:bCs/>
          <w:noProof/>
          <w:sz w:val="18"/>
          <w:szCs w:val="18"/>
        </w:rPr>
        <w:drawing>
          <wp:inline distT="0" distB="0" distL="0" distR="0" wp14:anchorId="362ECCE2" wp14:editId="3C76CCE6">
            <wp:extent cx="1552575" cy="666750"/>
            <wp:effectExtent l="0" t="0" r="9525" b="0"/>
            <wp:docPr id="106599253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9"/>
                    <a:srcRect/>
                    <a:stretch>
                      <a:fillRect/>
                    </a:stretch>
                  </pic:blipFill>
                  <pic:spPr>
                    <a:xfrm>
                      <a:off x="0" y="0"/>
                      <a:ext cx="1553129" cy="666988"/>
                    </a:xfrm>
                    <a:prstGeom prst="rect">
                      <a:avLst/>
                    </a:prstGeom>
                    <a:ln/>
                  </pic:spPr>
                </pic:pic>
              </a:graphicData>
            </a:graphic>
          </wp:inline>
        </w:drawing>
      </w:r>
    </w:p>
    <w:p w14:paraId="4537D032" w14:textId="42FF5B95" w:rsidR="00E52791" w:rsidRPr="00E52791" w:rsidRDefault="00E52791" w:rsidP="00E52791">
      <w:pPr>
        <w:spacing w:line="360" w:lineRule="auto"/>
        <w:ind w:hanging="2"/>
        <w:jc w:val="both"/>
        <w:rPr>
          <w:rFonts w:eastAsia="Cambria" w:cs="Cambria"/>
          <w:sz w:val="18"/>
          <w:szCs w:val="18"/>
          <w:lang w:val="el-GR"/>
        </w:rPr>
      </w:pPr>
      <w:r w:rsidRPr="00E52791">
        <w:rPr>
          <w:rFonts w:eastAsia="Cambria" w:cs="Cambria"/>
          <w:b/>
          <w:bCs/>
          <w:sz w:val="18"/>
          <w:szCs w:val="18"/>
          <w:lang w:val="el-GR"/>
        </w:rPr>
        <w:t>Εικόνα 6.1.2.-</w:t>
      </w:r>
      <w:r>
        <w:rPr>
          <w:rFonts w:eastAsia="Cambria" w:cs="Cambria"/>
          <w:b/>
          <w:bCs/>
          <w:sz w:val="18"/>
          <w:szCs w:val="18"/>
          <w:lang w:val="el-GR"/>
        </w:rPr>
        <w:t>7</w:t>
      </w:r>
      <w:r w:rsidRPr="00E52791">
        <w:rPr>
          <w:rFonts w:eastAsia="Cambria" w:cs="Cambria"/>
          <w:b/>
          <w:bCs/>
          <w:sz w:val="18"/>
          <w:szCs w:val="18"/>
          <w:lang w:val="el-GR"/>
        </w:rPr>
        <w:t xml:space="preserve">: </w:t>
      </w:r>
      <w:r w:rsidRPr="00E52791">
        <w:rPr>
          <w:rFonts w:eastAsia="Cambria" w:cs="Cambria"/>
          <w:sz w:val="18"/>
          <w:szCs w:val="18"/>
          <w:lang w:val="el-GR"/>
        </w:rPr>
        <w:t xml:space="preserve">Χωράφι </w:t>
      </w:r>
      <w:r>
        <w:rPr>
          <w:rFonts w:eastAsia="Cambria" w:cs="Cambria"/>
          <w:sz w:val="18"/>
          <w:szCs w:val="18"/>
          <w:lang w:val="el-GR"/>
        </w:rPr>
        <w:t>2</w:t>
      </w:r>
      <w:r w:rsidRPr="00E52791">
        <w:rPr>
          <w:rFonts w:eastAsia="Cambria" w:cs="Cambria"/>
          <w:sz w:val="18"/>
          <w:szCs w:val="18"/>
          <w:lang w:val="el-GR"/>
        </w:rPr>
        <w:t xml:space="preserve">. Κατοπτρική απεικόνιση σημείων που έχουν τοποθετηθεί οι φερομονικές παγίδες τύπου Δ. για την παρακολούθηση του φυλλορύκτη της τομάτας </w:t>
      </w:r>
      <w:r w:rsidRPr="00E52791">
        <w:rPr>
          <w:rFonts w:eastAsia="Cambria" w:cs="Cambria"/>
          <w:i/>
          <w:iCs/>
          <w:sz w:val="18"/>
          <w:szCs w:val="18"/>
          <w:lang w:val="el-GR"/>
        </w:rPr>
        <w:t>T. absoluta</w:t>
      </w:r>
      <w:r w:rsidRPr="00E52791">
        <w:rPr>
          <w:rFonts w:eastAsia="Cambria" w:cs="Cambria"/>
          <w:sz w:val="18"/>
          <w:szCs w:val="18"/>
          <w:lang w:val="el-GR"/>
        </w:rPr>
        <w:t>.</w:t>
      </w:r>
    </w:p>
    <w:p w14:paraId="6EB33D0F" w14:textId="0ED60AA6" w:rsidR="00E52791" w:rsidRDefault="00E52791" w:rsidP="00E52791">
      <w:pPr>
        <w:spacing w:before="240" w:after="240" w:line="360" w:lineRule="auto"/>
        <w:ind w:hanging="2"/>
        <w:jc w:val="both"/>
        <w:rPr>
          <w:rFonts w:ascii="Cambria" w:eastAsia="Cambria" w:hAnsi="Cambria" w:cs="Cambria"/>
          <w:i/>
          <w:iCs/>
          <w:sz w:val="24"/>
          <w:szCs w:val="24"/>
        </w:rPr>
      </w:pPr>
      <w:r>
        <w:rPr>
          <w:rFonts w:ascii="Cambria" w:eastAsia="Cambria" w:hAnsi="Cambria" w:cs="Cambria"/>
          <w:i/>
          <w:iCs/>
          <w:noProof/>
          <w:sz w:val="24"/>
          <w:szCs w:val="24"/>
        </w:rPr>
        <w:lastRenderedPageBreak/>
        <w:drawing>
          <wp:inline distT="0" distB="0" distL="0" distR="0" wp14:anchorId="5F3DBC35" wp14:editId="0930EF8D">
            <wp:extent cx="4152900" cy="2057400"/>
            <wp:effectExtent l="0" t="0" r="0" b="0"/>
            <wp:docPr id="690752924" name="image9.png" descr="Εικόνα που περιέχει Αεροφωτογραφία, Πανοραμική άποψη, χάρτης, εναέριος&#10;&#10;Το περιεχόμενο που δημιουργείται από AI ενδέχεται να είναι εσφαλμένο."/>
            <wp:cNvGraphicFramePr/>
            <a:graphic xmlns:a="http://schemas.openxmlformats.org/drawingml/2006/main">
              <a:graphicData uri="http://schemas.openxmlformats.org/drawingml/2006/picture">
                <pic:pic xmlns:pic="http://schemas.openxmlformats.org/drawingml/2006/picture">
                  <pic:nvPicPr>
                    <pic:cNvPr id="0" name="image9.png" descr="Εικόνα που περιέχει Αεροφωτογραφία, Πανοραμική άποψη, χάρτης, εναέριος&#10;&#10;Το περιεχόμενο που δημιουργείται από AI ενδέχεται να είναι εσφαλμένο."/>
                    <pic:cNvPicPr preferRelativeResize="0"/>
                  </pic:nvPicPr>
                  <pic:blipFill>
                    <a:blip r:embed="rId21"/>
                    <a:srcRect l="14620"/>
                    <a:stretch>
                      <a:fillRect/>
                    </a:stretch>
                  </pic:blipFill>
                  <pic:spPr>
                    <a:xfrm>
                      <a:off x="0" y="0"/>
                      <a:ext cx="4153599" cy="2057746"/>
                    </a:xfrm>
                    <a:prstGeom prst="rect">
                      <a:avLst/>
                    </a:prstGeom>
                    <a:ln/>
                  </pic:spPr>
                </pic:pic>
              </a:graphicData>
            </a:graphic>
          </wp:inline>
        </w:drawing>
      </w:r>
      <w:r>
        <w:rPr>
          <w:rFonts w:ascii="Cambria" w:eastAsia="Cambria" w:hAnsi="Cambria" w:cs="Cambria"/>
          <w:b/>
          <w:bCs/>
          <w:noProof/>
          <w:sz w:val="18"/>
          <w:szCs w:val="18"/>
        </w:rPr>
        <w:drawing>
          <wp:inline distT="0" distB="0" distL="0" distR="0" wp14:anchorId="44634477" wp14:editId="46654588">
            <wp:extent cx="1552575" cy="666750"/>
            <wp:effectExtent l="0" t="0" r="9525" b="0"/>
            <wp:docPr id="528416204" name="image7.png" descr="Εικόνα που περιέχει κείμενο, γραμματοσειρά, στιγμιότυπο οθόνης, λευκό&#10;&#10;Το περιεχόμενο που δημιουργείται από AI ενδέχεται να είναι εσφαλμένο."/>
            <wp:cNvGraphicFramePr/>
            <a:graphic xmlns:a="http://schemas.openxmlformats.org/drawingml/2006/main">
              <a:graphicData uri="http://schemas.openxmlformats.org/drawingml/2006/picture">
                <pic:pic xmlns:pic="http://schemas.openxmlformats.org/drawingml/2006/picture">
                  <pic:nvPicPr>
                    <pic:cNvPr id="528416204" name="image7.png" descr="Εικόνα που περιέχει κείμενο, γραμματοσειρά, στιγμιότυπο οθόνης, λευκό&#10;&#10;Το περιεχόμενο που δημιουργείται από AI ενδέχεται να είναι εσφαλμένο."/>
                    <pic:cNvPicPr preferRelativeResize="0"/>
                  </pic:nvPicPr>
                  <pic:blipFill>
                    <a:blip r:embed="rId19"/>
                    <a:srcRect/>
                    <a:stretch>
                      <a:fillRect/>
                    </a:stretch>
                  </pic:blipFill>
                  <pic:spPr>
                    <a:xfrm>
                      <a:off x="0" y="0"/>
                      <a:ext cx="1553129" cy="666988"/>
                    </a:xfrm>
                    <a:prstGeom prst="rect">
                      <a:avLst/>
                    </a:prstGeom>
                    <a:ln/>
                  </pic:spPr>
                </pic:pic>
              </a:graphicData>
            </a:graphic>
          </wp:inline>
        </w:drawing>
      </w:r>
    </w:p>
    <w:p w14:paraId="7F9086EA" w14:textId="5CAFCDD8" w:rsidR="00E52791" w:rsidRPr="00E52791" w:rsidRDefault="00E52791" w:rsidP="00E52791">
      <w:pPr>
        <w:spacing w:line="360" w:lineRule="auto"/>
        <w:ind w:hanging="2"/>
        <w:jc w:val="both"/>
        <w:rPr>
          <w:rFonts w:eastAsia="Cambria" w:cs="Cambria"/>
          <w:sz w:val="18"/>
          <w:szCs w:val="18"/>
          <w:lang w:val="el-GR"/>
        </w:rPr>
      </w:pPr>
      <w:r w:rsidRPr="00E52791">
        <w:rPr>
          <w:rFonts w:eastAsia="Cambria" w:cs="Cambria"/>
          <w:b/>
          <w:bCs/>
          <w:sz w:val="18"/>
          <w:szCs w:val="18"/>
          <w:lang w:val="el-GR"/>
        </w:rPr>
        <w:t>Εικόνα 6.1.2.-</w:t>
      </w:r>
      <w:r>
        <w:rPr>
          <w:rFonts w:eastAsia="Cambria" w:cs="Cambria"/>
          <w:b/>
          <w:bCs/>
          <w:sz w:val="18"/>
          <w:szCs w:val="18"/>
          <w:lang w:val="el-GR"/>
        </w:rPr>
        <w:t>8</w:t>
      </w:r>
      <w:r w:rsidRPr="00E52791">
        <w:rPr>
          <w:rFonts w:eastAsia="Cambria" w:cs="Cambria"/>
          <w:b/>
          <w:bCs/>
          <w:sz w:val="18"/>
          <w:szCs w:val="18"/>
          <w:lang w:val="el-GR"/>
        </w:rPr>
        <w:t xml:space="preserve">: </w:t>
      </w:r>
      <w:r w:rsidRPr="00E52791">
        <w:rPr>
          <w:rFonts w:eastAsia="Cambria" w:cs="Cambria"/>
          <w:sz w:val="18"/>
          <w:szCs w:val="18"/>
          <w:lang w:val="el-GR"/>
        </w:rPr>
        <w:t xml:space="preserve">Χωράφι </w:t>
      </w:r>
      <w:r>
        <w:rPr>
          <w:rFonts w:eastAsia="Cambria" w:cs="Cambria"/>
          <w:sz w:val="18"/>
          <w:szCs w:val="18"/>
          <w:lang w:val="el-GR"/>
        </w:rPr>
        <w:t>3</w:t>
      </w:r>
      <w:r w:rsidRPr="00E52791">
        <w:rPr>
          <w:rFonts w:eastAsia="Cambria" w:cs="Cambria"/>
          <w:sz w:val="18"/>
          <w:szCs w:val="18"/>
          <w:lang w:val="el-GR"/>
        </w:rPr>
        <w:t xml:space="preserve">. Κατοπτρική απεικόνιση σημείων που έχουν τοποθετηθεί οι φερομονικές παγίδες τύπου Δ. για την παρακολούθηση του φυλλορύκτη της τομάτας </w:t>
      </w:r>
      <w:r w:rsidRPr="00E52791">
        <w:rPr>
          <w:rFonts w:eastAsia="Cambria" w:cs="Cambria"/>
          <w:i/>
          <w:iCs/>
          <w:sz w:val="18"/>
          <w:szCs w:val="18"/>
          <w:lang w:val="el-GR"/>
        </w:rPr>
        <w:t>T. absoluta</w:t>
      </w:r>
      <w:r w:rsidRPr="00E52791">
        <w:rPr>
          <w:rFonts w:eastAsia="Cambria" w:cs="Cambria"/>
          <w:sz w:val="18"/>
          <w:szCs w:val="18"/>
          <w:lang w:val="el-GR"/>
        </w:rPr>
        <w:t>.</w:t>
      </w:r>
    </w:p>
    <w:p w14:paraId="5041C197" w14:textId="23809E72" w:rsidR="00E52791" w:rsidRDefault="00E52791" w:rsidP="00E52791">
      <w:pPr>
        <w:spacing w:before="240" w:after="240" w:line="360" w:lineRule="auto"/>
        <w:ind w:hanging="2"/>
        <w:jc w:val="both"/>
        <w:rPr>
          <w:rFonts w:ascii="Cambria" w:eastAsia="Cambria" w:hAnsi="Cambria" w:cs="Cambria"/>
          <w:i/>
          <w:iCs/>
          <w:sz w:val="24"/>
          <w:szCs w:val="24"/>
        </w:rPr>
      </w:pPr>
      <w:r>
        <w:rPr>
          <w:rFonts w:ascii="Cambria" w:eastAsia="Cambria" w:hAnsi="Cambria" w:cs="Cambria"/>
          <w:i/>
          <w:iCs/>
          <w:noProof/>
          <w:sz w:val="24"/>
          <w:szCs w:val="24"/>
        </w:rPr>
        <w:drawing>
          <wp:inline distT="0" distB="0" distL="0" distR="0" wp14:anchorId="1D4444F8" wp14:editId="3853D984">
            <wp:extent cx="4457700" cy="1914525"/>
            <wp:effectExtent l="0" t="0" r="0" b="9525"/>
            <wp:docPr id="1858822343" name="image10.png" descr="Εικόνα που περιέχει εξωτερικός χώρος/ύπαιθρος, εναέριος, Αεροφωτογραφία, Πανοραμική άποψη&#10;&#10;Το περιεχόμενο που δημιουργείται από AI ενδέχεται να είναι εσφαλμένο."/>
            <wp:cNvGraphicFramePr/>
            <a:graphic xmlns:a="http://schemas.openxmlformats.org/drawingml/2006/main">
              <a:graphicData uri="http://schemas.openxmlformats.org/drawingml/2006/picture">
                <pic:pic xmlns:pic="http://schemas.openxmlformats.org/drawingml/2006/picture">
                  <pic:nvPicPr>
                    <pic:cNvPr id="0" name="image10.png" descr="Εικόνα που περιέχει εξωτερικός χώρος/ύπαιθρος, εναέριος, Αεροφωτογραφία, Πανοραμική άποψη&#10;&#10;Το περιεχόμενο που δημιουργείται από AI ενδέχεται να είναι εσφαλμένο."/>
                    <pic:cNvPicPr preferRelativeResize="0"/>
                  </pic:nvPicPr>
                  <pic:blipFill>
                    <a:blip r:embed="rId22"/>
                    <a:srcRect l="15883"/>
                    <a:stretch>
                      <a:fillRect/>
                    </a:stretch>
                  </pic:blipFill>
                  <pic:spPr>
                    <a:xfrm>
                      <a:off x="0" y="0"/>
                      <a:ext cx="4458325" cy="1914793"/>
                    </a:xfrm>
                    <a:prstGeom prst="rect">
                      <a:avLst/>
                    </a:prstGeom>
                    <a:ln/>
                  </pic:spPr>
                </pic:pic>
              </a:graphicData>
            </a:graphic>
          </wp:inline>
        </w:drawing>
      </w:r>
      <w:r>
        <w:rPr>
          <w:rFonts w:ascii="Cambria" w:eastAsia="Cambria" w:hAnsi="Cambria" w:cs="Cambria"/>
          <w:b/>
          <w:bCs/>
          <w:noProof/>
          <w:sz w:val="18"/>
          <w:szCs w:val="18"/>
        </w:rPr>
        <w:drawing>
          <wp:inline distT="0" distB="0" distL="0" distR="0" wp14:anchorId="184B37E2" wp14:editId="22F40190">
            <wp:extent cx="1552575" cy="666750"/>
            <wp:effectExtent l="0" t="0" r="9525" b="0"/>
            <wp:docPr id="300375882" name="image7.png" descr="Εικόνα που περιέχει κείμενο, γραμματοσειρά, στιγμιότυπο οθόνης, λευκό&#10;&#10;Το περιεχόμενο που δημιουργείται από AI ενδέχεται να είναι εσφαλμένο."/>
            <wp:cNvGraphicFramePr/>
            <a:graphic xmlns:a="http://schemas.openxmlformats.org/drawingml/2006/main">
              <a:graphicData uri="http://schemas.openxmlformats.org/drawingml/2006/picture">
                <pic:pic xmlns:pic="http://schemas.openxmlformats.org/drawingml/2006/picture">
                  <pic:nvPicPr>
                    <pic:cNvPr id="300375882" name="image7.png" descr="Εικόνα που περιέχει κείμενο, γραμματοσειρά, στιγμιότυπο οθόνης, λευκό&#10;&#10;Το περιεχόμενο που δημιουργείται από AI ενδέχεται να είναι εσφαλμένο."/>
                    <pic:cNvPicPr preferRelativeResize="0"/>
                  </pic:nvPicPr>
                  <pic:blipFill>
                    <a:blip r:embed="rId19"/>
                    <a:srcRect/>
                    <a:stretch>
                      <a:fillRect/>
                    </a:stretch>
                  </pic:blipFill>
                  <pic:spPr>
                    <a:xfrm>
                      <a:off x="0" y="0"/>
                      <a:ext cx="1553129" cy="666988"/>
                    </a:xfrm>
                    <a:prstGeom prst="rect">
                      <a:avLst/>
                    </a:prstGeom>
                    <a:ln/>
                  </pic:spPr>
                </pic:pic>
              </a:graphicData>
            </a:graphic>
          </wp:inline>
        </w:drawing>
      </w:r>
    </w:p>
    <w:p w14:paraId="3A8D9BFD" w14:textId="3813C8E2" w:rsidR="00E52791" w:rsidRPr="00E52791" w:rsidRDefault="00E52791" w:rsidP="00E52791">
      <w:pPr>
        <w:spacing w:line="360" w:lineRule="auto"/>
        <w:ind w:hanging="2"/>
        <w:jc w:val="both"/>
        <w:rPr>
          <w:rFonts w:eastAsia="Cambria" w:cs="Cambria"/>
          <w:sz w:val="18"/>
          <w:szCs w:val="18"/>
          <w:lang w:val="el-GR"/>
        </w:rPr>
      </w:pPr>
      <w:r w:rsidRPr="00E52791">
        <w:rPr>
          <w:rFonts w:eastAsia="Cambria" w:cs="Cambria"/>
          <w:b/>
          <w:bCs/>
          <w:sz w:val="18"/>
          <w:szCs w:val="18"/>
          <w:lang w:val="el-GR"/>
        </w:rPr>
        <w:t>Εικόνα 6.1.2.-</w:t>
      </w:r>
      <w:r>
        <w:rPr>
          <w:rFonts w:eastAsia="Cambria" w:cs="Cambria"/>
          <w:b/>
          <w:bCs/>
          <w:sz w:val="18"/>
          <w:szCs w:val="18"/>
          <w:lang w:val="el-GR"/>
        </w:rPr>
        <w:t>9</w:t>
      </w:r>
      <w:r w:rsidRPr="00E52791">
        <w:rPr>
          <w:rFonts w:eastAsia="Cambria" w:cs="Cambria"/>
          <w:b/>
          <w:bCs/>
          <w:sz w:val="18"/>
          <w:szCs w:val="18"/>
          <w:lang w:val="el-GR"/>
        </w:rPr>
        <w:t xml:space="preserve">: </w:t>
      </w:r>
      <w:r w:rsidRPr="00E52791">
        <w:rPr>
          <w:rFonts w:eastAsia="Cambria" w:cs="Cambria"/>
          <w:sz w:val="18"/>
          <w:szCs w:val="18"/>
          <w:lang w:val="el-GR"/>
        </w:rPr>
        <w:t xml:space="preserve">Χωράφι </w:t>
      </w:r>
      <w:r>
        <w:rPr>
          <w:rFonts w:eastAsia="Cambria" w:cs="Cambria"/>
          <w:sz w:val="18"/>
          <w:szCs w:val="18"/>
          <w:lang w:val="el-GR"/>
        </w:rPr>
        <w:t>4</w:t>
      </w:r>
      <w:r w:rsidRPr="00E52791">
        <w:rPr>
          <w:rFonts w:eastAsia="Cambria" w:cs="Cambria"/>
          <w:sz w:val="18"/>
          <w:szCs w:val="18"/>
          <w:lang w:val="el-GR"/>
        </w:rPr>
        <w:t xml:space="preserve">. Κατοπτρική απεικόνιση σημείων που έχουν τοποθετηθεί οι φερομονικές παγίδες τύπου Δ. για την παρακολούθηση του φυλλορύκτη της τομάτας </w:t>
      </w:r>
      <w:r w:rsidRPr="00E52791">
        <w:rPr>
          <w:rFonts w:eastAsia="Cambria" w:cs="Cambria"/>
          <w:i/>
          <w:iCs/>
          <w:sz w:val="18"/>
          <w:szCs w:val="18"/>
          <w:lang w:val="el-GR"/>
        </w:rPr>
        <w:t>T. absoluta</w:t>
      </w:r>
      <w:r w:rsidRPr="00E52791">
        <w:rPr>
          <w:rFonts w:eastAsia="Cambria" w:cs="Cambria"/>
          <w:sz w:val="18"/>
          <w:szCs w:val="18"/>
          <w:lang w:val="el-GR"/>
        </w:rPr>
        <w:t>.</w:t>
      </w:r>
    </w:p>
    <w:p w14:paraId="19DE190C" w14:textId="77777777" w:rsidR="00E52791" w:rsidRDefault="00E52791" w:rsidP="00E52791">
      <w:pPr>
        <w:spacing w:line="360" w:lineRule="auto"/>
        <w:jc w:val="both"/>
        <w:rPr>
          <w:lang w:val="el-GR"/>
        </w:rPr>
      </w:pPr>
    </w:p>
    <w:p w14:paraId="6708E392" w14:textId="77777777" w:rsidR="00957869" w:rsidRPr="00E52791" w:rsidRDefault="00957869" w:rsidP="00E52791">
      <w:pPr>
        <w:spacing w:line="360" w:lineRule="auto"/>
        <w:jc w:val="both"/>
        <w:rPr>
          <w:lang w:val="el-GR"/>
        </w:rPr>
      </w:pPr>
    </w:p>
    <w:p w14:paraId="0CEAF5CC" w14:textId="392E91FB" w:rsidR="00205EF5" w:rsidRDefault="58DCA531" w:rsidP="00205EF5">
      <w:pPr>
        <w:pStyle w:val="1"/>
        <w:numPr>
          <w:ilvl w:val="1"/>
          <w:numId w:val="3"/>
        </w:numPr>
        <w:spacing w:after="120" w:line="276" w:lineRule="auto"/>
        <w:jc w:val="both"/>
        <w:rPr>
          <w:lang w:val="el-GR"/>
        </w:rPr>
      </w:pPr>
      <w:r>
        <w:t>Απ</w:t>
      </w:r>
      <w:proofErr w:type="spellStart"/>
      <w:r>
        <w:t>οτελέσμ</w:t>
      </w:r>
      <w:proofErr w:type="spellEnd"/>
      <w:r>
        <w:t xml:space="preserve">ατα και </w:t>
      </w:r>
      <w:proofErr w:type="spellStart"/>
      <w:r>
        <w:t>Συζήτηση</w:t>
      </w:r>
      <w:bookmarkEnd w:id="3"/>
      <w:proofErr w:type="spellEnd"/>
      <w:r>
        <w:t xml:space="preserve"> </w:t>
      </w:r>
    </w:p>
    <w:p w14:paraId="5D9E55A5" w14:textId="77777777" w:rsidR="00205EF5" w:rsidRPr="00205EF5" w:rsidDel="00C01458" w:rsidRDefault="00205EF5" w:rsidP="00205EF5">
      <w:pPr>
        <w:pStyle w:val="2"/>
      </w:pPr>
    </w:p>
    <w:p w14:paraId="593BE126" w14:textId="77777777" w:rsidR="00205EF5" w:rsidRPr="00205EF5" w:rsidRDefault="00205EF5" w:rsidP="00205EF5">
      <w:pPr>
        <w:pStyle w:val="NextGenHeader1"/>
        <w:numPr>
          <w:ilvl w:val="0"/>
          <w:numId w:val="0"/>
        </w:numPr>
        <w:ind w:left="432" w:hanging="432"/>
        <w:rPr>
          <w:rFonts w:ascii="Verdana" w:eastAsia="Verdana" w:hAnsi="Verdana" w:cs="Verdana"/>
          <w:bCs/>
          <w:color w:val="auto"/>
          <w:sz w:val="22"/>
          <w:szCs w:val="22"/>
          <w:lang w:val="el-GR" w:eastAsia="en-US"/>
        </w:rPr>
      </w:pPr>
      <w:r w:rsidRPr="00205EF5">
        <w:rPr>
          <w:rFonts w:ascii="Verdana" w:eastAsia="Verdana" w:hAnsi="Verdana" w:cs="Verdana"/>
          <w:bCs/>
          <w:color w:val="auto"/>
          <w:sz w:val="22"/>
          <w:szCs w:val="22"/>
          <w:lang w:val="el-GR" w:eastAsia="en-US"/>
        </w:rPr>
        <w:t xml:space="preserve">Πειραματική εφαρμογή σε επαγγελματικό θερμοκήπιο </w:t>
      </w:r>
    </w:p>
    <w:p w14:paraId="7130BA43" w14:textId="77777777" w:rsidR="00205EF5" w:rsidRDefault="00205EF5" w:rsidP="00205EF5">
      <w:pPr>
        <w:spacing w:line="360" w:lineRule="auto"/>
        <w:jc w:val="both"/>
        <w:rPr>
          <w:b/>
          <w:bCs/>
          <w:lang w:val="el-GR"/>
        </w:rPr>
      </w:pPr>
    </w:p>
    <w:p w14:paraId="3C8977C1" w14:textId="4AA32E36" w:rsidR="00205EF5" w:rsidRPr="00205EF5" w:rsidRDefault="00205EF5" w:rsidP="00205EF5">
      <w:pPr>
        <w:spacing w:line="360" w:lineRule="auto"/>
        <w:jc w:val="both"/>
        <w:rPr>
          <w:b/>
          <w:bCs/>
          <w:lang w:val="el-GR"/>
        </w:rPr>
      </w:pPr>
      <w:r w:rsidRPr="00205EF5">
        <w:rPr>
          <w:b/>
          <w:bCs/>
          <w:lang w:val="el-GR"/>
        </w:rPr>
        <w:t xml:space="preserve">Καταγραφή </w:t>
      </w:r>
      <w:bookmarkStart w:id="4" w:name="_Hlk202450208"/>
      <w:r w:rsidRPr="00205EF5">
        <w:rPr>
          <w:b/>
          <w:bCs/>
          <w:lang w:val="el-GR"/>
        </w:rPr>
        <w:t>των επιπέδων ζημίας</w:t>
      </w:r>
      <w:r>
        <w:rPr>
          <w:b/>
          <w:bCs/>
          <w:lang w:val="el-GR"/>
        </w:rPr>
        <w:t xml:space="preserve"> από το </w:t>
      </w:r>
      <w:r w:rsidRPr="00205EF5">
        <w:rPr>
          <w:b/>
          <w:bCs/>
          <w:i/>
          <w:iCs/>
          <w:lang w:val="el-GR"/>
        </w:rPr>
        <w:t xml:space="preserve">Τ. </w:t>
      </w:r>
      <w:r w:rsidRPr="00205EF5">
        <w:rPr>
          <w:b/>
          <w:bCs/>
          <w:i/>
          <w:iCs/>
          <w:lang w:val="en-US"/>
        </w:rPr>
        <w:t>absoluta</w:t>
      </w:r>
      <w:r w:rsidRPr="00205EF5">
        <w:rPr>
          <w:b/>
          <w:bCs/>
          <w:lang w:val="el-GR"/>
        </w:rPr>
        <w:t xml:space="preserve"> </w:t>
      </w:r>
      <w:bookmarkEnd w:id="4"/>
      <w:r w:rsidRPr="00205EF5">
        <w:rPr>
          <w:b/>
          <w:bCs/>
          <w:lang w:val="el-GR"/>
        </w:rPr>
        <w:t>στην καλλιέργεια</w:t>
      </w:r>
    </w:p>
    <w:p w14:paraId="2F821A8C" w14:textId="24D28D75" w:rsidR="00162518" w:rsidRDefault="00205EF5" w:rsidP="00162518">
      <w:pPr>
        <w:spacing w:after="120" w:line="360" w:lineRule="auto"/>
        <w:jc w:val="both"/>
        <w:rPr>
          <w:lang w:val="el-GR"/>
        </w:rPr>
      </w:pPr>
      <w:r w:rsidRPr="00205EF5">
        <w:rPr>
          <w:lang w:val="el-GR"/>
        </w:rPr>
        <w:t>Η παρακολούθηση του φυλλορύκτη εξετάζεται από το σύνολο των στοών ανά φύλλο και τις συλλήψεις ακμαίων από τις φερομονικές παγίδες όπως παρατηρούνται.</w:t>
      </w:r>
    </w:p>
    <w:p w14:paraId="6D0D32DF" w14:textId="2BE57C1D" w:rsidR="00205EF5" w:rsidRPr="00205EF5" w:rsidRDefault="00205EF5" w:rsidP="00205EF5">
      <w:pPr>
        <w:spacing w:line="360" w:lineRule="auto"/>
        <w:jc w:val="both"/>
        <w:rPr>
          <w:lang w:val="el-GR"/>
        </w:rPr>
      </w:pPr>
      <w:r w:rsidRPr="00205EF5">
        <w:rPr>
          <w:lang w:val="el-GR"/>
        </w:rPr>
        <w:t xml:space="preserve">Οι συλλήψεις ακμαίων του </w:t>
      </w:r>
      <w:r w:rsidRPr="00205EF5">
        <w:rPr>
          <w:i/>
          <w:iCs/>
          <w:lang w:val="el-GR"/>
        </w:rPr>
        <w:t>T. absoluta</w:t>
      </w:r>
      <w:r w:rsidRPr="00205EF5">
        <w:rPr>
          <w:lang w:val="el-GR"/>
        </w:rPr>
        <w:t xml:space="preserve"> παρέμειναν σε χαμηλά επίπεδα κατά τους πρώτους τρεις μήνες καταγραφής, με τον δείκτη ζημιάς να διατηρείται κάτω από 0,1 στοές ανά φύλλο. Κατά τους μήνες Ιανουάριο και Φεβρουάριο παρατηρήθηκε σταδιακή αύξηση του αριθμού των στοών, οι οποίες ξεπέρασαν τις 0,2 στοές ανά φύλλο. Στις </w:t>
      </w:r>
      <w:r w:rsidRPr="00205EF5">
        <w:rPr>
          <w:lang w:val="el-GR"/>
        </w:rPr>
        <w:lastRenderedPageBreak/>
        <w:t xml:space="preserve">αρχές Μαρτίου ο δείκτης ζημιάς έφτασε τις 0,5 στοές ανά φύλλο, ωστόσο με την εφαρμογή κατάλληλων διαχειριστικών μέτρων μειώθηκε εκ νέου. Από τον μήνα Απρίλιο και μετά η πορεία των στοών </w:t>
      </w:r>
      <w:r w:rsidR="0080267E">
        <w:rPr>
          <w:lang w:val="el-GR"/>
        </w:rPr>
        <w:t>ήταν</w:t>
      </w:r>
      <w:r w:rsidRPr="00205EF5">
        <w:rPr>
          <w:lang w:val="el-GR"/>
        </w:rPr>
        <w:t xml:space="preserve"> ανοδική </w:t>
      </w:r>
      <w:r w:rsidR="0080267E">
        <w:rPr>
          <w:lang w:val="el-GR"/>
        </w:rPr>
        <w:t>και</w:t>
      </w:r>
      <w:r w:rsidRPr="00205EF5">
        <w:rPr>
          <w:lang w:val="el-GR"/>
        </w:rPr>
        <w:t xml:space="preserve"> κυμάνθηκε από 0,4 έως 1,2 στοές ανά φύλλο. Η καλλιέργεια ολοκληρώθηκε με κάτω από 1 στοές ανά φύλλο (Εικόνα 6.1.2.-</w:t>
      </w:r>
      <w:r w:rsidR="00E52791">
        <w:rPr>
          <w:lang w:val="el-GR"/>
        </w:rPr>
        <w:t>10</w:t>
      </w:r>
      <w:r w:rsidRPr="00205EF5">
        <w:rPr>
          <w:lang w:val="el-GR"/>
        </w:rPr>
        <w:t xml:space="preserve">). </w:t>
      </w:r>
    </w:p>
    <w:p w14:paraId="20B86306" w14:textId="014E094F" w:rsidR="00205EF5" w:rsidRPr="00205EF5" w:rsidRDefault="00205EF5" w:rsidP="00162518">
      <w:pPr>
        <w:spacing w:line="360" w:lineRule="auto"/>
        <w:jc w:val="both"/>
        <w:rPr>
          <w:rFonts w:eastAsia="Times New Roman" w:cs="Times New Roman"/>
          <w:b/>
          <w:bCs/>
          <w:noProof/>
          <w:sz w:val="18"/>
          <w:szCs w:val="18"/>
          <w:lang w:val="el-GR"/>
        </w:rPr>
      </w:pPr>
      <w:r>
        <w:rPr>
          <w:rFonts w:eastAsia="Times New Roman" w:cs="Times New Roman"/>
          <w:b/>
          <w:bCs/>
          <w:noProof/>
          <w:sz w:val="18"/>
          <w:szCs w:val="18"/>
          <w:lang w:val="el-GR"/>
        </w:rPr>
        <w:drawing>
          <wp:inline distT="0" distB="0" distL="0" distR="0" wp14:anchorId="20BA6484" wp14:editId="12BA3492">
            <wp:extent cx="4269680" cy="2981325"/>
            <wp:effectExtent l="0" t="0" r="0" b="0"/>
            <wp:docPr id="1726240779"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79902" cy="2988463"/>
                    </a:xfrm>
                    <a:prstGeom prst="rect">
                      <a:avLst/>
                    </a:prstGeom>
                    <a:noFill/>
                  </pic:spPr>
                </pic:pic>
              </a:graphicData>
            </a:graphic>
          </wp:inline>
        </w:drawing>
      </w:r>
    </w:p>
    <w:p w14:paraId="464DFD58" w14:textId="014EA9CD" w:rsidR="00205EF5" w:rsidRPr="00205EF5" w:rsidRDefault="00205EF5" w:rsidP="00205EF5">
      <w:pPr>
        <w:rPr>
          <w:rFonts w:eastAsia="Times New Roman" w:cs="Times New Roman"/>
          <w:noProof/>
          <w:sz w:val="18"/>
          <w:szCs w:val="18"/>
          <w:lang w:val="el-GR"/>
        </w:rPr>
      </w:pPr>
      <w:r w:rsidRPr="00162518">
        <w:rPr>
          <w:rFonts w:eastAsia="Times New Roman" w:cs="Times New Roman"/>
          <w:b/>
          <w:bCs/>
          <w:noProof/>
          <w:sz w:val="18"/>
          <w:szCs w:val="18"/>
          <w:lang w:val="el-GR"/>
        </w:rPr>
        <w:t>Εικόνα 6.1.</w:t>
      </w:r>
      <w:r w:rsidRPr="000E03A9">
        <w:rPr>
          <w:rFonts w:eastAsia="Times New Roman" w:cs="Times New Roman"/>
          <w:b/>
          <w:bCs/>
          <w:noProof/>
          <w:sz w:val="18"/>
          <w:szCs w:val="18"/>
          <w:lang w:val="el-GR"/>
        </w:rPr>
        <w:t>2</w:t>
      </w:r>
      <w:r w:rsidRPr="00162518">
        <w:rPr>
          <w:rFonts w:eastAsia="Times New Roman" w:cs="Times New Roman"/>
          <w:b/>
          <w:bCs/>
          <w:noProof/>
          <w:sz w:val="18"/>
          <w:szCs w:val="18"/>
          <w:lang w:val="el-GR"/>
        </w:rPr>
        <w:t>.-</w:t>
      </w:r>
      <w:r w:rsidR="00E52791">
        <w:rPr>
          <w:rFonts w:eastAsia="Times New Roman" w:cs="Times New Roman"/>
          <w:b/>
          <w:bCs/>
          <w:noProof/>
          <w:sz w:val="18"/>
          <w:szCs w:val="18"/>
          <w:lang w:val="el-GR"/>
        </w:rPr>
        <w:t>10</w:t>
      </w:r>
      <w:r w:rsidRPr="00205EF5">
        <w:rPr>
          <w:rFonts w:eastAsia="Times New Roman" w:cs="Times New Roman"/>
          <w:b/>
          <w:bCs/>
          <w:noProof/>
          <w:sz w:val="18"/>
          <w:szCs w:val="18"/>
          <w:lang w:val="el-GR"/>
        </w:rPr>
        <w:t xml:space="preserve">: </w:t>
      </w:r>
      <w:r w:rsidRPr="00205EF5">
        <w:rPr>
          <w:rFonts w:eastAsia="Times New Roman" w:cs="Times New Roman"/>
          <w:noProof/>
          <w:sz w:val="18"/>
          <w:szCs w:val="18"/>
          <w:lang w:val="el-GR"/>
        </w:rPr>
        <w:t xml:space="preserve">Απεικόνιση μέσου όρου στοών ανά φύλλο για τον εχθρό </w:t>
      </w:r>
      <w:r w:rsidRPr="00205EF5">
        <w:rPr>
          <w:rFonts w:eastAsia="Times New Roman" w:cs="Times New Roman"/>
          <w:i/>
          <w:iCs/>
          <w:noProof/>
          <w:sz w:val="18"/>
          <w:szCs w:val="18"/>
          <w:lang w:val="en-US"/>
        </w:rPr>
        <w:t>T</w:t>
      </w:r>
      <w:r w:rsidRPr="00205EF5">
        <w:rPr>
          <w:rFonts w:eastAsia="Times New Roman" w:cs="Times New Roman"/>
          <w:i/>
          <w:iCs/>
          <w:noProof/>
          <w:sz w:val="18"/>
          <w:szCs w:val="18"/>
          <w:lang w:val="el-GR"/>
        </w:rPr>
        <w:t>. absoluta</w:t>
      </w:r>
    </w:p>
    <w:p w14:paraId="12816B41" w14:textId="38FCFFC5" w:rsidR="00205EF5" w:rsidRPr="00E52791" w:rsidRDefault="00205EF5" w:rsidP="00162518">
      <w:pPr>
        <w:spacing w:line="360" w:lineRule="auto"/>
        <w:jc w:val="both"/>
        <w:rPr>
          <w:lang w:val="el-GR"/>
        </w:rPr>
      </w:pPr>
    </w:p>
    <w:p w14:paraId="58AD11B1" w14:textId="0F9E1AC5" w:rsidR="00205EF5" w:rsidRPr="00205EF5" w:rsidRDefault="00205EF5" w:rsidP="00205EF5">
      <w:pPr>
        <w:spacing w:line="360" w:lineRule="auto"/>
        <w:jc w:val="both"/>
        <w:rPr>
          <w:b/>
          <w:bCs/>
          <w:lang w:val="el-GR"/>
        </w:rPr>
      </w:pPr>
      <w:r w:rsidRPr="00205EF5">
        <w:rPr>
          <w:b/>
          <w:bCs/>
          <w:lang w:val="el-GR"/>
        </w:rPr>
        <w:t xml:space="preserve">Καταγραφή πληθυσμιακής πυκνότητας συλλήψεων ακμαίων </w:t>
      </w:r>
      <w:r w:rsidRPr="00205EF5">
        <w:rPr>
          <w:b/>
          <w:bCs/>
          <w:i/>
          <w:iCs/>
          <w:lang w:val="el-GR"/>
        </w:rPr>
        <w:t xml:space="preserve">Τ. </w:t>
      </w:r>
      <w:r w:rsidRPr="00205EF5">
        <w:rPr>
          <w:b/>
          <w:bCs/>
          <w:i/>
          <w:iCs/>
          <w:lang w:val="en-US"/>
        </w:rPr>
        <w:t>absoluta</w:t>
      </w:r>
    </w:p>
    <w:p w14:paraId="6E1DDF24" w14:textId="62AE0EC6" w:rsidR="00205EF5" w:rsidRPr="00205EF5" w:rsidRDefault="00205EF5" w:rsidP="00162518">
      <w:pPr>
        <w:spacing w:line="360" w:lineRule="auto"/>
        <w:jc w:val="both"/>
        <w:rPr>
          <w:lang w:val="el-GR"/>
        </w:rPr>
      </w:pPr>
      <w:r w:rsidRPr="00205EF5">
        <w:rPr>
          <w:lang w:val="el-GR"/>
        </w:rPr>
        <w:t xml:space="preserve">Οι </w:t>
      </w:r>
      <w:r>
        <w:rPr>
          <w:lang w:val="el-GR"/>
        </w:rPr>
        <w:t xml:space="preserve">συλλήψεις στις </w:t>
      </w:r>
      <w:r w:rsidRPr="00205EF5">
        <w:rPr>
          <w:lang w:val="el-GR"/>
        </w:rPr>
        <w:t xml:space="preserve">φερομονικές παγίδες </w:t>
      </w:r>
      <w:r>
        <w:rPr>
          <w:lang w:val="el-GR"/>
        </w:rPr>
        <w:t xml:space="preserve">έως </w:t>
      </w:r>
      <w:r w:rsidRPr="00205EF5">
        <w:rPr>
          <w:lang w:val="el-GR"/>
        </w:rPr>
        <w:t xml:space="preserve">και τα μέσα Δεκεμβρίου καταγράφονταν </w:t>
      </w:r>
      <w:r>
        <w:rPr>
          <w:lang w:val="el-GR"/>
        </w:rPr>
        <w:t>σε σταθερά επίπεδα</w:t>
      </w:r>
      <w:r w:rsidRPr="00205EF5">
        <w:rPr>
          <w:lang w:val="el-GR"/>
        </w:rPr>
        <w:t>. Έπειτα παρατηρήθηκε διαφοροποίηση στον αριθμό των συλλήψεων με τις φερομονικές τύπου Δ να είναι ελαφρός υψηλότερες στις συλλήψεις έως και αρχές Μαρτίου. Ακόμα μέχρι και τα μέσα Απριλίου κυμάνθηκαν παρόμοια ενώ μετά μέχρι και το τέλος της καλλιέργειας η ηλεκτρονική παγίδα είχε υψηλότερες συλλήψεις ακμαίων</w:t>
      </w:r>
      <w:r>
        <w:rPr>
          <w:lang w:val="el-GR"/>
        </w:rPr>
        <w:t xml:space="preserve"> </w:t>
      </w:r>
      <w:r w:rsidRPr="00205EF5">
        <w:rPr>
          <w:lang w:val="el-GR"/>
        </w:rPr>
        <w:t>(Εικόνα 6.1.2.-</w:t>
      </w:r>
      <w:r w:rsidR="00E52791">
        <w:rPr>
          <w:lang w:val="el-GR"/>
        </w:rPr>
        <w:t>11</w:t>
      </w:r>
      <w:r w:rsidRPr="00205EF5">
        <w:rPr>
          <w:lang w:val="el-GR"/>
        </w:rPr>
        <w:t>).</w:t>
      </w:r>
    </w:p>
    <w:p w14:paraId="7BE7EABF" w14:textId="29D4923F" w:rsidR="00205EF5" w:rsidRDefault="00205EF5" w:rsidP="00162518">
      <w:pPr>
        <w:spacing w:line="360" w:lineRule="auto"/>
        <w:jc w:val="both"/>
        <w:rPr>
          <w:lang w:val="el-GR"/>
        </w:rPr>
      </w:pPr>
      <w:r>
        <w:rPr>
          <w:noProof/>
          <w:lang w:val="el-GR"/>
        </w:rPr>
        <w:drawing>
          <wp:inline distT="0" distB="0" distL="0" distR="0" wp14:anchorId="2C14F7F9" wp14:editId="5B1DBA2D">
            <wp:extent cx="3916096" cy="2476500"/>
            <wp:effectExtent l="0" t="0" r="8255" b="0"/>
            <wp:docPr id="210447541" name="Εικόνα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31083" cy="2485978"/>
                    </a:xfrm>
                    <a:prstGeom prst="rect">
                      <a:avLst/>
                    </a:prstGeom>
                    <a:noFill/>
                  </pic:spPr>
                </pic:pic>
              </a:graphicData>
            </a:graphic>
          </wp:inline>
        </w:drawing>
      </w:r>
    </w:p>
    <w:p w14:paraId="3E3649B5" w14:textId="23FF746F" w:rsidR="00205EF5" w:rsidRDefault="00205EF5" w:rsidP="00162518">
      <w:pPr>
        <w:spacing w:line="360" w:lineRule="auto"/>
        <w:jc w:val="both"/>
        <w:rPr>
          <w:rFonts w:eastAsia="Times New Roman" w:cs="Times New Roman"/>
          <w:noProof/>
          <w:sz w:val="18"/>
          <w:szCs w:val="18"/>
          <w:lang w:val="el-GR"/>
        </w:rPr>
      </w:pPr>
      <w:r w:rsidRPr="00205EF5">
        <w:rPr>
          <w:rFonts w:eastAsia="Times New Roman" w:cs="Times New Roman"/>
          <w:b/>
          <w:bCs/>
          <w:noProof/>
          <w:sz w:val="18"/>
          <w:szCs w:val="18"/>
          <w:lang w:val="el-GR"/>
        </w:rPr>
        <w:lastRenderedPageBreak/>
        <w:t>Εικόνα 6.1.2.-</w:t>
      </w:r>
      <w:r w:rsidR="00E52791">
        <w:rPr>
          <w:rFonts w:eastAsia="Times New Roman" w:cs="Times New Roman"/>
          <w:b/>
          <w:bCs/>
          <w:noProof/>
          <w:sz w:val="18"/>
          <w:szCs w:val="18"/>
          <w:lang w:val="el-GR"/>
        </w:rPr>
        <w:t>11</w:t>
      </w:r>
      <w:r>
        <w:rPr>
          <w:rFonts w:eastAsia="Times New Roman" w:cs="Times New Roman"/>
          <w:b/>
          <w:bCs/>
          <w:noProof/>
          <w:sz w:val="18"/>
          <w:szCs w:val="18"/>
          <w:lang w:val="el-GR"/>
        </w:rPr>
        <w:t xml:space="preserve">: </w:t>
      </w:r>
      <w:r w:rsidRPr="00205EF5">
        <w:rPr>
          <w:rFonts w:eastAsia="Times New Roman" w:cs="Times New Roman"/>
          <w:noProof/>
          <w:sz w:val="18"/>
          <w:szCs w:val="18"/>
          <w:lang w:val="el-GR"/>
        </w:rPr>
        <w:t>Απεικόνιση συλλήψεων ενηλίκων από τις φερομονικές παγίδες ανά εβδομάδα. Δ in avg: Μέσος όρος των 4 παγίδων Δ εσωτερικά, Η/Π: ηλεκτρονική παγίδα.</w:t>
      </w:r>
    </w:p>
    <w:p w14:paraId="44457B6D" w14:textId="77777777" w:rsidR="00205EF5" w:rsidRPr="00205EF5" w:rsidRDefault="00205EF5" w:rsidP="00162518">
      <w:pPr>
        <w:spacing w:line="360" w:lineRule="auto"/>
        <w:jc w:val="both"/>
        <w:rPr>
          <w:rFonts w:eastAsia="Times New Roman" w:cs="Times New Roman"/>
          <w:noProof/>
          <w:sz w:val="18"/>
          <w:szCs w:val="18"/>
          <w:lang w:val="el-GR"/>
        </w:rPr>
      </w:pPr>
    </w:p>
    <w:p w14:paraId="30E10068" w14:textId="0B36C99E" w:rsidR="00205EF5" w:rsidRDefault="00205EF5" w:rsidP="00162518">
      <w:pPr>
        <w:spacing w:line="360" w:lineRule="auto"/>
        <w:jc w:val="both"/>
        <w:rPr>
          <w:lang w:val="el-GR"/>
        </w:rPr>
      </w:pPr>
      <w:r w:rsidRPr="00205EF5">
        <w:rPr>
          <w:lang w:val="el-GR"/>
        </w:rPr>
        <w:t xml:space="preserve">Η σύγκριση των συλλήψεων από τις φερομονικές παγίδες εσωτερικά και εξωτερικά του θερμοκηπίου </w:t>
      </w:r>
      <w:r>
        <w:rPr>
          <w:lang w:val="el-GR"/>
        </w:rPr>
        <w:t xml:space="preserve">απεικονίζεται στην </w:t>
      </w:r>
      <w:r w:rsidRPr="00205EF5">
        <w:rPr>
          <w:lang w:val="el-GR"/>
        </w:rPr>
        <w:t>Εικόνα 6.1.2.-</w:t>
      </w:r>
      <w:r w:rsidR="00E52791">
        <w:rPr>
          <w:lang w:val="el-GR"/>
        </w:rPr>
        <w:t>12</w:t>
      </w:r>
      <w:r w:rsidRPr="00205EF5">
        <w:rPr>
          <w:lang w:val="el-GR"/>
        </w:rPr>
        <w:t xml:space="preserve">. Οι παγίδες στο εσωτερικό του θερμοκηπίου παρουσίασαν αρχικά χαμηλότερες συλλήψεις σε σχέση με τις εξωτερικές, ενώ μετά τα μέσα Δεκεμβρίου οι καταγραφές εσωτερικά και εξωτερικά ακολούθησαν παρόμοια χρονική πορεία. Μέχρι την ολοκλήρωση της καλλιέργειας, οι συλλήψεις των παγίδων παρέμειναν σε συγκρίσιμα επίπεδα, με τις εξωτερικές καταγραφές να εμφανίζουν ελαφρώς υψηλότερες τιμές, για τον εχθρό </w:t>
      </w:r>
      <w:r w:rsidRPr="00205EF5">
        <w:rPr>
          <w:i/>
          <w:iCs/>
          <w:lang w:val="el-GR"/>
        </w:rPr>
        <w:t>T. absoluta</w:t>
      </w:r>
      <w:r w:rsidRPr="00205EF5">
        <w:rPr>
          <w:lang w:val="el-GR"/>
        </w:rPr>
        <w:t>.</w:t>
      </w:r>
    </w:p>
    <w:p w14:paraId="01E62CD6" w14:textId="0B4FF2E5" w:rsidR="00205EF5" w:rsidRDefault="00205EF5" w:rsidP="00162518">
      <w:pPr>
        <w:spacing w:line="360" w:lineRule="auto"/>
        <w:jc w:val="both"/>
        <w:rPr>
          <w:lang w:val="el-GR"/>
        </w:rPr>
      </w:pPr>
      <w:r>
        <w:rPr>
          <w:noProof/>
          <w:lang w:val="el-GR"/>
        </w:rPr>
        <w:drawing>
          <wp:inline distT="0" distB="0" distL="0" distR="0" wp14:anchorId="03557674" wp14:editId="15758E71">
            <wp:extent cx="3924300" cy="2390963"/>
            <wp:effectExtent l="0" t="0" r="0" b="9525"/>
            <wp:docPr id="1449214288"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37812" cy="2399196"/>
                    </a:xfrm>
                    <a:prstGeom prst="rect">
                      <a:avLst/>
                    </a:prstGeom>
                    <a:noFill/>
                  </pic:spPr>
                </pic:pic>
              </a:graphicData>
            </a:graphic>
          </wp:inline>
        </w:drawing>
      </w:r>
    </w:p>
    <w:p w14:paraId="0A315075" w14:textId="55600932" w:rsidR="00205EF5" w:rsidRDefault="00205EF5" w:rsidP="00205EF5">
      <w:pPr>
        <w:rPr>
          <w:rFonts w:eastAsia="Times New Roman" w:cs="Times New Roman"/>
          <w:noProof/>
          <w:sz w:val="18"/>
          <w:szCs w:val="18"/>
          <w:lang w:val="el-GR"/>
        </w:rPr>
      </w:pPr>
      <w:r w:rsidRPr="00162518">
        <w:rPr>
          <w:rFonts w:eastAsia="Times New Roman" w:cs="Times New Roman"/>
          <w:b/>
          <w:bCs/>
          <w:noProof/>
          <w:sz w:val="18"/>
          <w:szCs w:val="18"/>
          <w:lang w:val="el-GR"/>
        </w:rPr>
        <w:t>Εικόνα 6.1.</w:t>
      </w:r>
      <w:r w:rsidRPr="000E03A9">
        <w:rPr>
          <w:rFonts w:eastAsia="Times New Roman" w:cs="Times New Roman"/>
          <w:b/>
          <w:bCs/>
          <w:noProof/>
          <w:sz w:val="18"/>
          <w:szCs w:val="18"/>
          <w:lang w:val="el-GR"/>
        </w:rPr>
        <w:t>2</w:t>
      </w:r>
      <w:r w:rsidRPr="00162518">
        <w:rPr>
          <w:rFonts w:eastAsia="Times New Roman" w:cs="Times New Roman"/>
          <w:b/>
          <w:bCs/>
          <w:noProof/>
          <w:sz w:val="18"/>
          <w:szCs w:val="18"/>
          <w:lang w:val="el-GR"/>
        </w:rPr>
        <w:t>.-</w:t>
      </w:r>
      <w:r w:rsidR="00E52791">
        <w:rPr>
          <w:rFonts w:eastAsia="Times New Roman" w:cs="Times New Roman"/>
          <w:b/>
          <w:bCs/>
          <w:noProof/>
          <w:sz w:val="18"/>
          <w:szCs w:val="18"/>
          <w:lang w:val="el-GR"/>
        </w:rPr>
        <w:t>12</w:t>
      </w:r>
      <w:r w:rsidRPr="00205EF5">
        <w:rPr>
          <w:rFonts w:eastAsia="Times New Roman" w:cs="Times New Roman"/>
          <w:b/>
          <w:bCs/>
          <w:noProof/>
          <w:sz w:val="18"/>
          <w:szCs w:val="18"/>
          <w:lang w:val="el-GR"/>
        </w:rPr>
        <w:t xml:space="preserve">: </w:t>
      </w:r>
      <w:r w:rsidRPr="00205EF5">
        <w:rPr>
          <w:rFonts w:eastAsia="Times New Roman" w:cs="Times New Roman"/>
          <w:noProof/>
          <w:sz w:val="18"/>
          <w:szCs w:val="18"/>
          <w:lang w:val="el-GR"/>
        </w:rPr>
        <w:t>Απεικόνιση συλλήψεων ενηλίκων από τις φερομονικές παγίδες ανά εβδομάδα. Δ in avg: Μέσος όρος των 4 παγίδων Δ εσωτερικά, Δ out avg: Μέσος όρος των 2 παγίδων Δ εξωτερικά.</w:t>
      </w:r>
    </w:p>
    <w:p w14:paraId="1B67CE3B" w14:textId="77777777" w:rsidR="00E52791" w:rsidRDefault="00E52791" w:rsidP="00205EF5">
      <w:pPr>
        <w:rPr>
          <w:lang w:val="el-GR"/>
        </w:rPr>
      </w:pPr>
    </w:p>
    <w:p w14:paraId="6A0578F5" w14:textId="0D004BCC" w:rsidR="00205EF5" w:rsidRPr="00205EF5" w:rsidRDefault="00205EF5" w:rsidP="00162518">
      <w:pPr>
        <w:spacing w:line="360" w:lineRule="auto"/>
        <w:jc w:val="both"/>
        <w:rPr>
          <w:b/>
          <w:bCs/>
          <w:lang w:val="el-GR"/>
        </w:rPr>
      </w:pPr>
      <w:r w:rsidRPr="00205EF5">
        <w:rPr>
          <w:b/>
          <w:bCs/>
          <w:lang w:val="el-GR"/>
        </w:rPr>
        <w:t xml:space="preserve">Καταγραφή πληθυσμιακής πυκνότητας του ωφέλιμου </w:t>
      </w:r>
      <w:r>
        <w:rPr>
          <w:b/>
          <w:bCs/>
          <w:lang w:val="el-GR"/>
        </w:rPr>
        <w:t xml:space="preserve">αρπακτικού </w:t>
      </w:r>
      <w:r w:rsidRPr="00205EF5">
        <w:rPr>
          <w:b/>
          <w:bCs/>
          <w:i/>
          <w:iCs/>
          <w:lang w:val="el-GR"/>
        </w:rPr>
        <w:t xml:space="preserve">N. </w:t>
      </w:r>
      <w:proofErr w:type="spellStart"/>
      <w:r w:rsidRPr="00205EF5">
        <w:rPr>
          <w:b/>
          <w:bCs/>
          <w:i/>
          <w:iCs/>
          <w:lang w:val="el-GR"/>
        </w:rPr>
        <w:t>tenuis</w:t>
      </w:r>
      <w:proofErr w:type="spellEnd"/>
    </w:p>
    <w:p w14:paraId="214B6302" w14:textId="7527BB22" w:rsidR="00205EF5" w:rsidRDefault="00205EF5" w:rsidP="00162518">
      <w:pPr>
        <w:spacing w:line="360" w:lineRule="auto"/>
        <w:jc w:val="both"/>
        <w:rPr>
          <w:lang w:val="el-GR"/>
        </w:rPr>
      </w:pPr>
      <w:r w:rsidRPr="00205EF5">
        <w:rPr>
          <w:lang w:val="el-GR"/>
        </w:rPr>
        <w:t xml:space="preserve">Η καταγραφή μετρήσεων του ωφέλιμου </w:t>
      </w:r>
      <w:r w:rsidRPr="00205EF5">
        <w:rPr>
          <w:i/>
          <w:iCs/>
          <w:lang w:val="el-GR"/>
        </w:rPr>
        <w:t xml:space="preserve">N. </w:t>
      </w:r>
      <w:proofErr w:type="spellStart"/>
      <w:r w:rsidRPr="00205EF5">
        <w:rPr>
          <w:i/>
          <w:iCs/>
          <w:lang w:val="el-GR"/>
        </w:rPr>
        <w:t>tenuis</w:t>
      </w:r>
      <w:proofErr w:type="spellEnd"/>
      <w:r w:rsidRPr="00205EF5">
        <w:rPr>
          <w:lang w:val="el-GR"/>
        </w:rPr>
        <w:t xml:space="preserve"> φαίνεται να έχει αυξητική τάση με το πέρασμα του χρόνου. Η πληθυσμιακή πυκνότητα του ωφέλιμου τους πρώτους 6 μήνες της καλλιέργειας είχε αυξητική πορεία με τον μέσο όρο να κυμαίνεται από 0,3 έως 0,8, ενώ τους τελευταίους 2 μήνες της καλλιέργειας το ωφέλιμο μειώθηκε εκθετικά φτάνοντας σχεδόν στα 0 άτομα ανά φύλλο</w:t>
      </w:r>
      <w:r>
        <w:rPr>
          <w:lang w:val="el-GR"/>
        </w:rPr>
        <w:t xml:space="preserve"> </w:t>
      </w:r>
      <w:r w:rsidRPr="00205EF5">
        <w:rPr>
          <w:lang w:val="el-GR"/>
        </w:rPr>
        <w:t>(Εικόνα 6.1.2.-</w:t>
      </w:r>
      <w:r w:rsidR="00E52791">
        <w:rPr>
          <w:lang w:val="el-GR"/>
        </w:rPr>
        <w:t>13</w:t>
      </w:r>
      <w:r w:rsidRPr="00205EF5">
        <w:rPr>
          <w:lang w:val="el-GR"/>
        </w:rPr>
        <w:t>).</w:t>
      </w:r>
    </w:p>
    <w:p w14:paraId="091A94C7" w14:textId="35C3FFE0" w:rsidR="00205EF5" w:rsidRDefault="00205EF5" w:rsidP="00162518">
      <w:pPr>
        <w:spacing w:line="360" w:lineRule="auto"/>
        <w:jc w:val="both"/>
        <w:rPr>
          <w:lang w:val="el-GR"/>
        </w:rPr>
      </w:pPr>
      <w:r>
        <w:rPr>
          <w:noProof/>
          <w:lang w:val="el-GR"/>
        </w:rPr>
        <w:lastRenderedPageBreak/>
        <w:drawing>
          <wp:inline distT="0" distB="0" distL="0" distR="0" wp14:anchorId="7123F9A1" wp14:editId="00F0B192">
            <wp:extent cx="4038600" cy="2506286"/>
            <wp:effectExtent l="0" t="0" r="0" b="8890"/>
            <wp:docPr id="279402109"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049984" cy="2513351"/>
                    </a:xfrm>
                    <a:prstGeom prst="rect">
                      <a:avLst/>
                    </a:prstGeom>
                    <a:noFill/>
                  </pic:spPr>
                </pic:pic>
              </a:graphicData>
            </a:graphic>
          </wp:inline>
        </w:drawing>
      </w:r>
    </w:p>
    <w:p w14:paraId="7B03F628" w14:textId="25F0F32F" w:rsidR="00205EF5" w:rsidRDefault="00205EF5" w:rsidP="00162518">
      <w:pPr>
        <w:spacing w:line="360" w:lineRule="auto"/>
        <w:jc w:val="both"/>
        <w:rPr>
          <w:rFonts w:eastAsia="Times New Roman" w:cs="Times New Roman"/>
          <w:noProof/>
          <w:sz w:val="18"/>
          <w:szCs w:val="18"/>
          <w:lang w:val="el-GR"/>
        </w:rPr>
      </w:pPr>
      <w:r w:rsidRPr="00162518">
        <w:rPr>
          <w:rFonts w:eastAsia="Times New Roman" w:cs="Times New Roman"/>
          <w:b/>
          <w:bCs/>
          <w:noProof/>
          <w:sz w:val="18"/>
          <w:szCs w:val="18"/>
          <w:lang w:val="el-GR"/>
        </w:rPr>
        <w:t>Εικόνα 6.1.</w:t>
      </w:r>
      <w:r w:rsidRPr="000E03A9">
        <w:rPr>
          <w:rFonts w:eastAsia="Times New Roman" w:cs="Times New Roman"/>
          <w:b/>
          <w:bCs/>
          <w:noProof/>
          <w:sz w:val="18"/>
          <w:szCs w:val="18"/>
          <w:lang w:val="el-GR"/>
        </w:rPr>
        <w:t>2</w:t>
      </w:r>
      <w:r w:rsidRPr="00162518">
        <w:rPr>
          <w:rFonts w:eastAsia="Times New Roman" w:cs="Times New Roman"/>
          <w:b/>
          <w:bCs/>
          <w:noProof/>
          <w:sz w:val="18"/>
          <w:szCs w:val="18"/>
          <w:lang w:val="el-GR"/>
        </w:rPr>
        <w:t>.-</w:t>
      </w:r>
      <w:r w:rsidR="00E52791">
        <w:rPr>
          <w:rFonts w:eastAsia="Times New Roman" w:cs="Times New Roman"/>
          <w:b/>
          <w:bCs/>
          <w:noProof/>
          <w:sz w:val="18"/>
          <w:szCs w:val="18"/>
          <w:lang w:val="el-GR"/>
        </w:rPr>
        <w:t>13</w:t>
      </w:r>
      <w:r w:rsidRPr="00205EF5">
        <w:rPr>
          <w:rFonts w:eastAsia="Times New Roman" w:cs="Times New Roman"/>
          <w:b/>
          <w:bCs/>
          <w:noProof/>
          <w:sz w:val="18"/>
          <w:szCs w:val="18"/>
          <w:lang w:val="el-GR"/>
        </w:rPr>
        <w:t xml:space="preserve">: </w:t>
      </w:r>
      <w:r w:rsidRPr="00205EF5">
        <w:rPr>
          <w:rFonts w:eastAsia="Times New Roman" w:cs="Times New Roman"/>
          <w:noProof/>
          <w:sz w:val="18"/>
          <w:szCs w:val="18"/>
          <w:lang w:val="el-GR"/>
        </w:rPr>
        <w:t>Απεικόνιση</w:t>
      </w:r>
      <w:r>
        <w:rPr>
          <w:rFonts w:eastAsia="Times New Roman" w:cs="Times New Roman"/>
          <w:noProof/>
          <w:sz w:val="18"/>
          <w:szCs w:val="18"/>
          <w:lang w:val="el-GR"/>
        </w:rPr>
        <w:t xml:space="preserve"> </w:t>
      </w:r>
      <w:r w:rsidRPr="00205EF5">
        <w:rPr>
          <w:rFonts w:eastAsia="Times New Roman" w:cs="Times New Roman"/>
          <w:noProof/>
          <w:sz w:val="18"/>
          <w:szCs w:val="18"/>
          <w:lang w:val="el-GR"/>
        </w:rPr>
        <w:t xml:space="preserve">πληθυσμιακής </w:t>
      </w:r>
      <w:r>
        <w:rPr>
          <w:rFonts w:eastAsia="Times New Roman" w:cs="Times New Roman"/>
          <w:noProof/>
          <w:sz w:val="18"/>
          <w:szCs w:val="18"/>
          <w:lang w:val="el-GR"/>
        </w:rPr>
        <w:t>πυκνότητας</w:t>
      </w:r>
      <w:r w:rsidRPr="00205EF5">
        <w:rPr>
          <w:rFonts w:eastAsia="Times New Roman" w:cs="Times New Roman"/>
          <w:noProof/>
          <w:sz w:val="18"/>
          <w:szCs w:val="18"/>
          <w:lang w:val="el-GR"/>
        </w:rPr>
        <w:t xml:space="preserve"> του ωφέλιμου εντόμου </w:t>
      </w:r>
      <w:r w:rsidRPr="00205EF5">
        <w:rPr>
          <w:rFonts w:eastAsia="Times New Roman" w:cs="Times New Roman"/>
          <w:i/>
          <w:iCs/>
          <w:noProof/>
          <w:sz w:val="18"/>
          <w:szCs w:val="18"/>
          <w:lang w:val="el-GR"/>
        </w:rPr>
        <w:t>N. tenuis</w:t>
      </w:r>
      <w:r w:rsidRPr="00205EF5">
        <w:rPr>
          <w:rFonts w:eastAsia="Times New Roman" w:cs="Times New Roman"/>
          <w:noProof/>
          <w:sz w:val="18"/>
          <w:szCs w:val="18"/>
          <w:lang w:val="el-GR"/>
        </w:rPr>
        <w:t>.</w:t>
      </w:r>
    </w:p>
    <w:p w14:paraId="56DED9DB" w14:textId="77777777" w:rsidR="00205EF5" w:rsidRPr="00205EF5" w:rsidRDefault="00205EF5" w:rsidP="00162518">
      <w:pPr>
        <w:spacing w:line="360" w:lineRule="auto"/>
        <w:jc w:val="both"/>
        <w:rPr>
          <w:rFonts w:eastAsia="Times New Roman" w:cs="Times New Roman"/>
          <w:noProof/>
          <w:sz w:val="18"/>
          <w:szCs w:val="18"/>
          <w:lang w:val="el-GR"/>
        </w:rPr>
      </w:pPr>
    </w:p>
    <w:p w14:paraId="4AB5523B" w14:textId="201D6B16" w:rsidR="00205EF5" w:rsidRPr="00205EF5" w:rsidRDefault="00205EF5" w:rsidP="00162518">
      <w:pPr>
        <w:spacing w:line="360" w:lineRule="auto"/>
        <w:jc w:val="both"/>
        <w:rPr>
          <w:i/>
          <w:iCs/>
          <w:lang w:val="el-GR"/>
        </w:rPr>
      </w:pPr>
      <w:r w:rsidRPr="00205EF5">
        <w:rPr>
          <w:b/>
          <w:bCs/>
          <w:lang w:val="el-GR"/>
        </w:rPr>
        <w:t xml:space="preserve">Καταγραφή πληθυσμιακής πυκνότητας του </w:t>
      </w:r>
      <w:r w:rsidRPr="00205EF5">
        <w:rPr>
          <w:b/>
          <w:bCs/>
          <w:i/>
          <w:iCs/>
          <w:lang w:val="el-GR"/>
        </w:rPr>
        <w:t>B. tabaci</w:t>
      </w:r>
    </w:p>
    <w:p w14:paraId="270F10B5" w14:textId="23A1DC5F" w:rsidR="00205EF5" w:rsidRPr="00205EF5" w:rsidRDefault="00205EF5" w:rsidP="00205EF5">
      <w:pPr>
        <w:spacing w:line="360" w:lineRule="auto"/>
        <w:jc w:val="both"/>
        <w:rPr>
          <w:lang w:val="el-GR"/>
        </w:rPr>
      </w:pPr>
      <w:r w:rsidRPr="00205EF5">
        <w:rPr>
          <w:lang w:val="el-GR"/>
        </w:rPr>
        <w:t>Η παρακολούθηση του αλευρώδη πραγματοποιήθηκε παράλληλα με τα άλλα δύο έντομα καθώς αποτελεί σημαντικό εχθρό της καλλιέργειας κυρίως λόγω της μετάδοσης φυτικών ιώσεων. Ο πληθυσμός των ακμαίων εντόμων κυμάνθηκε σε πολύ χαμηλά επίπεδα που δεν αποτέλεσε πρόβλημα για την καλλιέργεια. Συγκεκριμένα</w:t>
      </w:r>
      <w:r>
        <w:rPr>
          <w:lang w:val="el-GR"/>
        </w:rPr>
        <w:t>,</w:t>
      </w:r>
      <w:r w:rsidRPr="00205EF5">
        <w:rPr>
          <w:lang w:val="el-GR"/>
        </w:rPr>
        <w:t xml:space="preserve"> καθ’ όλη την καλλιεργητική περίοδο δεν ξεπέρασε το 1 έντομο ανά φύλλο. </w:t>
      </w:r>
    </w:p>
    <w:p w14:paraId="6965A855" w14:textId="65C90178" w:rsidR="00205EF5" w:rsidRDefault="00205EF5" w:rsidP="00205EF5">
      <w:pPr>
        <w:spacing w:line="360" w:lineRule="auto"/>
        <w:jc w:val="both"/>
        <w:rPr>
          <w:lang w:val="el-GR"/>
        </w:rPr>
      </w:pPr>
      <w:r w:rsidRPr="00205EF5">
        <w:rPr>
          <w:lang w:val="el-GR"/>
        </w:rPr>
        <w:t>Αντιθέτως</w:t>
      </w:r>
      <w:r>
        <w:rPr>
          <w:lang w:val="el-GR"/>
        </w:rPr>
        <w:t>,</w:t>
      </w:r>
      <w:r w:rsidRPr="00205EF5">
        <w:rPr>
          <w:lang w:val="el-GR"/>
        </w:rPr>
        <w:t xml:space="preserve"> οι παγίδες φαίνεται από την αρχή πως έπιαναν έναν αριθμό εντόμων. Συγκεκριμένα οι συλλήψεις κυμάνθηκαν από 30, έως 494 έντομα ανά παγίδα ανά εβδομάδα</w:t>
      </w:r>
      <w:r>
        <w:rPr>
          <w:lang w:val="el-GR"/>
        </w:rPr>
        <w:t xml:space="preserve">. </w:t>
      </w:r>
      <w:r w:rsidRPr="00205EF5">
        <w:rPr>
          <w:lang w:val="el-GR"/>
        </w:rPr>
        <w:t>Όπως παρατηρείται παρά τις υψηλές συλλήψεις στις παγίδες, αυτό δεν αποτυπώθηκε στην καλλιέργεια</w:t>
      </w:r>
      <w:r>
        <w:rPr>
          <w:lang w:val="el-GR"/>
        </w:rPr>
        <w:t xml:space="preserve"> </w:t>
      </w:r>
      <w:r w:rsidRPr="00205EF5">
        <w:rPr>
          <w:lang w:val="el-GR"/>
        </w:rPr>
        <w:t>(Εικόνα 6.1.2.-</w:t>
      </w:r>
      <w:r w:rsidR="00E52791">
        <w:rPr>
          <w:lang w:val="el-GR"/>
        </w:rPr>
        <w:t>14</w:t>
      </w:r>
      <w:r w:rsidRPr="00205EF5">
        <w:rPr>
          <w:lang w:val="el-GR"/>
        </w:rPr>
        <w:t>).</w:t>
      </w:r>
    </w:p>
    <w:p w14:paraId="69763DA3" w14:textId="29269BE9" w:rsidR="00205EF5" w:rsidRDefault="00205EF5" w:rsidP="00205EF5">
      <w:pPr>
        <w:spacing w:line="360" w:lineRule="auto"/>
        <w:jc w:val="both"/>
        <w:rPr>
          <w:lang w:val="el-GR"/>
        </w:rPr>
      </w:pPr>
      <w:r>
        <w:rPr>
          <w:noProof/>
          <w14:ligatures w14:val="standardContextual"/>
        </w:rPr>
        <w:drawing>
          <wp:inline distT="0" distB="0" distL="0" distR="0" wp14:anchorId="4937FB6E" wp14:editId="72159ECE">
            <wp:extent cx="5274310" cy="3162300"/>
            <wp:effectExtent l="0" t="0" r="2540" b="0"/>
            <wp:docPr id="1719627317" name="Γράφημα 1">
              <a:extLst xmlns:a="http://schemas.openxmlformats.org/drawingml/2006/main">
                <a:ext uri="{FF2B5EF4-FFF2-40B4-BE49-F238E27FC236}">
                  <a16:creationId xmlns:a16="http://schemas.microsoft.com/office/drawing/2014/main" id="{00000000-0008-0000-0100-0000F128FF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AFD18D0" w14:textId="68DE6304" w:rsidR="00205EF5" w:rsidRDefault="00205EF5" w:rsidP="00205EF5">
      <w:pPr>
        <w:spacing w:line="360" w:lineRule="auto"/>
        <w:jc w:val="both"/>
        <w:rPr>
          <w:rFonts w:eastAsia="Times New Roman" w:cs="Times New Roman"/>
          <w:noProof/>
          <w:sz w:val="18"/>
          <w:szCs w:val="18"/>
          <w:lang w:val="el-GR"/>
        </w:rPr>
      </w:pPr>
      <w:r w:rsidRPr="00162518">
        <w:rPr>
          <w:rFonts w:eastAsia="Times New Roman" w:cs="Times New Roman"/>
          <w:b/>
          <w:bCs/>
          <w:noProof/>
          <w:sz w:val="18"/>
          <w:szCs w:val="18"/>
          <w:lang w:val="el-GR"/>
        </w:rPr>
        <w:t>Εικόνα 6.1.</w:t>
      </w:r>
      <w:r w:rsidRPr="000E03A9">
        <w:rPr>
          <w:rFonts w:eastAsia="Times New Roman" w:cs="Times New Roman"/>
          <w:b/>
          <w:bCs/>
          <w:noProof/>
          <w:sz w:val="18"/>
          <w:szCs w:val="18"/>
          <w:lang w:val="el-GR"/>
        </w:rPr>
        <w:t>2</w:t>
      </w:r>
      <w:r w:rsidRPr="00162518">
        <w:rPr>
          <w:rFonts w:eastAsia="Times New Roman" w:cs="Times New Roman"/>
          <w:b/>
          <w:bCs/>
          <w:noProof/>
          <w:sz w:val="18"/>
          <w:szCs w:val="18"/>
          <w:lang w:val="el-GR"/>
        </w:rPr>
        <w:t>.-</w:t>
      </w:r>
      <w:r w:rsidR="00E52791">
        <w:rPr>
          <w:rFonts w:eastAsia="Times New Roman" w:cs="Times New Roman"/>
          <w:b/>
          <w:bCs/>
          <w:noProof/>
          <w:sz w:val="18"/>
          <w:szCs w:val="18"/>
          <w:lang w:val="el-GR"/>
        </w:rPr>
        <w:t>14</w:t>
      </w:r>
      <w:r w:rsidRPr="00205EF5">
        <w:rPr>
          <w:rFonts w:eastAsia="Times New Roman" w:cs="Times New Roman"/>
          <w:b/>
          <w:bCs/>
          <w:noProof/>
          <w:sz w:val="18"/>
          <w:szCs w:val="18"/>
          <w:lang w:val="el-GR"/>
        </w:rPr>
        <w:t xml:space="preserve">: </w:t>
      </w:r>
      <w:r w:rsidRPr="00205EF5">
        <w:rPr>
          <w:rFonts w:eastAsia="Times New Roman" w:cs="Times New Roman"/>
          <w:noProof/>
          <w:sz w:val="18"/>
          <w:szCs w:val="18"/>
          <w:lang w:val="el-GR"/>
        </w:rPr>
        <w:t xml:space="preserve">Απεικόνιση μέσου όρου αριθμού εντόμων του αλευρώδη του καπνού </w:t>
      </w:r>
      <w:r w:rsidRPr="00205EF5">
        <w:rPr>
          <w:rFonts w:eastAsia="Times New Roman" w:cs="Times New Roman"/>
          <w:i/>
          <w:iCs/>
          <w:noProof/>
          <w:sz w:val="18"/>
          <w:szCs w:val="18"/>
          <w:lang w:val="el-GR"/>
        </w:rPr>
        <w:t>B. tabaci</w:t>
      </w:r>
      <w:r w:rsidRPr="00205EF5">
        <w:rPr>
          <w:rFonts w:eastAsia="Times New Roman" w:cs="Times New Roman"/>
          <w:noProof/>
          <w:sz w:val="18"/>
          <w:szCs w:val="18"/>
          <w:lang w:val="el-GR"/>
        </w:rPr>
        <w:t xml:space="preserve"> ανά </w:t>
      </w:r>
      <w:r w:rsidRPr="00205EF5">
        <w:rPr>
          <w:rFonts w:eastAsia="Times New Roman" w:cs="Times New Roman"/>
          <w:noProof/>
          <w:sz w:val="18"/>
          <w:szCs w:val="18"/>
          <w:lang w:val="el-GR"/>
        </w:rPr>
        <w:lastRenderedPageBreak/>
        <w:t>φύλλο</w:t>
      </w:r>
      <w:r w:rsidR="0080267E">
        <w:rPr>
          <w:rFonts w:eastAsia="Times New Roman" w:cs="Times New Roman"/>
          <w:noProof/>
          <w:sz w:val="18"/>
          <w:szCs w:val="18"/>
          <w:lang w:val="el-GR"/>
        </w:rPr>
        <w:t xml:space="preserve"> και ανά παγίδα</w:t>
      </w:r>
      <w:r>
        <w:rPr>
          <w:rFonts w:eastAsia="Times New Roman" w:cs="Times New Roman"/>
          <w:noProof/>
          <w:sz w:val="18"/>
          <w:szCs w:val="18"/>
          <w:lang w:val="el-GR"/>
        </w:rPr>
        <w:t>.</w:t>
      </w:r>
    </w:p>
    <w:p w14:paraId="5B5D4BEB" w14:textId="77777777" w:rsidR="00205EF5" w:rsidRPr="00205EF5" w:rsidRDefault="00205EF5" w:rsidP="00205EF5">
      <w:pPr>
        <w:spacing w:line="360" w:lineRule="auto"/>
        <w:jc w:val="both"/>
        <w:rPr>
          <w:rFonts w:eastAsia="Times New Roman" w:cs="Times New Roman"/>
          <w:noProof/>
          <w:sz w:val="18"/>
          <w:szCs w:val="18"/>
          <w:lang w:val="el-GR"/>
        </w:rPr>
      </w:pPr>
    </w:p>
    <w:p w14:paraId="0DDCB12E" w14:textId="251AF7B4" w:rsidR="00205EF5" w:rsidRPr="00205EF5" w:rsidRDefault="00205EF5" w:rsidP="00205EF5">
      <w:pPr>
        <w:pStyle w:val="1"/>
        <w:rPr>
          <w:color w:val="auto"/>
          <w:sz w:val="22"/>
          <w:szCs w:val="22"/>
          <w:lang w:val="el-GR"/>
        </w:rPr>
      </w:pPr>
      <w:r w:rsidRPr="00205EF5">
        <w:rPr>
          <w:color w:val="auto"/>
          <w:sz w:val="22"/>
          <w:szCs w:val="22"/>
          <w:lang w:val="el-GR"/>
        </w:rPr>
        <w:t>Βελτιωμένο πρωτόκολλο ΙΡΜ</w:t>
      </w:r>
    </w:p>
    <w:p w14:paraId="0DDD74D8" w14:textId="77777777" w:rsidR="00205EF5" w:rsidRDefault="00205EF5" w:rsidP="00205EF5">
      <w:pPr>
        <w:spacing w:after="120" w:line="360" w:lineRule="auto"/>
        <w:jc w:val="both"/>
        <w:rPr>
          <w:lang w:val="el-GR"/>
        </w:rPr>
      </w:pPr>
      <w:r w:rsidRPr="00205EF5">
        <w:rPr>
          <w:lang w:val="el-GR"/>
        </w:rPr>
        <w:t xml:space="preserve">Το βελτιωμένο πρωτόκολλο IPM που εφαρμόστηκε στην καλλιέργεια τομάτας για την αντιμετώπιση του </w:t>
      </w:r>
      <w:r w:rsidRPr="00205EF5">
        <w:rPr>
          <w:i/>
          <w:iCs/>
          <w:lang w:val="el-GR"/>
        </w:rPr>
        <w:t>T. absoluta</w:t>
      </w:r>
      <w:r w:rsidRPr="00205EF5">
        <w:rPr>
          <w:lang w:val="el-GR"/>
        </w:rPr>
        <w:t xml:space="preserve"> παρουσίασε ιδιαίτερα θετικά αποτελέσματα, καθώς κατέστη δυνατή η σημαντική μείωση της χρήσης συμβατικών φυτοπροστατευτικών σκευασμάτων. Η παρουσία και εγκατάσταση του ωφέλιμου αρπακτικού </w:t>
      </w:r>
      <w:r w:rsidRPr="00205EF5">
        <w:rPr>
          <w:i/>
          <w:iCs/>
          <w:lang w:val="el-GR"/>
        </w:rPr>
        <w:t xml:space="preserve">N. </w:t>
      </w:r>
      <w:proofErr w:type="spellStart"/>
      <w:r w:rsidRPr="00205EF5">
        <w:rPr>
          <w:i/>
          <w:iCs/>
          <w:lang w:val="el-GR"/>
        </w:rPr>
        <w:t>tenuis</w:t>
      </w:r>
      <w:proofErr w:type="spellEnd"/>
      <w:r w:rsidRPr="00205EF5">
        <w:rPr>
          <w:lang w:val="el-GR"/>
        </w:rPr>
        <w:t xml:space="preserve"> φαίνεται να σχετίζεται άμεσα με τη διατήρηση του πληθυσμού του εχθρού σε χαμηλά επίπεδα, ιδιαίτερα κατά το χρονικό διάστημα που ο πληθυσμός του ωφέλιμου βρισκόταν στα επιθυμητά επίπεδα.</w:t>
      </w:r>
    </w:p>
    <w:p w14:paraId="4C4D3A3A" w14:textId="559A0B12" w:rsidR="00205EF5" w:rsidRPr="00205EF5" w:rsidRDefault="00205EF5" w:rsidP="00205EF5">
      <w:pPr>
        <w:spacing w:after="120" w:line="360" w:lineRule="auto"/>
        <w:jc w:val="both"/>
        <w:rPr>
          <w:lang w:val="el-GR"/>
        </w:rPr>
      </w:pPr>
      <w:r w:rsidRPr="00205EF5">
        <w:rPr>
          <w:lang w:val="el-GR"/>
        </w:rPr>
        <w:t>Η καλλιέργεια διήρκησε 39 εβδομάδες, ενώ συνολικά οι εφαρμογές φυτοπροστασίας για τον εχθρό ήταν 19. Το ολοκληρωμένο πρόγραμμα διαχείρισης του εχθρού που εφαρμόστηκε, όπως φαίνεται από την Εικόνα 6.1.2.-1</w:t>
      </w:r>
      <w:r w:rsidR="00E52791">
        <w:rPr>
          <w:lang w:val="el-GR"/>
        </w:rPr>
        <w:t>5</w:t>
      </w:r>
      <w:r w:rsidRPr="00205EF5">
        <w:rPr>
          <w:lang w:val="el-GR"/>
        </w:rPr>
        <w:t xml:space="preserve">, είχε κατά κύριο λόγω εφαρμογές με βιολογικά σκευάσματα. Όπως παρατηρείται στην αρχή της καλλιεργητικής περιόδου, έγινε σωστή εγκατάσταση του ωφέλιμου όπου αποτυπώθηκε στις μετρήσεις, ενώ ταυτόχρονα με λιγοστές εφαρμογές έως και τις αρχές Φεβρουάριου (σε 5 μήνες έγιναν 6 εφαρμογές) ο δείκτης ζημιάς (στοές ανά φύλλο) παρέμεινε σε ιδιαίτερα χαμηλά επίπεδα (0,1 στοά στο φύλλο). </w:t>
      </w:r>
    </w:p>
    <w:p w14:paraId="1BD81127" w14:textId="002E27F2" w:rsidR="00205EF5" w:rsidRDefault="00205EF5" w:rsidP="00205EF5">
      <w:pPr>
        <w:spacing w:after="120" w:line="360" w:lineRule="auto"/>
        <w:jc w:val="both"/>
        <w:rPr>
          <w:lang w:val="el-GR"/>
        </w:rPr>
      </w:pPr>
      <w:r w:rsidRPr="00205EF5">
        <w:rPr>
          <w:lang w:val="el-GR"/>
        </w:rPr>
        <w:t>Από τα μέσα Φεβρουαρίου και έπειτα παρατηρήθηκε πως ο πληθυσμός αυξανόταν όπου συμπίπτει με την περίοδο ιδιαίτερης αύξησης των συλλήψεων εξωτερικά και ακολούθως εσωτερικά. Συγκεκριμένα</w:t>
      </w:r>
      <w:r>
        <w:rPr>
          <w:lang w:val="el-GR"/>
        </w:rPr>
        <w:t>,</w:t>
      </w:r>
      <w:r w:rsidRPr="00205EF5">
        <w:rPr>
          <w:lang w:val="el-GR"/>
        </w:rPr>
        <w:t xml:space="preserve"> ο δείκτης ζημιάς (στοές </w:t>
      </w:r>
      <w:r>
        <w:rPr>
          <w:lang w:val="el-GR"/>
        </w:rPr>
        <w:t>ανά</w:t>
      </w:r>
      <w:r w:rsidRPr="00205EF5">
        <w:rPr>
          <w:lang w:val="el-GR"/>
        </w:rPr>
        <w:t xml:space="preserve"> φύλλο) αυξήθηκε πάνω από 0,3 στοές ανά φύλλο, ενώ η έντονη παρουσία των ακμαίων δημιούργησε την ανάγκη υψηλότερης συχνότητας ψεκασμών. Ακολούθησαν 7 ψεκασμοί με βιολογικά σκευάσματα φυτοπροστασίας, καθώς αρχές Απριλίου έγινε εφαρμογή με συμβατικό σκεύασμα (διαμίδιο). Έπειτα από 3 εβδομάδες ακολούθησαν άλλες δύο εφαρμογές με συμβατικό σκευάσματα, και τέλος Μαΐου οι εφαρμογές φυτοπροστασίας ολοκληρώθηκαν. Ωστόσο</w:t>
      </w:r>
      <w:r>
        <w:rPr>
          <w:lang w:val="el-GR"/>
        </w:rPr>
        <w:t>,</w:t>
      </w:r>
      <w:r w:rsidRPr="00205EF5">
        <w:rPr>
          <w:lang w:val="el-GR"/>
        </w:rPr>
        <w:t xml:space="preserve"> παρατηρήθηκε πως ο δείκτης ζημιάς δεν έδειξε να υποχωρεί ενώ αντιθέτως συνέχισε να αυξάνεται. Παράλληλα</w:t>
      </w:r>
      <w:r>
        <w:rPr>
          <w:lang w:val="el-GR"/>
        </w:rPr>
        <w:t>,</w:t>
      </w:r>
      <w:r w:rsidRPr="00205EF5">
        <w:rPr>
          <w:lang w:val="el-GR"/>
        </w:rPr>
        <w:t xml:space="preserve"> ο πληθυσμός του ωφέλιμου ενώ φάνηκε να έχει σταθερή εικόνα στην καλλιέργεια (από 0,4 έως 0,6 έντομα στο φύλλο για 5 μήνες) έπειτα από τα τέλη Απριλίου άρχισε να μειώνεται εκθετικά, γεγονός που αναγεννά το ερώτημα αν ευθύνεται κάποιο σκεύασμα ή κάποια άλλη ενέργεια στ</w:t>
      </w:r>
      <w:r>
        <w:rPr>
          <w:lang w:val="el-GR"/>
        </w:rPr>
        <w:t>ι</w:t>
      </w:r>
      <w:r w:rsidRPr="00205EF5">
        <w:rPr>
          <w:lang w:val="el-GR"/>
        </w:rPr>
        <w:t>ς πρακτικές που εφαρμόζονται.</w:t>
      </w:r>
    </w:p>
    <w:p w14:paraId="5D685D81" w14:textId="71B0BEBF" w:rsidR="00205EF5" w:rsidRDefault="000D1A61" w:rsidP="00205EF5">
      <w:pPr>
        <w:spacing w:after="120" w:line="360" w:lineRule="auto"/>
        <w:jc w:val="both"/>
        <w:rPr>
          <w:lang w:val="el-GR"/>
        </w:rPr>
      </w:pPr>
      <w:r>
        <w:rPr>
          <w:noProof/>
          <w:lang w:val="el-GR"/>
        </w:rPr>
        <w:lastRenderedPageBreak/>
        <w:drawing>
          <wp:inline distT="0" distB="0" distL="0" distR="0" wp14:anchorId="73191271" wp14:editId="4E044ADF">
            <wp:extent cx="6461125" cy="3293732"/>
            <wp:effectExtent l="0" t="0" r="0" b="0"/>
            <wp:docPr id="1811716214"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474265" cy="3300430"/>
                    </a:xfrm>
                    <a:prstGeom prst="rect">
                      <a:avLst/>
                    </a:prstGeom>
                    <a:noFill/>
                  </pic:spPr>
                </pic:pic>
              </a:graphicData>
            </a:graphic>
          </wp:inline>
        </w:drawing>
      </w:r>
    </w:p>
    <w:p w14:paraId="751EF02F" w14:textId="1BA4C508" w:rsidR="00205EF5" w:rsidRPr="00205EF5" w:rsidRDefault="00205EF5" w:rsidP="00205EF5">
      <w:pPr>
        <w:jc w:val="both"/>
        <w:rPr>
          <w:lang w:val="el-GR"/>
        </w:rPr>
      </w:pPr>
      <w:r w:rsidRPr="00162518">
        <w:rPr>
          <w:rFonts w:eastAsia="Times New Roman" w:cs="Times New Roman"/>
          <w:b/>
          <w:bCs/>
          <w:noProof/>
          <w:sz w:val="18"/>
          <w:szCs w:val="18"/>
          <w:lang w:val="el-GR"/>
        </w:rPr>
        <w:t>Εικόνα 6.1.</w:t>
      </w:r>
      <w:r w:rsidRPr="000E03A9">
        <w:rPr>
          <w:rFonts w:eastAsia="Times New Roman" w:cs="Times New Roman"/>
          <w:b/>
          <w:bCs/>
          <w:noProof/>
          <w:sz w:val="18"/>
          <w:szCs w:val="18"/>
          <w:lang w:val="el-GR"/>
        </w:rPr>
        <w:t>2</w:t>
      </w:r>
      <w:r w:rsidRPr="00162518">
        <w:rPr>
          <w:rFonts w:eastAsia="Times New Roman" w:cs="Times New Roman"/>
          <w:b/>
          <w:bCs/>
          <w:noProof/>
          <w:sz w:val="18"/>
          <w:szCs w:val="18"/>
          <w:lang w:val="el-GR"/>
        </w:rPr>
        <w:t>.-</w:t>
      </w:r>
      <w:r w:rsidRPr="00205EF5">
        <w:rPr>
          <w:rFonts w:eastAsia="Times New Roman" w:cs="Times New Roman"/>
          <w:b/>
          <w:bCs/>
          <w:noProof/>
          <w:sz w:val="18"/>
          <w:szCs w:val="18"/>
          <w:lang w:val="el-GR"/>
        </w:rPr>
        <w:t>1</w:t>
      </w:r>
      <w:r w:rsidR="00E52791">
        <w:rPr>
          <w:rFonts w:eastAsia="Times New Roman" w:cs="Times New Roman"/>
          <w:b/>
          <w:bCs/>
          <w:noProof/>
          <w:sz w:val="18"/>
          <w:szCs w:val="18"/>
          <w:lang w:val="el-GR"/>
        </w:rPr>
        <w:t>5</w:t>
      </w:r>
      <w:r w:rsidRPr="00205EF5">
        <w:rPr>
          <w:rFonts w:eastAsia="Times New Roman" w:cs="Times New Roman"/>
          <w:b/>
          <w:bCs/>
          <w:noProof/>
          <w:sz w:val="18"/>
          <w:szCs w:val="18"/>
          <w:lang w:val="el-GR"/>
        </w:rPr>
        <w:t xml:space="preserve">: </w:t>
      </w:r>
      <w:bookmarkStart w:id="5" w:name="_Hlk202514690"/>
      <w:r w:rsidRPr="00205EF5">
        <w:rPr>
          <w:rFonts w:eastAsia="Times New Roman" w:cs="Times New Roman"/>
          <w:noProof/>
          <w:sz w:val="18"/>
          <w:szCs w:val="18"/>
          <w:lang w:val="el-GR"/>
        </w:rPr>
        <w:t xml:space="preserve">Απεικόνιση επιπέδων ζημίας εχθρού </w:t>
      </w:r>
      <w:r w:rsidRPr="00205EF5">
        <w:rPr>
          <w:rFonts w:eastAsia="Times New Roman" w:cs="Times New Roman"/>
          <w:i/>
          <w:iCs/>
          <w:noProof/>
          <w:sz w:val="18"/>
          <w:szCs w:val="18"/>
          <w:lang w:val="en-US"/>
        </w:rPr>
        <w:t>T</w:t>
      </w:r>
      <w:r w:rsidRPr="00205EF5">
        <w:rPr>
          <w:rFonts w:eastAsia="Times New Roman" w:cs="Times New Roman"/>
          <w:i/>
          <w:iCs/>
          <w:noProof/>
          <w:sz w:val="18"/>
          <w:szCs w:val="18"/>
          <w:lang w:val="el-GR"/>
        </w:rPr>
        <w:t>. absoluta</w:t>
      </w:r>
      <w:r w:rsidRPr="00205EF5">
        <w:rPr>
          <w:rFonts w:eastAsia="Times New Roman" w:cs="Times New Roman"/>
          <w:noProof/>
          <w:sz w:val="18"/>
          <w:szCs w:val="18"/>
          <w:lang w:val="el-GR"/>
        </w:rPr>
        <w:t xml:space="preserve"> (στοές / φύλλο) ταυτόχρονα με την καμπύλη πληθυσμιακής πυκνότητας (Συλλήψεις / παγίδα / εβδομάδα) και την πυκνότητα πληθυσμού του ωφέλιμου </w:t>
      </w:r>
      <w:bookmarkStart w:id="6" w:name="_Hlk215133444"/>
      <w:r w:rsidRPr="00205EF5">
        <w:rPr>
          <w:rFonts w:eastAsia="Times New Roman" w:cs="Times New Roman"/>
          <w:i/>
          <w:iCs/>
          <w:noProof/>
          <w:sz w:val="18"/>
          <w:szCs w:val="18"/>
          <w:lang w:val="el-GR"/>
        </w:rPr>
        <w:t>N. tenuis</w:t>
      </w:r>
      <w:r w:rsidRPr="00205EF5">
        <w:rPr>
          <w:rFonts w:eastAsia="Times New Roman" w:cs="Times New Roman"/>
          <w:noProof/>
          <w:sz w:val="18"/>
          <w:szCs w:val="18"/>
          <w:lang w:val="el-GR"/>
        </w:rPr>
        <w:t xml:space="preserve"> </w:t>
      </w:r>
      <w:bookmarkEnd w:id="6"/>
      <w:r w:rsidRPr="00205EF5">
        <w:rPr>
          <w:rFonts w:eastAsia="Times New Roman" w:cs="Times New Roman"/>
          <w:noProof/>
          <w:sz w:val="18"/>
          <w:szCs w:val="18"/>
          <w:lang w:val="el-GR"/>
        </w:rPr>
        <w:t>στο θερμοκήπιο</w:t>
      </w:r>
      <w:bookmarkEnd w:id="5"/>
      <w:r w:rsidRPr="00205EF5">
        <w:rPr>
          <w:rFonts w:eastAsia="Times New Roman" w:cs="Times New Roman"/>
          <w:noProof/>
          <w:sz w:val="18"/>
          <w:szCs w:val="18"/>
          <w:lang w:val="el-GR"/>
        </w:rPr>
        <w:t>. Κόκκινη γραμμή: ΜΟ στοών ανά φύλλο, Πορτοκαλί διακεκομμένη γραμμή: Συλλήψεις ενηλίκων εσωτερικά, Πράσινη γραμμή: ΜΟ εντόμων αρπακτικού ανά φύλλο. Κόκκινα βέλη: αμιγώς συμβατικά μέσα, Πορτοκαλί βέλη: συνδυασμός συμβατικών με βιολογικά, Πράσινα βέλη: αμιγώς βιολογικά μέσα.</w:t>
      </w:r>
    </w:p>
    <w:p w14:paraId="480B42A8" w14:textId="77777777" w:rsidR="00205EF5" w:rsidRPr="0062007C" w:rsidRDefault="00205EF5" w:rsidP="00205EF5">
      <w:pPr>
        <w:spacing w:line="360" w:lineRule="auto"/>
        <w:jc w:val="both"/>
        <w:rPr>
          <w:b/>
          <w:bCs/>
          <w:lang w:val="el-GR"/>
        </w:rPr>
      </w:pPr>
    </w:p>
    <w:p w14:paraId="0C7F8BB3" w14:textId="1037CEF5" w:rsidR="00205EF5" w:rsidRPr="00205EF5" w:rsidRDefault="00205EF5" w:rsidP="00205EF5">
      <w:pPr>
        <w:spacing w:line="360" w:lineRule="auto"/>
        <w:jc w:val="both"/>
        <w:rPr>
          <w:b/>
          <w:bCs/>
          <w:lang w:val="el-GR"/>
        </w:rPr>
      </w:pPr>
      <w:r w:rsidRPr="00205EF5">
        <w:rPr>
          <w:b/>
          <w:bCs/>
          <w:lang w:val="el-GR"/>
        </w:rPr>
        <w:t>Θερμοκρασιακό εύρος καλλιεργητικής περιόδου</w:t>
      </w:r>
    </w:p>
    <w:p w14:paraId="5F665962" w14:textId="204E354A" w:rsidR="00205EF5" w:rsidRPr="00205EF5" w:rsidRDefault="00205EF5" w:rsidP="00162518">
      <w:pPr>
        <w:spacing w:after="120" w:line="360" w:lineRule="auto"/>
        <w:jc w:val="both"/>
        <w:rPr>
          <w:lang w:val="el-GR"/>
        </w:rPr>
      </w:pPr>
      <w:r w:rsidRPr="00205EF5">
        <w:rPr>
          <w:lang w:val="el-GR"/>
        </w:rPr>
        <w:t>Το θερμοκρασιακό εύρος στο εσωτερικό του θερμοκηπίου κυμάνθηκε μεταξύ 15°C και 30°C κατά τη διάρκεια της καλλιεργητικής περιόδου. Οι καταγραφές έδειξαν ότι δεν παρατηρήθηκαν έντονες αυξομειώσεις της θερμοκρασίας. Συγκεκριμένα, η θερμοκρασία δεν υποχώρησε κάτω από τους 10°C ούτε ξεπέρασε τους 30°C. Η ψυχρότερη περίοδος της καλλιέργειας καταγράφηκε από τα μέσα Νοεμβρίου έως τα μέσα Φεβρουαρίου, με ελάχιστη θερμοκρασία τους 12°C (Εικόνα 6.1.2.-1</w:t>
      </w:r>
      <w:r w:rsidR="00E52791">
        <w:rPr>
          <w:lang w:val="el-GR"/>
        </w:rPr>
        <w:t>6</w:t>
      </w:r>
      <w:r w:rsidRPr="00205EF5">
        <w:rPr>
          <w:lang w:val="el-GR"/>
        </w:rPr>
        <w:t>).</w:t>
      </w:r>
    </w:p>
    <w:p w14:paraId="69209FBD" w14:textId="48A67DCE" w:rsidR="00205EF5" w:rsidRPr="00205EF5" w:rsidRDefault="00205EF5" w:rsidP="00162518">
      <w:pPr>
        <w:spacing w:after="120" w:line="360" w:lineRule="auto"/>
        <w:jc w:val="both"/>
        <w:rPr>
          <w:lang w:val="el-GR"/>
        </w:rPr>
      </w:pPr>
      <w:r>
        <w:rPr>
          <w:noProof/>
          <w14:ligatures w14:val="standardContextual"/>
        </w:rPr>
        <w:lastRenderedPageBreak/>
        <w:drawing>
          <wp:inline distT="0" distB="0" distL="0" distR="0" wp14:anchorId="36351DEE" wp14:editId="416B5CC1">
            <wp:extent cx="4343400" cy="2638425"/>
            <wp:effectExtent l="0" t="0" r="0" b="9525"/>
            <wp:docPr id="1602671213" name="Γράφημα 1">
              <a:extLst xmlns:a="http://schemas.openxmlformats.org/drawingml/2006/main">
                <a:ext uri="{FF2B5EF4-FFF2-40B4-BE49-F238E27FC236}">
                  <a16:creationId xmlns:a16="http://schemas.microsoft.com/office/drawing/2014/main" id="{091CDE8C-E073-DE19-34C6-05D81BDFA1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4677FC91" w14:textId="67A2CB7B" w:rsidR="00205EF5" w:rsidRDefault="00205EF5" w:rsidP="00162518">
      <w:pPr>
        <w:spacing w:after="120" w:line="360" w:lineRule="auto"/>
        <w:jc w:val="both"/>
        <w:rPr>
          <w:rFonts w:eastAsia="Times New Roman" w:cs="Times New Roman"/>
          <w:noProof/>
          <w:sz w:val="18"/>
          <w:szCs w:val="18"/>
          <w:lang w:val="el-GR"/>
        </w:rPr>
      </w:pPr>
      <w:r w:rsidRPr="00162518">
        <w:rPr>
          <w:rFonts w:eastAsia="Times New Roman" w:cs="Times New Roman"/>
          <w:b/>
          <w:bCs/>
          <w:noProof/>
          <w:sz w:val="18"/>
          <w:szCs w:val="18"/>
          <w:lang w:val="el-GR"/>
        </w:rPr>
        <w:t>Εικόνα 6.1.</w:t>
      </w:r>
      <w:r w:rsidRPr="000E03A9">
        <w:rPr>
          <w:rFonts w:eastAsia="Times New Roman" w:cs="Times New Roman"/>
          <w:b/>
          <w:bCs/>
          <w:noProof/>
          <w:sz w:val="18"/>
          <w:szCs w:val="18"/>
          <w:lang w:val="el-GR"/>
        </w:rPr>
        <w:t>2</w:t>
      </w:r>
      <w:r w:rsidRPr="00162518">
        <w:rPr>
          <w:rFonts w:eastAsia="Times New Roman" w:cs="Times New Roman"/>
          <w:b/>
          <w:bCs/>
          <w:noProof/>
          <w:sz w:val="18"/>
          <w:szCs w:val="18"/>
          <w:lang w:val="el-GR"/>
        </w:rPr>
        <w:t>.-</w:t>
      </w:r>
      <w:r w:rsidRPr="00205EF5">
        <w:rPr>
          <w:rFonts w:eastAsia="Times New Roman" w:cs="Times New Roman"/>
          <w:b/>
          <w:bCs/>
          <w:noProof/>
          <w:sz w:val="18"/>
          <w:szCs w:val="18"/>
          <w:lang w:val="el-GR"/>
        </w:rPr>
        <w:t>1</w:t>
      </w:r>
      <w:r w:rsidR="00E52791">
        <w:rPr>
          <w:rFonts w:eastAsia="Times New Roman" w:cs="Times New Roman"/>
          <w:b/>
          <w:bCs/>
          <w:noProof/>
          <w:sz w:val="18"/>
          <w:szCs w:val="18"/>
          <w:lang w:val="el-GR"/>
        </w:rPr>
        <w:t>6</w:t>
      </w:r>
      <w:r w:rsidRPr="00205EF5">
        <w:rPr>
          <w:rFonts w:eastAsia="Times New Roman" w:cs="Times New Roman"/>
          <w:b/>
          <w:bCs/>
          <w:noProof/>
          <w:sz w:val="18"/>
          <w:szCs w:val="18"/>
          <w:lang w:val="el-GR"/>
        </w:rPr>
        <w:t xml:space="preserve">: </w:t>
      </w:r>
      <w:r w:rsidRPr="00205EF5">
        <w:rPr>
          <w:rFonts w:eastAsia="Times New Roman" w:cs="Times New Roman"/>
          <w:noProof/>
          <w:sz w:val="18"/>
          <w:szCs w:val="18"/>
          <w:lang w:val="el-GR"/>
        </w:rPr>
        <w:t>Καταγραφή θερμοκρασιακού εύρους στη μέση, στη μέγιστη και ελάχιστη θερμοκρασία ανά ημέρα.</w:t>
      </w:r>
    </w:p>
    <w:p w14:paraId="64FAE7D0" w14:textId="75A0D882" w:rsidR="00205EF5" w:rsidRPr="00205EF5" w:rsidRDefault="00205EF5" w:rsidP="00205EF5">
      <w:pPr>
        <w:spacing w:after="120" w:line="360" w:lineRule="auto"/>
        <w:jc w:val="both"/>
        <w:rPr>
          <w:lang w:val="el-GR"/>
        </w:rPr>
      </w:pPr>
      <w:r w:rsidRPr="00205EF5">
        <w:rPr>
          <w:lang w:val="el-GR"/>
        </w:rPr>
        <w:t xml:space="preserve">Στην περιοχής Ιεράπετρας εφαρμόστηκε </w:t>
      </w:r>
      <w:r>
        <w:rPr>
          <w:lang w:val="el-GR"/>
        </w:rPr>
        <w:t xml:space="preserve">το </w:t>
      </w:r>
      <w:r w:rsidRPr="00205EF5">
        <w:rPr>
          <w:lang w:val="el-GR"/>
        </w:rPr>
        <w:t xml:space="preserve">βελτιωμένο πρωτόκολλο φυτοπροστασίας για τον εχθρό </w:t>
      </w:r>
      <w:r w:rsidRPr="00205EF5">
        <w:rPr>
          <w:i/>
          <w:iCs/>
          <w:lang w:val="el-GR"/>
        </w:rPr>
        <w:t xml:space="preserve">Τ. </w:t>
      </w:r>
      <w:proofErr w:type="spellStart"/>
      <w:r w:rsidRPr="00205EF5">
        <w:rPr>
          <w:i/>
          <w:iCs/>
          <w:lang w:val="el-GR"/>
        </w:rPr>
        <w:t>absoluta</w:t>
      </w:r>
      <w:proofErr w:type="spellEnd"/>
      <w:r w:rsidRPr="00205EF5">
        <w:rPr>
          <w:lang w:val="el-GR"/>
        </w:rPr>
        <w:t xml:space="preserve"> σε </w:t>
      </w:r>
      <w:proofErr w:type="spellStart"/>
      <w:r w:rsidRPr="00205EF5">
        <w:rPr>
          <w:lang w:val="el-GR"/>
        </w:rPr>
        <w:t>υδροπονική</w:t>
      </w:r>
      <w:proofErr w:type="spellEnd"/>
      <w:r w:rsidRPr="00205EF5">
        <w:rPr>
          <w:lang w:val="el-GR"/>
        </w:rPr>
        <w:t xml:space="preserve"> καλλιέργεια </w:t>
      </w:r>
      <w:proofErr w:type="spellStart"/>
      <w:r w:rsidRPr="00205EF5">
        <w:rPr>
          <w:lang w:val="el-GR"/>
        </w:rPr>
        <w:t>τοματίνι</w:t>
      </w:r>
      <w:proofErr w:type="spellEnd"/>
      <w:r w:rsidRPr="00205EF5">
        <w:rPr>
          <w:lang w:val="el-GR"/>
        </w:rPr>
        <w:t xml:space="preserve">. Η καλλιέργεια διήρκησε 39 εβδομάδες και οι εφαρμογές φυτοπροστασίας που έγιναν ήταν 19. Οι εφαρμογές που έγιναν με συμβατικά μέσα ήταν συνολικά 4, ενώ οι υπόλοιπες 15 ήταν με αμιγώς βιολογικά μέσα. Ο δευτερεύον εχθρός </w:t>
      </w:r>
      <w:r w:rsidRPr="00205EF5">
        <w:rPr>
          <w:i/>
          <w:iCs/>
          <w:lang w:val="el-GR"/>
        </w:rPr>
        <w:t>B. tabaci</w:t>
      </w:r>
      <w:r w:rsidRPr="00205EF5">
        <w:rPr>
          <w:lang w:val="el-GR"/>
        </w:rPr>
        <w:t xml:space="preserve"> ενώ έδειξε να έχει σημαντική παρουσία στο θερμοκήπιο σύμφωνα με τις κίτρινες κολλητικές παγίδες, όλο τα διάστημα της καλλιέργειας καταγραφόταν το πολύ 1 έντομο ανά φύλλο, γεγονός που δείχνει πως η παρακολούθηση αλλά και μαζική παγίδευση με τις κίτρινες κολλητικές παγίδες ήταν ένα ισχυρό μέτρο αντιμετώπισης. Ο δείκτης ζημιάς κυμάνθηκε από 0 έως 1,2 στοές</w:t>
      </w:r>
      <w:r>
        <w:rPr>
          <w:lang w:val="el-GR"/>
        </w:rPr>
        <w:t xml:space="preserve"> ανά</w:t>
      </w:r>
      <w:r w:rsidRPr="00205EF5">
        <w:rPr>
          <w:lang w:val="el-GR"/>
        </w:rPr>
        <w:t xml:space="preserve"> φύλλο καθώς επίσης η παρουσία των ακμαίων από τα τέλη Ιανουαρίου άρχισε να ξεπερνά τα 100 έντομα κατά μέσο όσο. Το ωφέλιμο </w:t>
      </w:r>
      <w:r w:rsidRPr="00205EF5">
        <w:rPr>
          <w:i/>
          <w:iCs/>
          <w:lang w:val="el-GR"/>
        </w:rPr>
        <w:t xml:space="preserve">N. </w:t>
      </w:r>
      <w:proofErr w:type="spellStart"/>
      <w:r w:rsidRPr="00205EF5">
        <w:rPr>
          <w:i/>
          <w:iCs/>
          <w:lang w:val="el-GR"/>
        </w:rPr>
        <w:t>tenuis</w:t>
      </w:r>
      <w:proofErr w:type="spellEnd"/>
      <w:r w:rsidRPr="00205EF5">
        <w:rPr>
          <w:lang w:val="el-GR"/>
        </w:rPr>
        <w:t xml:space="preserve"> εγκαταστάθηκε στα επιθυμητά επίπεδα και είχε σταθερή εικόνα για 5 μήνες της καλλιέργειας όμως κατά την περίοδο της υψηλής παρουσίας των ακμαίων ο αριθμός των εντόμων ανά φύλλο μειώθηκε εκθετικά και αυτό αποτυπώθηκε σε μεγαλύτερο δείκτη ζημιάς. </w:t>
      </w:r>
    </w:p>
    <w:p w14:paraId="198F515D" w14:textId="24C5460A" w:rsidR="00205EF5" w:rsidRDefault="00205EF5" w:rsidP="00205EF5">
      <w:pPr>
        <w:spacing w:after="120" w:line="360" w:lineRule="auto"/>
        <w:jc w:val="both"/>
        <w:rPr>
          <w:lang w:val="el-GR"/>
        </w:rPr>
      </w:pPr>
      <w:r w:rsidRPr="00205EF5">
        <w:rPr>
          <w:lang w:val="el-GR"/>
        </w:rPr>
        <w:t xml:space="preserve">Το βελτιωμένο πρωτόκολλο ΙΡΜ στην καλλιέργεια τομάτας για τον εχθρό </w:t>
      </w:r>
      <w:r w:rsidRPr="00205EF5">
        <w:rPr>
          <w:i/>
          <w:iCs/>
          <w:lang w:val="el-GR"/>
        </w:rPr>
        <w:t>Τ. absoluta</w:t>
      </w:r>
      <w:r w:rsidRPr="00205EF5">
        <w:rPr>
          <w:lang w:val="el-GR"/>
        </w:rPr>
        <w:t xml:space="preserve"> φαίνεται πως είχε πολύ θετικά αποτελέσματα, καθώς ελαχιστοποιήθηκε σε πολύ μεγάλο βαθμό η χρήση συμβατικών σκευασμάτων. Η παρουσία του ωφέλιμου φαίνεται πως σχετίζεται άμεσα με τον εχθρό καθώς την περίοδο που το ωφέλιμο υπήρχε στα επιθυμητά επίπεδα το </w:t>
      </w:r>
      <w:r w:rsidRPr="00205EF5">
        <w:rPr>
          <w:i/>
          <w:iCs/>
          <w:lang w:val="el-GR"/>
        </w:rPr>
        <w:t>Τ. absoluta</w:t>
      </w:r>
      <w:r w:rsidRPr="00205EF5">
        <w:rPr>
          <w:lang w:val="el-GR"/>
        </w:rPr>
        <w:t xml:space="preserve"> ήταν </w:t>
      </w:r>
      <w:r>
        <w:rPr>
          <w:lang w:val="el-GR"/>
        </w:rPr>
        <w:t xml:space="preserve">σταθερά </w:t>
      </w:r>
      <w:r w:rsidRPr="00205EF5">
        <w:rPr>
          <w:lang w:val="el-GR"/>
        </w:rPr>
        <w:t>χαμηλά.</w:t>
      </w:r>
    </w:p>
    <w:p w14:paraId="2BC74124" w14:textId="77777777" w:rsidR="00E52791" w:rsidRDefault="00E52791" w:rsidP="00205EF5">
      <w:pPr>
        <w:spacing w:after="120" w:line="360" w:lineRule="auto"/>
        <w:jc w:val="both"/>
        <w:rPr>
          <w:lang w:val="el-GR"/>
        </w:rPr>
      </w:pPr>
    </w:p>
    <w:p w14:paraId="1F9EB61B" w14:textId="61C1B7B2" w:rsidR="00E52791" w:rsidRDefault="00E52791" w:rsidP="00205EF5">
      <w:pPr>
        <w:spacing w:after="120" w:line="360" w:lineRule="auto"/>
        <w:jc w:val="both"/>
        <w:rPr>
          <w:b/>
          <w:bCs/>
          <w:lang w:val="el-GR"/>
        </w:rPr>
      </w:pPr>
      <w:r w:rsidRPr="00E52791">
        <w:rPr>
          <w:b/>
          <w:bCs/>
          <w:lang w:val="el-GR"/>
        </w:rPr>
        <w:t>Πειραματική εφαρμογή σε επαγγελματικές υπαίθριες καλλιέργειες</w:t>
      </w:r>
    </w:p>
    <w:p w14:paraId="27C99E8D" w14:textId="77777777" w:rsidR="00E52791" w:rsidRDefault="00E52791" w:rsidP="00205EF5">
      <w:pPr>
        <w:spacing w:after="120" w:line="360" w:lineRule="auto"/>
        <w:jc w:val="both"/>
        <w:rPr>
          <w:b/>
          <w:bCs/>
          <w:lang w:val="el-GR"/>
        </w:rPr>
      </w:pPr>
    </w:p>
    <w:p w14:paraId="268AD448" w14:textId="1113A0E0" w:rsidR="00E52791" w:rsidRPr="00E52791" w:rsidRDefault="00E52791" w:rsidP="00E52791">
      <w:pPr>
        <w:spacing w:after="120" w:line="360" w:lineRule="auto"/>
        <w:jc w:val="both"/>
        <w:rPr>
          <w:lang w:val="el-GR"/>
        </w:rPr>
      </w:pPr>
      <w:r w:rsidRPr="00E52791">
        <w:rPr>
          <w:lang w:val="el-GR"/>
        </w:rPr>
        <w:t xml:space="preserve">Στην Εικόνα 6.1.2.-17 παρουσιάζεται η χρονική εξέλιξη του μέσου όρου στοών ανά φύλλο του εντόμου </w:t>
      </w:r>
      <w:r w:rsidRPr="00E52791">
        <w:rPr>
          <w:i/>
          <w:iCs/>
          <w:lang w:val="el-GR"/>
        </w:rPr>
        <w:t>T. absoluta</w:t>
      </w:r>
      <w:r w:rsidRPr="00E52791">
        <w:rPr>
          <w:lang w:val="el-GR"/>
        </w:rPr>
        <w:t xml:space="preserve">, του ποσοστού </w:t>
      </w:r>
      <w:r>
        <w:rPr>
          <w:lang w:val="el-GR"/>
        </w:rPr>
        <w:t xml:space="preserve">φυσικής </w:t>
      </w:r>
      <w:r w:rsidRPr="00E52791">
        <w:rPr>
          <w:lang w:val="el-GR"/>
        </w:rPr>
        <w:t xml:space="preserve">παρουσίας του ωφέλιμου αρπακτικού </w:t>
      </w:r>
      <w:r w:rsidRPr="00E52791">
        <w:rPr>
          <w:i/>
          <w:iCs/>
          <w:lang w:val="el-GR"/>
        </w:rPr>
        <w:t>N</w:t>
      </w:r>
      <w:r>
        <w:rPr>
          <w:i/>
          <w:iCs/>
          <w:lang w:val="el-GR"/>
        </w:rPr>
        <w:t>.</w:t>
      </w:r>
      <w:r w:rsidRPr="00E52791">
        <w:rPr>
          <w:i/>
          <w:iCs/>
          <w:lang w:val="el-GR"/>
        </w:rPr>
        <w:t xml:space="preserve"> </w:t>
      </w:r>
      <w:proofErr w:type="spellStart"/>
      <w:r w:rsidRPr="00E52791">
        <w:rPr>
          <w:i/>
          <w:iCs/>
          <w:lang w:val="el-GR"/>
        </w:rPr>
        <w:t>tenuis</w:t>
      </w:r>
      <w:proofErr w:type="spellEnd"/>
      <w:r w:rsidRPr="00E52791">
        <w:rPr>
          <w:lang w:val="el-GR"/>
        </w:rPr>
        <w:t xml:space="preserve"> και του αριθμού συλλήψεων ενηλίκων </w:t>
      </w:r>
      <w:r w:rsidRPr="00E52791">
        <w:rPr>
          <w:i/>
          <w:iCs/>
          <w:lang w:val="el-GR"/>
        </w:rPr>
        <w:t>T. absoluta</w:t>
      </w:r>
      <w:r w:rsidRPr="00E52791">
        <w:rPr>
          <w:lang w:val="el-GR"/>
        </w:rPr>
        <w:t xml:space="preserve"> στις φερομονικές παγίδες τύπου Δέλτα, σε συνάρτηση με τις </w:t>
      </w:r>
      <w:proofErr w:type="spellStart"/>
      <w:r w:rsidRPr="00E52791">
        <w:rPr>
          <w:lang w:val="el-GR"/>
        </w:rPr>
        <w:t>φυτοπροστατευτικές</w:t>
      </w:r>
      <w:proofErr w:type="spellEnd"/>
      <w:r w:rsidRPr="00E52791">
        <w:rPr>
          <w:lang w:val="el-GR"/>
        </w:rPr>
        <w:t xml:space="preserve"> εφαρμογές που πραγματοποιήθηκαν στην καλλιέργεια.</w:t>
      </w:r>
    </w:p>
    <w:p w14:paraId="620CB87B" w14:textId="3E1ADADB" w:rsidR="00E52791" w:rsidRPr="00E52791" w:rsidRDefault="00E52791" w:rsidP="00E52791">
      <w:pPr>
        <w:spacing w:after="120" w:line="360" w:lineRule="auto"/>
        <w:jc w:val="both"/>
        <w:rPr>
          <w:lang w:val="el-GR"/>
        </w:rPr>
      </w:pPr>
      <w:r w:rsidRPr="00E52791">
        <w:rPr>
          <w:lang w:val="el-GR"/>
        </w:rPr>
        <w:t xml:space="preserve">Κατά την περίοδο από 15/06 έως 01/07 παρατηρήθηκε αύξηση του μέσου όρου στοών ανά φύλλο, γεγονός που υποδηλώνει ενίσχυση του πληθυσμού του </w:t>
      </w:r>
      <w:r w:rsidRPr="00E52791">
        <w:rPr>
          <w:i/>
          <w:iCs/>
          <w:lang w:val="el-GR"/>
        </w:rPr>
        <w:t>T. absoluta</w:t>
      </w:r>
      <w:r w:rsidRPr="00E52791">
        <w:rPr>
          <w:lang w:val="el-GR"/>
        </w:rPr>
        <w:t xml:space="preserve">. Στη συνέχεια, ακολούθησε σταδιακή μείωση των στοών, η οποία αποδίδεται πιθανώς στις επαναλαμβανόμενες εφαρμογές του βιολογικού σκευάσματος </w:t>
      </w:r>
      <w:proofErr w:type="spellStart"/>
      <w:r w:rsidRPr="00E52791">
        <w:rPr>
          <w:i/>
          <w:iCs/>
          <w:lang w:val="el-GR"/>
        </w:rPr>
        <w:t>Bacillus</w:t>
      </w:r>
      <w:proofErr w:type="spellEnd"/>
      <w:r w:rsidRPr="00E52791">
        <w:rPr>
          <w:i/>
          <w:iCs/>
          <w:lang w:val="el-GR"/>
        </w:rPr>
        <w:t xml:space="preserve"> </w:t>
      </w:r>
      <w:proofErr w:type="spellStart"/>
      <w:r w:rsidRPr="00E52791">
        <w:rPr>
          <w:i/>
          <w:iCs/>
          <w:lang w:val="el-GR"/>
        </w:rPr>
        <w:t>thuringiensis</w:t>
      </w:r>
      <w:proofErr w:type="spellEnd"/>
      <w:r w:rsidRPr="00E52791">
        <w:rPr>
          <w:lang w:val="el-GR"/>
        </w:rPr>
        <w:t xml:space="preserve">, γνωστού για τη βραδεία αλλά αποτελεσματική δράση του έναντι των προνυμφών του εντόμου. </w:t>
      </w:r>
      <w:r w:rsidR="00E06585" w:rsidRPr="00E06585">
        <w:rPr>
          <w:lang w:val="el-GR"/>
        </w:rPr>
        <w:t xml:space="preserve">Ταυτόχρονα, παρουσιάστηκε μείωση στις συλλήψεις των ενήλικων ατόμων του </w:t>
      </w:r>
      <w:r w:rsidR="00E06585" w:rsidRPr="00E06585">
        <w:rPr>
          <w:i/>
          <w:iCs/>
          <w:lang w:val="el-GR"/>
        </w:rPr>
        <w:t>Τ. absoluta</w:t>
      </w:r>
      <w:r w:rsidR="00E06585" w:rsidRPr="00E06585">
        <w:rPr>
          <w:lang w:val="el-GR"/>
        </w:rPr>
        <w:t xml:space="preserve"> στις παγίδες, όμως λίγο πριν το τέλος της περιόδου αυτής σημειώθηκε η αρχή της ραγδαίας αύξησης, με τον πληθυσμό του εντόμου στις παγίδες να κορυφώνεται ξεπερνώντας τις χίλιες (&gt;1000) σε αριθμό συλλήψεις στην αρχή της επόμενης περιόδου (03/07).</w:t>
      </w:r>
      <w:r w:rsidRPr="00E52791">
        <w:rPr>
          <w:lang w:val="el-GR"/>
        </w:rPr>
        <w:t xml:space="preserve"> Την ίδια χρονική περίοδο, το </w:t>
      </w:r>
      <w:r w:rsidRPr="00E52791">
        <w:rPr>
          <w:i/>
          <w:iCs/>
          <w:lang w:val="el-GR"/>
        </w:rPr>
        <w:t xml:space="preserve">N. </w:t>
      </w:r>
      <w:proofErr w:type="spellStart"/>
      <w:r w:rsidRPr="00E52791">
        <w:rPr>
          <w:i/>
          <w:iCs/>
          <w:lang w:val="el-GR"/>
        </w:rPr>
        <w:t>tenuis</w:t>
      </w:r>
      <w:proofErr w:type="spellEnd"/>
      <w:r w:rsidRPr="00E52791">
        <w:rPr>
          <w:lang w:val="el-GR"/>
        </w:rPr>
        <w:t xml:space="preserve"> παρουσίασε σημαντική αύξηση, φτάνοντας έως και το 100% παρουσίας, γεγονός που υποδηλώνει ότι το </w:t>
      </w:r>
      <w:r w:rsidRPr="00E52791">
        <w:rPr>
          <w:i/>
          <w:iCs/>
          <w:lang w:val="el-GR"/>
        </w:rPr>
        <w:t xml:space="preserve">B. </w:t>
      </w:r>
      <w:proofErr w:type="spellStart"/>
      <w:r w:rsidRPr="00E52791">
        <w:rPr>
          <w:i/>
          <w:iCs/>
          <w:lang w:val="el-GR"/>
        </w:rPr>
        <w:t>thuringiensis</w:t>
      </w:r>
      <w:proofErr w:type="spellEnd"/>
      <w:r w:rsidRPr="00E52791">
        <w:rPr>
          <w:lang w:val="el-GR"/>
        </w:rPr>
        <w:t xml:space="preserve"> δεν επηρέασε αρνητικά το ωφέλιμο και επέτρεψε την επιτυχή εγκατάστασή του στην υπαίθρια καλλιέργεια τομάτας.</w:t>
      </w:r>
    </w:p>
    <w:p w14:paraId="43A63378" w14:textId="3CD58B75" w:rsidR="00E52791" w:rsidRPr="00E52791" w:rsidRDefault="00E52791" w:rsidP="00E52791">
      <w:pPr>
        <w:spacing w:after="120" w:line="360" w:lineRule="auto"/>
        <w:jc w:val="both"/>
        <w:rPr>
          <w:lang w:val="el-GR"/>
        </w:rPr>
      </w:pPr>
      <w:r w:rsidRPr="00E52791">
        <w:rPr>
          <w:lang w:val="el-GR"/>
        </w:rPr>
        <w:t xml:space="preserve">Κατά το διάστημα από 01/07 έως 15/07, με την εφαρμογή των βιολογικών σκευασμάτων </w:t>
      </w:r>
      <w:r w:rsidRPr="00E52791">
        <w:rPr>
          <w:i/>
          <w:iCs/>
          <w:lang w:val="el-GR"/>
        </w:rPr>
        <w:t xml:space="preserve">B. </w:t>
      </w:r>
      <w:proofErr w:type="spellStart"/>
      <w:r w:rsidR="00E06585">
        <w:rPr>
          <w:i/>
          <w:iCs/>
          <w:lang w:val="el-GR"/>
        </w:rPr>
        <w:t>thuringiensis</w:t>
      </w:r>
      <w:proofErr w:type="spellEnd"/>
      <w:r w:rsidR="00E06585">
        <w:rPr>
          <w:lang w:val="el-GR"/>
        </w:rPr>
        <w:t xml:space="preserve">, </w:t>
      </w:r>
      <w:r>
        <w:rPr>
          <w:lang w:val="en-US"/>
        </w:rPr>
        <w:t>azadirachtin</w:t>
      </w:r>
      <w:r w:rsidR="00E06585">
        <w:rPr>
          <w:lang w:val="el-GR"/>
        </w:rPr>
        <w:t xml:space="preserve"> και </w:t>
      </w:r>
      <w:r w:rsidR="00E06585">
        <w:rPr>
          <w:lang w:val="en-US"/>
        </w:rPr>
        <w:t>spinosad</w:t>
      </w:r>
      <w:r w:rsidR="00E06585" w:rsidRPr="00E06585">
        <w:rPr>
          <w:lang w:val="el-GR"/>
        </w:rPr>
        <w:t xml:space="preserve"> </w:t>
      </w:r>
      <w:r w:rsidRPr="00E52791">
        <w:rPr>
          <w:lang w:val="el-GR"/>
        </w:rPr>
        <w:t xml:space="preserve">παρατηρήθηκε περαιτέρω μείωση τόσο των συλλήψεων ενηλίκων στις παγίδες όσο και του μέσου όρου των στοών, ο οποίος έφτασε σε μηδενικά επίπεδα και σταθεροποιήθηκε. Η μείωση αυτή συνοδεύτηκε από πτώση του πληθυσμού του </w:t>
      </w:r>
      <w:r w:rsidRPr="00E52791">
        <w:rPr>
          <w:i/>
          <w:iCs/>
          <w:lang w:val="el-GR"/>
        </w:rPr>
        <w:t xml:space="preserve">N. </w:t>
      </w:r>
      <w:proofErr w:type="spellStart"/>
      <w:r w:rsidRPr="00E52791">
        <w:rPr>
          <w:i/>
          <w:iCs/>
          <w:lang w:val="el-GR"/>
        </w:rPr>
        <w:t>tenuis</w:t>
      </w:r>
      <w:proofErr w:type="spellEnd"/>
      <w:r w:rsidRPr="00E52791">
        <w:rPr>
          <w:lang w:val="el-GR"/>
        </w:rPr>
        <w:t xml:space="preserve">, πιθανόν λόγω περιορισμού της διαθέσιμης τροφής, καθώς ο πληθυσμός του </w:t>
      </w:r>
      <w:r w:rsidRPr="00E52791">
        <w:rPr>
          <w:i/>
          <w:iCs/>
          <w:lang w:val="el-GR"/>
        </w:rPr>
        <w:t>T. absoluta</w:t>
      </w:r>
      <w:r w:rsidRPr="00E52791">
        <w:rPr>
          <w:lang w:val="el-GR"/>
        </w:rPr>
        <w:t xml:space="preserve"> είχε ήδη μειωθεί σημαντικά.</w:t>
      </w:r>
    </w:p>
    <w:p w14:paraId="68D44BD2" w14:textId="76B911A7" w:rsidR="00E52791" w:rsidRPr="00E52791" w:rsidRDefault="00E52791" w:rsidP="00E52791">
      <w:pPr>
        <w:spacing w:after="120" w:line="360" w:lineRule="auto"/>
        <w:jc w:val="both"/>
        <w:rPr>
          <w:lang w:val="el-GR"/>
        </w:rPr>
      </w:pPr>
      <w:r w:rsidRPr="00E52791">
        <w:rPr>
          <w:lang w:val="el-GR"/>
        </w:rPr>
        <w:t xml:space="preserve">Μετά τις 15/07, και έπειτα από εφαρμογές των βιολογικών σκευασμάτων </w:t>
      </w:r>
      <w:r>
        <w:rPr>
          <w:lang w:val="en-US"/>
        </w:rPr>
        <w:t>azadirachtin</w:t>
      </w:r>
      <w:r w:rsidRPr="00E52791">
        <w:rPr>
          <w:lang w:val="el-GR"/>
        </w:rPr>
        <w:t xml:space="preserve"> και </w:t>
      </w:r>
      <w:r>
        <w:rPr>
          <w:lang w:val="en-US"/>
        </w:rPr>
        <w:t>spinosad</w:t>
      </w:r>
      <w:r w:rsidRPr="00E52791">
        <w:rPr>
          <w:lang w:val="el-GR"/>
        </w:rPr>
        <w:t>, παρατηρήθηκε εκ νέου μείωση των στοών έως και μηδενικά επίπεδα στις αρχές Αυγούστου</w:t>
      </w:r>
      <w:r w:rsidRPr="000D1A61">
        <w:rPr>
          <w:lang w:val="el-GR"/>
        </w:rPr>
        <w:t xml:space="preserve">. Ωστόσο, την ίδια περίοδο πραγματοποιήθηκε και εφαρμογή του συμβατικού σκευάσματος </w:t>
      </w:r>
      <w:r w:rsidRPr="000D1A61">
        <w:rPr>
          <w:lang w:val="en-US"/>
        </w:rPr>
        <w:t>spiromesifen</w:t>
      </w:r>
      <w:r w:rsidRPr="000D1A61">
        <w:rPr>
          <w:lang w:val="el-GR"/>
        </w:rPr>
        <w:t>, για την αντιμετώπιση άλλου εχθρού. Μετά την</w:t>
      </w:r>
      <w:r w:rsidRPr="00E52791">
        <w:rPr>
          <w:lang w:val="el-GR"/>
        </w:rPr>
        <w:t xml:space="preserve"> εφαρμογή του, παρατηρήθηκε αύξηση του μέσου όρου στοών, ενώ ο πληθυσμός του </w:t>
      </w:r>
      <w:r w:rsidRPr="00E52791">
        <w:rPr>
          <w:i/>
          <w:iCs/>
          <w:lang w:val="el-GR"/>
        </w:rPr>
        <w:t xml:space="preserve">N. </w:t>
      </w:r>
      <w:proofErr w:type="spellStart"/>
      <w:r w:rsidRPr="00E52791">
        <w:rPr>
          <w:i/>
          <w:iCs/>
          <w:lang w:val="el-GR"/>
        </w:rPr>
        <w:t>tenuis</w:t>
      </w:r>
      <w:proofErr w:type="spellEnd"/>
      <w:r w:rsidRPr="00E52791">
        <w:rPr>
          <w:lang w:val="el-GR"/>
        </w:rPr>
        <w:t xml:space="preserve"> μειώθηκε από 100% σε περίπου 60%. Η μείωση αυτή πιθανώς οφείλεται τόσο στην έμμεση επίδραση του χημικού σκευάσματος όσο και στη μειωμένη διαθεσιμότητα </w:t>
      </w:r>
      <w:r>
        <w:rPr>
          <w:lang w:val="el-GR"/>
        </w:rPr>
        <w:t>τροφής</w:t>
      </w:r>
      <w:r w:rsidRPr="00E52791">
        <w:rPr>
          <w:lang w:val="el-GR"/>
        </w:rPr>
        <w:t>.</w:t>
      </w:r>
    </w:p>
    <w:p w14:paraId="336D99F9" w14:textId="77777777" w:rsidR="00E52791" w:rsidRPr="00E52791" w:rsidRDefault="00E52791" w:rsidP="00E52791">
      <w:pPr>
        <w:spacing w:after="120" w:line="360" w:lineRule="auto"/>
        <w:jc w:val="both"/>
        <w:rPr>
          <w:lang w:val="el-GR"/>
        </w:rPr>
      </w:pPr>
    </w:p>
    <w:p w14:paraId="0EB8A167" w14:textId="77777777" w:rsidR="00E52791" w:rsidRPr="00E52791" w:rsidRDefault="00E52791" w:rsidP="00E52791">
      <w:pPr>
        <w:spacing w:after="120" w:line="360" w:lineRule="auto"/>
        <w:jc w:val="both"/>
        <w:rPr>
          <w:lang w:val="el-GR"/>
        </w:rPr>
      </w:pPr>
      <w:r w:rsidRPr="00E52791">
        <w:rPr>
          <w:lang w:val="el-GR"/>
        </w:rPr>
        <w:lastRenderedPageBreak/>
        <w:t xml:space="preserve">Στη συνέχεια, μετά από νέες εφαρμογές βιολογικών σκευασμάτων, τα άτομα του </w:t>
      </w:r>
      <w:r w:rsidRPr="00E52791">
        <w:rPr>
          <w:i/>
          <w:iCs/>
          <w:lang w:val="el-GR"/>
        </w:rPr>
        <w:t xml:space="preserve">N. </w:t>
      </w:r>
      <w:proofErr w:type="spellStart"/>
      <w:r w:rsidRPr="00E52791">
        <w:rPr>
          <w:i/>
          <w:iCs/>
          <w:lang w:val="el-GR"/>
        </w:rPr>
        <w:t>tenuis</w:t>
      </w:r>
      <w:proofErr w:type="spellEnd"/>
      <w:r w:rsidRPr="00E52791">
        <w:rPr>
          <w:lang w:val="el-GR"/>
        </w:rPr>
        <w:t xml:space="preserve"> παρουσίασαν πρόσκαιρη ανάκαμψη, ακολουθώντας την αύξηση των προνυμφών του </w:t>
      </w:r>
      <w:r w:rsidRPr="00E52791">
        <w:rPr>
          <w:i/>
          <w:iCs/>
          <w:lang w:val="el-GR"/>
        </w:rPr>
        <w:t>T. absoluta</w:t>
      </w:r>
      <w:r w:rsidRPr="00E52791">
        <w:rPr>
          <w:lang w:val="el-GR"/>
        </w:rPr>
        <w:t>. Ωστόσο, η εκ νέου μείωση των στοών λόγω της βραδείας δράσης των βιολογικών εφαρμογών οδήγησε και πάλι σε μείωση του πληθυσμού του ωφέλιμου, ο οποίος έφτασε περίπου στο 30%, γεγονός που συνάδει με τη θηρευτική του εξάρτηση από αυγά και νεαρές προνύμφες του εχθρού.</w:t>
      </w:r>
    </w:p>
    <w:p w14:paraId="2012D12C" w14:textId="2CA88CD6" w:rsidR="00E52791" w:rsidRPr="00E52791" w:rsidRDefault="00E52791" w:rsidP="00E52791">
      <w:pPr>
        <w:spacing w:after="120" w:line="360" w:lineRule="auto"/>
        <w:jc w:val="both"/>
        <w:rPr>
          <w:lang w:val="el-GR"/>
        </w:rPr>
      </w:pPr>
      <w:r w:rsidRPr="00E52791">
        <w:rPr>
          <w:lang w:val="el-GR"/>
        </w:rPr>
        <w:t xml:space="preserve">Κατά την περίοδο από 15/07 έως 01/08, καταγράφηκε σημαντική μείωση τόσο του μέσου όρου στοών όσο και των συλλήψεων ενηλίκων, καθώς και του ποσοστού του </w:t>
      </w:r>
      <w:r w:rsidRPr="00E52791">
        <w:rPr>
          <w:i/>
          <w:iCs/>
          <w:lang w:val="el-GR"/>
        </w:rPr>
        <w:t xml:space="preserve">N. </w:t>
      </w:r>
      <w:proofErr w:type="spellStart"/>
      <w:r w:rsidRPr="00E52791">
        <w:rPr>
          <w:i/>
          <w:iCs/>
          <w:lang w:val="el-GR"/>
        </w:rPr>
        <w:t>tenuis</w:t>
      </w:r>
      <w:proofErr w:type="spellEnd"/>
      <w:r w:rsidRPr="00E52791">
        <w:rPr>
          <w:lang w:val="el-GR"/>
        </w:rPr>
        <w:t xml:space="preserve">, έπειτα από τις προηγούμενες </w:t>
      </w:r>
      <w:r w:rsidRPr="000D1A61">
        <w:rPr>
          <w:lang w:val="el-GR"/>
        </w:rPr>
        <w:t xml:space="preserve">εφαρμογές των βιολογικών σκευασμάτων </w:t>
      </w:r>
      <w:r w:rsidRPr="000D1A61">
        <w:rPr>
          <w:i/>
          <w:iCs/>
          <w:lang w:val="el-GR"/>
        </w:rPr>
        <w:t xml:space="preserve">B. </w:t>
      </w:r>
      <w:proofErr w:type="spellStart"/>
      <w:r w:rsidRPr="000D1A61">
        <w:rPr>
          <w:i/>
          <w:iCs/>
          <w:lang w:val="el-GR"/>
        </w:rPr>
        <w:t>thuringiensis</w:t>
      </w:r>
      <w:proofErr w:type="spellEnd"/>
      <w:r w:rsidRPr="000D1A61">
        <w:rPr>
          <w:lang w:val="el-GR"/>
        </w:rPr>
        <w:t xml:space="preserve">, </w:t>
      </w:r>
      <w:r w:rsidRPr="000D1A61">
        <w:rPr>
          <w:lang w:val="en-US"/>
        </w:rPr>
        <w:t>azadirachtin</w:t>
      </w:r>
      <w:r w:rsidRPr="000D1A61">
        <w:rPr>
          <w:lang w:val="el-GR"/>
        </w:rPr>
        <w:t xml:space="preserve"> και </w:t>
      </w:r>
      <w:r w:rsidRPr="000D1A61">
        <w:rPr>
          <w:lang w:val="en-US"/>
        </w:rPr>
        <w:t>spinosad</w:t>
      </w:r>
      <w:r w:rsidRPr="000D1A61">
        <w:rPr>
          <w:lang w:val="el-GR"/>
        </w:rPr>
        <w:t xml:space="preserve">. Η εφαρμογή ενός </w:t>
      </w:r>
      <w:proofErr w:type="spellStart"/>
      <w:r w:rsidRPr="000D1A61">
        <w:rPr>
          <w:lang w:val="el-GR"/>
        </w:rPr>
        <w:t>βιοδιεγερτικού</w:t>
      </w:r>
      <w:proofErr w:type="spellEnd"/>
      <w:r w:rsidRPr="000D1A61">
        <w:rPr>
          <w:lang w:val="el-GR"/>
        </w:rPr>
        <w:t xml:space="preserve"> σκευάσματος δεν φαίνεται να επηρέασε αρνητικά την καλλιέργεια, ενώ η παρατηρούμενη μείωση</w:t>
      </w:r>
      <w:r w:rsidRPr="00E52791">
        <w:rPr>
          <w:lang w:val="el-GR"/>
        </w:rPr>
        <w:t xml:space="preserve"> αποδίδεται κυρίως στις </w:t>
      </w:r>
      <w:proofErr w:type="spellStart"/>
      <w:r w:rsidRPr="00E52791">
        <w:rPr>
          <w:lang w:val="el-GR"/>
        </w:rPr>
        <w:t>προηγηθείσες</w:t>
      </w:r>
      <w:proofErr w:type="spellEnd"/>
      <w:r w:rsidRPr="00E52791">
        <w:rPr>
          <w:lang w:val="el-GR"/>
        </w:rPr>
        <w:t xml:space="preserve"> βιολογικές επεμβάσεις. Αντίθετα, μετά από εφαρμογή </w:t>
      </w:r>
      <w:r w:rsidRPr="00E52791">
        <w:rPr>
          <w:i/>
          <w:iCs/>
          <w:lang w:val="el-GR"/>
        </w:rPr>
        <w:t xml:space="preserve">B. </w:t>
      </w:r>
      <w:proofErr w:type="spellStart"/>
      <w:r w:rsidRPr="00E52791">
        <w:rPr>
          <w:i/>
          <w:iCs/>
          <w:lang w:val="el-GR"/>
        </w:rPr>
        <w:t>thuringiensis</w:t>
      </w:r>
      <w:proofErr w:type="spellEnd"/>
      <w:r w:rsidRPr="00E52791">
        <w:rPr>
          <w:lang w:val="el-GR"/>
        </w:rPr>
        <w:t xml:space="preserve"> σε συνδυασμό με το συμβατικό σκεύασμα </w:t>
      </w:r>
      <w:r>
        <w:rPr>
          <w:lang w:val="en-US"/>
        </w:rPr>
        <w:t>cyantraniliprole</w:t>
      </w:r>
      <w:r w:rsidRPr="00E52791">
        <w:rPr>
          <w:lang w:val="el-GR"/>
        </w:rPr>
        <w:t xml:space="preserve">, παρατηρήθηκε πλήρης εξάλειψη τόσο των στοών όσο και του πληθυσμού του ωφέλιμου, γεγονός που υποδηλώνει αρνητική επίδραση του συμβατικού εντομοκτόνου στο </w:t>
      </w:r>
      <w:r w:rsidRPr="00E52791">
        <w:rPr>
          <w:i/>
          <w:iCs/>
          <w:lang w:val="el-GR"/>
        </w:rPr>
        <w:t xml:space="preserve">N. </w:t>
      </w:r>
      <w:proofErr w:type="spellStart"/>
      <w:r w:rsidRPr="00E52791">
        <w:rPr>
          <w:i/>
          <w:iCs/>
          <w:lang w:val="el-GR"/>
        </w:rPr>
        <w:t>tenuis</w:t>
      </w:r>
      <w:proofErr w:type="spellEnd"/>
      <w:r w:rsidRPr="00E52791">
        <w:rPr>
          <w:lang w:val="el-GR"/>
        </w:rPr>
        <w:t>.</w:t>
      </w:r>
    </w:p>
    <w:p w14:paraId="54F06384" w14:textId="38A2749D" w:rsidR="00E52791" w:rsidRPr="00E52791" w:rsidRDefault="00E52791" w:rsidP="00E52791">
      <w:pPr>
        <w:spacing w:after="120" w:line="360" w:lineRule="auto"/>
        <w:jc w:val="both"/>
        <w:rPr>
          <w:lang w:val="el-GR"/>
        </w:rPr>
      </w:pPr>
      <w:r w:rsidRPr="00E52791">
        <w:rPr>
          <w:lang w:val="el-GR"/>
        </w:rPr>
        <w:t xml:space="preserve">Η απουσία του ωφέλιμου αρπακτικού, σε συνδυασμό με τη μειωμένη συχνότητα βιολογικών εφαρμογών, είχε ως αποτέλεσμα την επόμενη περίοδο (01/08–15/08) να παρατηρηθεί εκ νέου αύξηση τόσο του μέσου όρου στοών όσο και των συλλήψεων ενηλίκων στις παγίδες. Ως απάντηση στην αύξηση αυτή, πραγματοποιήθηκαν συχνές εφαρμογές των βιολογικών σκευασμάτων </w:t>
      </w:r>
      <w:proofErr w:type="spellStart"/>
      <w:r>
        <w:rPr>
          <w:lang w:val="el-GR"/>
        </w:rPr>
        <w:t>εντομοπαθογόνου</w:t>
      </w:r>
      <w:proofErr w:type="spellEnd"/>
      <w:r>
        <w:rPr>
          <w:lang w:val="el-GR"/>
        </w:rPr>
        <w:t xml:space="preserve"> </w:t>
      </w:r>
      <w:proofErr w:type="spellStart"/>
      <w:r>
        <w:rPr>
          <w:lang w:val="el-GR"/>
        </w:rPr>
        <w:t>μήκυτα</w:t>
      </w:r>
      <w:proofErr w:type="spellEnd"/>
      <w:r w:rsidRPr="00E52791">
        <w:rPr>
          <w:lang w:val="el-GR"/>
        </w:rPr>
        <w:t xml:space="preserve"> και</w:t>
      </w:r>
      <w:r>
        <w:rPr>
          <w:lang w:val="el-GR"/>
        </w:rPr>
        <w:t xml:space="preserve"> βακίλου</w:t>
      </w:r>
      <w:r w:rsidRPr="00E52791">
        <w:rPr>
          <w:lang w:val="el-GR"/>
        </w:rPr>
        <w:t xml:space="preserve"> </w:t>
      </w:r>
      <w:r w:rsidRPr="00E52791">
        <w:rPr>
          <w:i/>
          <w:iCs/>
          <w:lang w:val="el-GR"/>
        </w:rPr>
        <w:t xml:space="preserve">B. </w:t>
      </w:r>
      <w:proofErr w:type="spellStart"/>
      <w:r w:rsidRPr="00E52791">
        <w:rPr>
          <w:i/>
          <w:iCs/>
          <w:lang w:val="el-GR"/>
        </w:rPr>
        <w:t>thuringiensis</w:t>
      </w:r>
      <w:proofErr w:type="spellEnd"/>
      <w:r w:rsidRPr="00E52791">
        <w:rPr>
          <w:lang w:val="el-GR"/>
        </w:rPr>
        <w:t xml:space="preserve">. Παράλληλα, καταγράφηκε αύξηση του πληθυσμού του </w:t>
      </w:r>
      <w:r w:rsidRPr="00E52791">
        <w:rPr>
          <w:i/>
          <w:iCs/>
          <w:lang w:val="el-GR"/>
        </w:rPr>
        <w:t xml:space="preserve">N. </w:t>
      </w:r>
      <w:proofErr w:type="spellStart"/>
      <w:r w:rsidRPr="00E52791">
        <w:rPr>
          <w:i/>
          <w:iCs/>
          <w:lang w:val="el-GR"/>
        </w:rPr>
        <w:t>tenuis</w:t>
      </w:r>
      <w:proofErr w:type="spellEnd"/>
      <w:r w:rsidRPr="00E52791">
        <w:rPr>
          <w:lang w:val="el-GR"/>
        </w:rPr>
        <w:t xml:space="preserve">, γεγονός που επιβεβαιώνει τον ρόλο του ως αποτελεσματικού φυσικού εχθρού του </w:t>
      </w:r>
      <w:r w:rsidRPr="00E52791">
        <w:rPr>
          <w:i/>
          <w:iCs/>
          <w:lang w:val="el-GR"/>
        </w:rPr>
        <w:t>T. absoluta</w:t>
      </w:r>
      <w:r w:rsidRPr="00E52791">
        <w:rPr>
          <w:lang w:val="el-GR"/>
        </w:rPr>
        <w:t>.</w:t>
      </w:r>
    </w:p>
    <w:p w14:paraId="546FF90A" w14:textId="5A87DB2C" w:rsidR="00E52791" w:rsidRPr="00E52791" w:rsidRDefault="00E52791" w:rsidP="00E52791">
      <w:pPr>
        <w:spacing w:after="120" w:line="360" w:lineRule="auto"/>
        <w:jc w:val="both"/>
        <w:rPr>
          <w:lang w:val="el-GR"/>
        </w:rPr>
      </w:pPr>
      <w:r w:rsidRPr="00E52791">
        <w:rPr>
          <w:lang w:val="el-GR"/>
        </w:rPr>
        <w:t xml:space="preserve">Οι αποκλειστικά βιολογικές εφαρμογές κατά το διάστημα αυτό, καθώς και οι μεταγενέστερες εφαρμογές μόνο με </w:t>
      </w:r>
      <w:r w:rsidRPr="00E52791">
        <w:rPr>
          <w:i/>
          <w:iCs/>
          <w:lang w:val="el-GR"/>
        </w:rPr>
        <w:t xml:space="preserve">B. </w:t>
      </w:r>
      <w:proofErr w:type="spellStart"/>
      <w:r w:rsidRPr="00E52791">
        <w:rPr>
          <w:i/>
          <w:iCs/>
          <w:lang w:val="el-GR"/>
        </w:rPr>
        <w:t>thuringiensis</w:t>
      </w:r>
      <w:proofErr w:type="spellEnd"/>
      <w:r w:rsidRPr="00E52791">
        <w:rPr>
          <w:lang w:val="el-GR"/>
        </w:rPr>
        <w:t xml:space="preserve">, συνέβαλαν στη μείωση των συλλήψεων στις παγίδες και στον μηδενισμό του μέσου όρου στοών έως την 01/09. Ωστόσο, η δεύτερη εφαρμογή του συμβατικού </w:t>
      </w:r>
      <w:r w:rsidRPr="000D1A61">
        <w:rPr>
          <w:lang w:val="el-GR"/>
        </w:rPr>
        <w:t xml:space="preserve">σκευάσματος </w:t>
      </w:r>
      <w:r w:rsidRPr="000D1A61">
        <w:rPr>
          <w:lang w:val="en-US"/>
        </w:rPr>
        <w:t>spiromesifen</w:t>
      </w:r>
      <w:r w:rsidRPr="000D1A61">
        <w:rPr>
          <w:lang w:val="el-GR"/>
        </w:rPr>
        <w:t>, αν και</w:t>
      </w:r>
      <w:r w:rsidRPr="00E52791">
        <w:rPr>
          <w:lang w:val="el-GR"/>
        </w:rPr>
        <w:t xml:space="preserve"> στόχευε άλλον εχθρό, είχε ως αποτέλεσμα νέα μείωση του πληθυσμού του </w:t>
      </w:r>
      <w:r w:rsidRPr="00E52791">
        <w:rPr>
          <w:i/>
          <w:iCs/>
          <w:lang w:val="el-GR"/>
        </w:rPr>
        <w:t xml:space="preserve">N. </w:t>
      </w:r>
      <w:proofErr w:type="spellStart"/>
      <w:r w:rsidRPr="00E52791">
        <w:rPr>
          <w:i/>
          <w:iCs/>
          <w:lang w:val="el-GR"/>
        </w:rPr>
        <w:t>tenuis</w:t>
      </w:r>
      <w:proofErr w:type="spellEnd"/>
      <w:r w:rsidRPr="00E52791">
        <w:rPr>
          <w:lang w:val="el-GR"/>
        </w:rPr>
        <w:t xml:space="preserve">, ο οποίος δεν κατάφερε να ανακάμψει, καθώς στο τέλος της καλλιεργητικής περιόδου ο πληθυσμός του </w:t>
      </w:r>
      <w:r w:rsidRPr="00E52791">
        <w:rPr>
          <w:i/>
          <w:iCs/>
          <w:lang w:val="el-GR"/>
        </w:rPr>
        <w:t>T. absoluta</w:t>
      </w:r>
      <w:r w:rsidRPr="00E52791">
        <w:rPr>
          <w:lang w:val="el-GR"/>
        </w:rPr>
        <w:t xml:space="preserve"> βρισκόταν σε πολύ χαμηλά έως μηδενικά επίπεδα, περιορίζοντας τη διαθέσιμη τροφή.</w:t>
      </w:r>
    </w:p>
    <w:p w14:paraId="7663A51C" w14:textId="4E4509E3" w:rsidR="00E52791" w:rsidRDefault="00E52791" w:rsidP="00E52791">
      <w:pPr>
        <w:spacing w:after="120" w:line="360" w:lineRule="auto"/>
        <w:jc w:val="both"/>
        <w:rPr>
          <w:lang w:val="el-GR"/>
        </w:rPr>
      </w:pPr>
      <w:r w:rsidRPr="00E52791">
        <w:rPr>
          <w:lang w:val="el-GR"/>
        </w:rPr>
        <w:t xml:space="preserve">Συνολικά, τα αποτελέσματα υποδεικνύουν ότι οι βιολογικές εφαρμογές συνέβαλαν αποτελεσματικά στον έλεγχο του </w:t>
      </w:r>
      <w:r w:rsidRPr="00E52791">
        <w:rPr>
          <w:i/>
          <w:iCs/>
          <w:lang w:val="el-GR"/>
        </w:rPr>
        <w:t>T. absoluta</w:t>
      </w:r>
      <w:r w:rsidRPr="00E52791">
        <w:rPr>
          <w:lang w:val="el-GR"/>
        </w:rPr>
        <w:t xml:space="preserve">, ενώ παράλληλα ήταν περισσότερο </w:t>
      </w:r>
      <w:r w:rsidRPr="00E52791">
        <w:rPr>
          <w:lang w:val="el-GR"/>
        </w:rPr>
        <w:lastRenderedPageBreak/>
        <w:t xml:space="preserve">συμβατές με τη διατήρηση του ωφέλιμου </w:t>
      </w:r>
      <w:r w:rsidRPr="00E52791">
        <w:rPr>
          <w:i/>
          <w:iCs/>
          <w:lang w:val="el-GR"/>
        </w:rPr>
        <w:t xml:space="preserve">N. </w:t>
      </w:r>
      <w:proofErr w:type="spellStart"/>
      <w:r w:rsidRPr="00E52791">
        <w:rPr>
          <w:i/>
          <w:iCs/>
          <w:lang w:val="el-GR"/>
        </w:rPr>
        <w:t>tenuis</w:t>
      </w:r>
      <w:proofErr w:type="spellEnd"/>
      <w:r w:rsidRPr="00E52791">
        <w:rPr>
          <w:lang w:val="el-GR"/>
        </w:rPr>
        <w:t>, σε αντίθεση με τις συμβατικές επεμβάσεις που φαίνεται να επηρέασαν αρνητικά τον πληθυσμό του.</w:t>
      </w:r>
    </w:p>
    <w:p w14:paraId="7755C03C" w14:textId="7E659E72" w:rsidR="00E52791" w:rsidRDefault="00E06585" w:rsidP="00E52791">
      <w:pPr>
        <w:spacing w:after="120" w:line="360" w:lineRule="auto"/>
        <w:jc w:val="both"/>
        <w:rPr>
          <w:lang w:val="el-GR"/>
        </w:rPr>
      </w:pPr>
      <w:r w:rsidRPr="00E06585">
        <w:rPr>
          <w:b/>
          <w:bCs/>
          <w:noProof/>
        </w:rPr>
        <w:drawing>
          <wp:inline distT="0" distB="0" distL="0" distR="0" wp14:anchorId="300CCEF8" wp14:editId="79194CDF">
            <wp:extent cx="6026150" cy="2624455"/>
            <wp:effectExtent l="0" t="0" r="0" b="4445"/>
            <wp:docPr id="1314775149" name="Εικόνα 3" descr="Εικόνα που περιέχει κείμενο, διάγραμμα, γραμμή, γράφημα&#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775149" name="Εικόνα 3" descr="Εικόνα που περιέχει κείμενο, διάγραμμα, γραμμή, γράφημα&#10;&#10;Το περιεχόμενο που δημιουργείται από AI ενδέχεται να είναι εσφαλμένο."/>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26150" cy="2624455"/>
                    </a:xfrm>
                    <a:prstGeom prst="rect">
                      <a:avLst/>
                    </a:prstGeom>
                    <a:noFill/>
                    <a:ln>
                      <a:noFill/>
                    </a:ln>
                  </pic:spPr>
                </pic:pic>
              </a:graphicData>
            </a:graphic>
          </wp:inline>
        </w:drawing>
      </w:r>
    </w:p>
    <w:p w14:paraId="10958017" w14:textId="6C0D54FA" w:rsidR="00E52791" w:rsidRDefault="00E52791" w:rsidP="00E52791">
      <w:pPr>
        <w:spacing w:after="120" w:line="360" w:lineRule="auto"/>
        <w:jc w:val="both"/>
        <w:rPr>
          <w:rFonts w:eastAsia="Times New Roman" w:cs="Times New Roman"/>
          <w:noProof/>
          <w:sz w:val="18"/>
          <w:szCs w:val="18"/>
          <w:lang w:val="el-GR"/>
        </w:rPr>
      </w:pPr>
      <w:r w:rsidRPr="00162518">
        <w:rPr>
          <w:rFonts w:eastAsia="Times New Roman" w:cs="Times New Roman"/>
          <w:b/>
          <w:bCs/>
          <w:noProof/>
          <w:sz w:val="18"/>
          <w:szCs w:val="18"/>
          <w:lang w:val="el-GR"/>
        </w:rPr>
        <w:t>Εικόνα 6.1.</w:t>
      </w:r>
      <w:r w:rsidRPr="000E03A9">
        <w:rPr>
          <w:rFonts w:eastAsia="Times New Roman" w:cs="Times New Roman"/>
          <w:b/>
          <w:bCs/>
          <w:noProof/>
          <w:sz w:val="18"/>
          <w:szCs w:val="18"/>
          <w:lang w:val="el-GR"/>
        </w:rPr>
        <w:t>2</w:t>
      </w:r>
      <w:r w:rsidRPr="00162518">
        <w:rPr>
          <w:rFonts w:eastAsia="Times New Roman" w:cs="Times New Roman"/>
          <w:b/>
          <w:bCs/>
          <w:noProof/>
          <w:sz w:val="18"/>
          <w:szCs w:val="18"/>
          <w:lang w:val="el-GR"/>
        </w:rPr>
        <w:t>.-</w:t>
      </w:r>
      <w:r w:rsidRPr="00205EF5">
        <w:rPr>
          <w:rFonts w:eastAsia="Times New Roman" w:cs="Times New Roman"/>
          <w:b/>
          <w:bCs/>
          <w:noProof/>
          <w:sz w:val="18"/>
          <w:szCs w:val="18"/>
          <w:lang w:val="el-GR"/>
        </w:rPr>
        <w:t>1</w:t>
      </w:r>
      <w:r>
        <w:rPr>
          <w:rFonts w:eastAsia="Times New Roman" w:cs="Times New Roman"/>
          <w:b/>
          <w:bCs/>
          <w:noProof/>
          <w:sz w:val="18"/>
          <w:szCs w:val="18"/>
          <w:lang w:val="el-GR"/>
        </w:rPr>
        <w:t>7</w:t>
      </w:r>
      <w:r w:rsidRPr="00205EF5">
        <w:rPr>
          <w:rFonts w:eastAsia="Times New Roman" w:cs="Times New Roman"/>
          <w:b/>
          <w:bCs/>
          <w:noProof/>
          <w:sz w:val="18"/>
          <w:szCs w:val="18"/>
          <w:lang w:val="el-GR"/>
        </w:rPr>
        <w:t xml:space="preserve">: </w:t>
      </w:r>
      <w:r w:rsidRPr="00E52791">
        <w:rPr>
          <w:rFonts w:eastAsia="Times New Roman" w:cs="Times New Roman"/>
          <w:noProof/>
          <w:sz w:val="18"/>
          <w:szCs w:val="18"/>
          <w:lang w:val="el-GR"/>
        </w:rPr>
        <w:t xml:space="preserve">Χρονική εξέλιξη του μέσου όρου στοών του </w:t>
      </w:r>
      <w:r w:rsidRPr="00E52791">
        <w:rPr>
          <w:rFonts w:eastAsia="Times New Roman" w:cs="Times New Roman"/>
          <w:i/>
          <w:iCs/>
          <w:noProof/>
          <w:sz w:val="18"/>
          <w:szCs w:val="18"/>
          <w:lang w:val="el-GR"/>
        </w:rPr>
        <w:t>Tuta absoluta</w:t>
      </w:r>
      <w:r w:rsidRPr="00E52791">
        <w:rPr>
          <w:rFonts w:eastAsia="Times New Roman" w:cs="Times New Roman"/>
          <w:noProof/>
          <w:sz w:val="18"/>
          <w:szCs w:val="18"/>
          <w:lang w:val="el-GR"/>
        </w:rPr>
        <w:t xml:space="preserve"> ανά φύλλο (μπλε γραμμή), του αριθμού συλλήψεων ενηλίκων στις φερομονικές παγίδες τύπου Δέλτα (κόκκινη γραμμή) και του ποσοστού παρουσίας του ωφέλιμου αρπακτικού </w:t>
      </w:r>
      <w:r w:rsidRPr="00E52791">
        <w:rPr>
          <w:rFonts w:eastAsia="Times New Roman" w:cs="Times New Roman"/>
          <w:i/>
          <w:iCs/>
          <w:noProof/>
          <w:sz w:val="18"/>
          <w:szCs w:val="18"/>
          <w:lang w:val="el-GR"/>
        </w:rPr>
        <w:t>Nesidiocoris tenuis</w:t>
      </w:r>
      <w:r w:rsidRPr="00E52791">
        <w:rPr>
          <w:rFonts w:eastAsia="Times New Roman" w:cs="Times New Roman"/>
          <w:noProof/>
          <w:sz w:val="18"/>
          <w:szCs w:val="18"/>
          <w:lang w:val="el-GR"/>
        </w:rPr>
        <w:t xml:space="preserve"> (πράσινη γραμμή) στην υπαίθρια καλλιέργεια τομάτας (Χωράφι 1), σε συνάρτηση με τις εφαρμογές φυτοπροστατευτικών σκευασμάτων.</w:t>
      </w:r>
    </w:p>
    <w:p w14:paraId="5AD3C941" w14:textId="77777777" w:rsidR="00E06585" w:rsidRDefault="00E06585" w:rsidP="00E52791">
      <w:pPr>
        <w:spacing w:after="120" w:line="360" w:lineRule="auto"/>
        <w:jc w:val="both"/>
        <w:rPr>
          <w:rFonts w:eastAsia="Times New Roman" w:cs="Times New Roman"/>
          <w:noProof/>
          <w:sz w:val="18"/>
          <w:szCs w:val="18"/>
          <w:lang w:val="el-GR"/>
        </w:rPr>
      </w:pPr>
    </w:p>
    <w:p w14:paraId="7E5B75EE" w14:textId="4C98291D" w:rsidR="00347A7B" w:rsidRPr="00347A7B" w:rsidRDefault="00347A7B" w:rsidP="00347A7B">
      <w:pPr>
        <w:spacing w:after="120" w:line="360" w:lineRule="auto"/>
        <w:jc w:val="both"/>
        <w:rPr>
          <w:lang w:val="el-GR"/>
        </w:rPr>
      </w:pPr>
      <w:r w:rsidRPr="00E52791">
        <w:rPr>
          <w:lang w:val="el-GR"/>
        </w:rPr>
        <w:t>Στην Εικόνα 6.1.2.-1</w:t>
      </w:r>
      <w:r>
        <w:rPr>
          <w:lang w:val="el-GR"/>
        </w:rPr>
        <w:t xml:space="preserve">8 </w:t>
      </w:r>
      <w:r w:rsidRPr="00347A7B">
        <w:rPr>
          <w:lang w:val="el-GR"/>
        </w:rPr>
        <w:t xml:space="preserve">παρατηρείται ότι κατά το χρονικό διάστημα από 15/06 έως 01/07 ο μέσος όρος των στοών του </w:t>
      </w:r>
      <w:r w:rsidRPr="00347A7B">
        <w:rPr>
          <w:i/>
          <w:iCs/>
          <w:lang w:val="el-GR"/>
        </w:rPr>
        <w:t>T</w:t>
      </w:r>
      <w:r>
        <w:rPr>
          <w:i/>
          <w:iCs/>
          <w:lang w:val="el-GR"/>
        </w:rPr>
        <w:t>.</w:t>
      </w:r>
      <w:r w:rsidRPr="00347A7B">
        <w:rPr>
          <w:i/>
          <w:iCs/>
          <w:lang w:val="el-GR"/>
        </w:rPr>
        <w:t xml:space="preserve"> absoluta</w:t>
      </w:r>
      <w:r w:rsidRPr="00347A7B">
        <w:rPr>
          <w:lang w:val="el-GR"/>
        </w:rPr>
        <w:t xml:space="preserve"> ήταν σχετικά αυξημένος. Μετά την εφαρμογή του βιολογικού σκευάσματος </w:t>
      </w:r>
      <w:r w:rsidRPr="00347A7B">
        <w:rPr>
          <w:i/>
          <w:iCs/>
          <w:lang w:val="el-GR"/>
        </w:rPr>
        <w:t>B</w:t>
      </w:r>
      <w:r>
        <w:rPr>
          <w:i/>
          <w:iCs/>
          <w:lang w:val="el-GR"/>
        </w:rPr>
        <w:t>.</w:t>
      </w:r>
      <w:r w:rsidRPr="00347A7B">
        <w:rPr>
          <w:i/>
          <w:iCs/>
          <w:lang w:val="el-GR"/>
        </w:rPr>
        <w:t xml:space="preserve"> </w:t>
      </w:r>
      <w:proofErr w:type="spellStart"/>
      <w:r w:rsidRPr="00347A7B">
        <w:rPr>
          <w:i/>
          <w:iCs/>
          <w:lang w:val="el-GR"/>
        </w:rPr>
        <w:t>thuringiensis</w:t>
      </w:r>
      <w:proofErr w:type="spellEnd"/>
      <w:r w:rsidRPr="00347A7B">
        <w:rPr>
          <w:lang w:val="el-GR"/>
        </w:rPr>
        <w:t xml:space="preserve"> σημειώθηκε απότομη μείωση των στοών ανά φύλλο, γεγονός που υποδηλώνει υψηλή αποτελεσματικότητα του σκευάσματος έναντι των προνυμφών του εχθρού. Παράλληλα, την ίδια περίοδο καταγράφηκε σημαντική μείωση στις συλλήψεις των παγίδων τύπου Δέλτα, οι οποίες έφτασαν σε σχεδόν μηδενικά επίπεδα λίγο πριν το τέλος της περιόδου, ενώ στη συνέχεια παρατηρήθηκε εκ νέου αύξησή τους. Επιπλέον, το ωφέλιμο έντομο </w:t>
      </w:r>
      <w:r w:rsidRPr="00347A7B">
        <w:rPr>
          <w:i/>
          <w:iCs/>
          <w:lang w:val="el-GR"/>
        </w:rPr>
        <w:t>N</w:t>
      </w:r>
      <w:r>
        <w:rPr>
          <w:i/>
          <w:iCs/>
          <w:lang w:val="el-GR"/>
        </w:rPr>
        <w:t>.</w:t>
      </w:r>
      <w:r w:rsidRPr="00347A7B">
        <w:rPr>
          <w:i/>
          <w:iCs/>
          <w:lang w:val="el-GR"/>
        </w:rPr>
        <w:t xml:space="preserve"> </w:t>
      </w:r>
      <w:proofErr w:type="spellStart"/>
      <w:r w:rsidRPr="00347A7B">
        <w:rPr>
          <w:i/>
          <w:iCs/>
          <w:lang w:val="el-GR"/>
        </w:rPr>
        <w:t>tenuis</w:t>
      </w:r>
      <w:proofErr w:type="spellEnd"/>
      <w:r w:rsidRPr="00347A7B">
        <w:rPr>
          <w:lang w:val="el-GR"/>
        </w:rPr>
        <w:t xml:space="preserve"> παρουσίασε έντονη πληθυσμιακή ανάπτυξη, από 0% αρχικά σε ποσοστά άνω του 80%, γεγονός που δείχνει ότι η εφαρμογή του βιολογικού σκευάσματος δεν παρεμπόδισε την εγκατάστασή του.</w:t>
      </w:r>
    </w:p>
    <w:p w14:paraId="397F7EAE" w14:textId="4A4E558C" w:rsidR="00347A7B" w:rsidRPr="00347A7B" w:rsidRDefault="00347A7B" w:rsidP="00347A7B">
      <w:pPr>
        <w:spacing w:after="120" w:line="360" w:lineRule="auto"/>
        <w:jc w:val="both"/>
        <w:rPr>
          <w:lang w:val="el-GR"/>
        </w:rPr>
      </w:pPr>
      <w:r w:rsidRPr="00347A7B">
        <w:rPr>
          <w:lang w:val="el-GR"/>
        </w:rPr>
        <w:t xml:space="preserve">Κατά την περίοδο από 01/07 έως 15/07, ο πληθυσμός του </w:t>
      </w:r>
      <w:r w:rsidRPr="00347A7B">
        <w:rPr>
          <w:i/>
          <w:iCs/>
          <w:lang w:val="el-GR"/>
        </w:rPr>
        <w:t xml:space="preserve">N. </w:t>
      </w:r>
      <w:proofErr w:type="spellStart"/>
      <w:r w:rsidRPr="00347A7B">
        <w:rPr>
          <w:i/>
          <w:iCs/>
          <w:lang w:val="el-GR"/>
        </w:rPr>
        <w:t>tenuis</w:t>
      </w:r>
      <w:proofErr w:type="spellEnd"/>
      <w:r w:rsidRPr="00347A7B">
        <w:rPr>
          <w:lang w:val="el-GR"/>
        </w:rPr>
        <w:t xml:space="preserve"> έφτασε στο 100% παρουσίας στην καλλιέργεια, ενώ οι στοές του </w:t>
      </w:r>
      <w:r w:rsidRPr="00347A7B">
        <w:rPr>
          <w:i/>
          <w:iCs/>
          <w:lang w:val="el-GR"/>
        </w:rPr>
        <w:t>T. absoluta</w:t>
      </w:r>
      <w:r w:rsidRPr="00347A7B">
        <w:rPr>
          <w:lang w:val="el-GR"/>
        </w:rPr>
        <w:t xml:space="preserve"> μειώθηκαν σημαντικά και σε ορισμένες περιπτώσεις μηδενίστηκαν, πιθανότατα ως αποτέλεσμα της συσσωρευτικής δράσης των προηγούμενων εφαρμογών </w:t>
      </w:r>
      <w:r w:rsidRPr="00347A7B">
        <w:rPr>
          <w:i/>
          <w:iCs/>
          <w:lang w:val="el-GR"/>
        </w:rPr>
        <w:t xml:space="preserve">B. </w:t>
      </w:r>
      <w:proofErr w:type="spellStart"/>
      <w:r w:rsidRPr="00347A7B">
        <w:rPr>
          <w:i/>
          <w:iCs/>
          <w:lang w:val="el-GR"/>
        </w:rPr>
        <w:t>thuringiensis</w:t>
      </w:r>
      <w:proofErr w:type="spellEnd"/>
      <w:r w:rsidRPr="00347A7B">
        <w:rPr>
          <w:lang w:val="el-GR"/>
        </w:rPr>
        <w:t xml:space="preserve">. Αντιθέτως, στις παγίδες παρατηρήθηκε έντονη αύξηση των συλλήψεων ενηλίκων, οι οποίες έφτασαν περίπου τα 700 άτομα προς το τέλος της περιόδου. Ωστόσο, στο διάστημα αυτό </w:t>
      </w:r>
      <w:r w:rsidRPr="00347A7B">
        <w:rPr>
          <w:lang w:val="el-GR"/>
        </w:rPr>
        <w:lastRenderedPageBreak/>
        <w:t>πραγματοποιήθηκαν εφαρμογές τόσο βιολογικών όσο και συμβατικών σκευασμάτων (</w:t>
      </w:r>
      <w:r w:rsidR="00BC128A">
        <w:rPr>
          <w:lang w:val="en-US"/>
        </w:rPr>
        <w:t>cyantraniliprole</w:t>
      </w:r>
      <w:r w:rsidRPr="00347A7B">
        <w:rPr>
          <w:lang w:val="el-GR"/>
        </w:rPr>
        <w:t xml:space="preserve"> και </w:t>
      </w:r>
      <w:r w:rsidR="00BC128A">
        <w:rPr>
          <w:lang w:val="en-US"/>
        </w:rPr>
        <w:t>chlorantraniliprole</w:t>
      </w:r>
      <w:r w:rsidRPr="00347A7B">
        <w:rPr>
          <w:lang w:val="el-GR"/>
        </w:rPr>
        <w:t>), τα οποία ενδέχεται να επηρέασαν τις μετρήσεις της επόμενης περιόδου.</w:t>
      </w:r>
    </w:p>
    <w:p w14:paraId="0616702F" w14:textId="67AD52FC" w:rsidR="00347A7B" w:rsidRPr="00347A7B" w:rsidRDefault="00BC128A" w:rsidP="00347A7B">
      <w:pPr>
        <w:spacing w:after="120" w:line="360" w:lineRule="auto"/>
        <w:jc w:val="both"/>
        <w:rPr>
          <w:lang w:val="el-GR"/>
        </w:rPr>
      </w:pPr>
      <w:r>
        <w:rPr>
          <w:lang w:val="en-US"/>
        </w:rPr>
        <w:t>A</w:t>
      </w:r>
      <w:proofErr w:type="spellStart"/>
      <w:r w:rsidR="00347A7B" w:rsidRPr="00347A7B">
        <w:rPr>
          <w:lang w:val="el-GR"/>
        </w:rPr>
        <w:t>πό</w:t>
      </w:r>
      <w:proofErr w:type="spellEnd"/>
      <w:r w:rsidR="00347A7B" w:rsidRPr="00347A7B">
        <w:rPr>
          <w:lang w:val="el-GR"/>
        </w:rPr>
        <w:t xml:space="preserve"> 15/07 έως 01/08 και μετά τις εφαρμογές των συμβατικών σκευασμάτων </w:t>
      </w:r>
      <w:r>
        <w:rPr>
          <w:lang w:val="en-US"/>
        </w:rPr>
        <w:t>cyantraniliprole</w:t>
      </w:r>
      <w:r w:rsidRPr="00347A7B">
        <w:rPr>
          <w:lang w:val="el-GR"/>
        </w:rPr>
        <w:t xml:space="preserve"> και </w:t>
      </w:r>
      <w:r>
        <w:rPr>
          <w:lang w:val="en-US"/>
        </w:rPr>
        <w:t>chlorantraniliprole</w:t>
      </w:r>
      <w:r w:rsidR="00347A7B" w:rsidRPr="00347A7B">
        <w:rPr>
          <w:lang w:val="el-GR"/>
        </w:rPr>
        <w:t xml:space="preserve"> (έως τις 23/07), παρατηρήθηκε χαρακτηριστική μείωση του πληθυσμού του </w:t>
      </w:r>
      <w:r w:rsidR="00347A7B" w:rsidRPr="00BC128A">
        <w:rPr>
          <w:i/>
          <w:iCs/>
          <w:lang w:val="el-GR"/>
        </w:rPr>
        <w:t xml:space="preserve">N. </w:t>
      </w:r>
      <w:proofErr w:type="spellStart"/>
      <w:r w:rsidR="00347A7B" w:rsidRPr="00BC128A">
        <w:rPr>
          <w:i/>
          <w:iCs/>
          <w:lang w:val="el-GR"/>
        </w:rPr>
        <w:t>tenuis</w:t>
      </w:r>
      <w:proofErr w:type="spellEnd"/>
      <w:r w:rsidR="00347A7B" w:rsidRPr="00347A7B">
        <w:rPr>
          <w:lang w:val="el-GR"/>
        </w:rPr>
        <w:t xml:space="preserve"> από το 100% σε περίπου 10%, γεγονός που υποδηλώνει αρνητική επίδραση των συμβατικών φυτοπροστατευτικών προϊόντων στο ωφέλιμο έντομο. Ταυτόχρονα, οι συλλήψεις στις παγίδες μειώθηκαν σημαντικά (περίπου στις 250 συλλήψεις), με την πτωτική τάση να έχει ξεκινήσει ήδη λίγο νωρίτερα. Αντιθέτως, ο μέσος όρος των στοών παρουσίασε μικρή αύξηση, πιθανότατα λόγω της μείωσης του πληθυσμού του ωφέλιμου.</w:t>
      </w:r>
    </w:p>
    <w:p w14:paraId="479C2B39" w14:textId="44D463D1" w:rsidR="00347A7B" w:rsidRPr="00347A7B" w:rsidRDefault="00347A7B" w:rsidP="00347A7B">
      <w:pPr>
        <w:spacing w:after="120" w:line="360" w:lineRule="auto"/>
        <w:jc w:val="both"/>
        <w:rPr>
          <w:lang w:val="el-GR"/>
        </w:rPr>
      </w:pPr>
      <w:r w:rsidRPr="00347A7B">
        <w:rPr>
          <w:lang w:val="el-GR"/>
        </w:rPr>
        <w:t>Γενικότερα, τόσο ο μέσος όρος των στοών όσο και οι συλλήψεις των παγίδων εμφάνισαν έντονες διακυμάνσεις με την πάροδο του χρόνου</w:t>
      </w:r>
      <w:r w:rsidR="00BC128A" w:rsidRPr="00BC128A">
        <w:rPr>
          <w:lang w:val="el-GR"/>
        </w:rPr>
        <w:t>.</w:t>
      </w:r>
      <w:r w:rsidRPr="00347A7B">
        <w:rPr>
          <w:lang w:val="el-GR"/>
        </w:rPr>
        <w:t xml:space="preserve"> Κατά την ίδια περίοδο πραγματοποιήθηκε εφαρμογή με το βιολογικό σκεύασμα </w:t>
      </w:r>
      <w:r w:rsidR="00BC128A">
        <w:rPr>
          <w:lang w:val="en-US"/>
        </w:rPr>
        <w:t>spinosad</w:t>
      </w:r>
      <w:r w:rsidRPr="00347A7B">
        <w:rPr>
          <w:lang w:val="el-GR"/>
        </w:rPr>
        <w:t xml:space="preserve">, η οποία ενδέχεται να συνέβαλε στη μεταγενέστερη μείωση των στοών του εχθρού. Μετά την εφαρμογή </w:t>
      </w:r>
      <w:r w:rsidRPr="00BC128A">
        <w:rPr>
          <w:i/>
          <w:iCs/>
          <w:lang w:val="el-GR"/>
        </w:rPr>
        <w:t xml:space="preserve">B. </w:t>
      </w:r>
      <w:proofErr w:type="spellStart"/>
      <w:r w:rsidRPr="00BC128A">
        <w:rPr>
          <w:i/>
          <w:iCs/>
          <w:lang w:val="el-GR"/>
        </w:rPr>
        <w:t>thuringiensis</w:t>
      </w:r>
      <w:proofErr w:type="spellEnd"/>
      <w:r w:rsidRPr="00347A7B">
        <w:rPr>
          <w:lang w:val="el-GR"/>
        </w:rPr>
        <w:t xml:space="preserve"> και του </w:t>
      </w:r>
      <w:r w:rsidR="00BC128A">
        <w:rPr>
          <w:lang w:val="en-US"/>
        </w:rPr>
        <w:t>deltamethrin</w:t>
      </w:r>
      <w:r w:rsidRPr="00347A7B">
        <w:rPr>
          <w:lang w:val="el-GR"/>
        </w:rPr>
        <w:t xml:space="preserve"> (</w:t>
      </w:r>
      <w:r w:rsidR="00BC128A">
        <w:rPr>
          <w:lang w:val="el-GR"/>
        </w:rPr>
        <w:t>περιφερειακά</w:t>
      </w:r>
      <w:r w:rsidRPr="00347A7B">
        <w:rPr>
          <w:lang w:val="el-GR"/>
        </w:rPr>
        <w:t xml:space="preserve"> της καλλιέργειας λόγω προσβολής από </w:t>
      </w:r>
      <w:proofErr w:type="spellStart"/>
      <w:r w:rsidRPr="00BC128A">
        <w:rPr>
          <w:i/>
          <w:iCs/>
          <w:lang w:val="el-GR"/>
        </w:rPr>
        <w:t>Nezara</w:t>
      </w:r>
      <w:proofErr w:type="spellEnd"/>
      <w:r w:rsidRPr="00BC128A">
        <w:rPr>
          <w:i/>
          <w:iCs/>
          <w:lang w:val="el-GR"/>
        </w:rPr>
        <w:t xml:space="preserve"> </w:t>
      </w:r>
      <w:proofErr w:type="spellStart"/>
      <w:r w:rsidRPr="00BC128A">
        <w:rPr>
          <w:i/>
          <w:iCs/>
          <w:lang w:val="el-GR"/>
        </w:rPr>
        <w:t>viridula</w:t>
      </w:r>
      <w:proofErr w:type="spellEnd"/>
      <w:r w:rsidRPr="00347A7B">
        <w:rPr>
          <w:lang w:val="el-GR"/>
        </w:rPr>
        <w:t xml:space="preserve">), ο πληθυσμός του </w:t>
      </w:r>
      <w:r w:rsidRPr="00BC128A">
        <w:rPr>
          <w:i/>
          <w:iCs/>
          <w:lang w:val="el-GR"/>
        </w:rPr>
        <w:t xml:space="preserve">N. </w:t>
      </w:r>
      <w:proofErr w:type="spellStart"/>
      <w:r w:rsidRPr="00BC128A">
        <w:rPr>
          <w:i/>
          <w:iCs/>
          <w:lang w:val="el-GR"/>
        </w:rPr>
        <w:t>tenuis</w:t>
      </w:r>
      <w:proofErr w:type="spellEnd"/>
      <w:r w:rsidRPr="00347A7B">
        <w:rPr>
          <w:lang w:val="el-GR"/>
        </w:rPr>
        <w:t xml:space="preserve"> μηδενίστηκε, οι στοές μειώθηκαν περαιτέρω (πιθανώς ως αποτέλεσμα της προηγούμενης εφαρμογής </w:t>
      </w:r>
      <w:r w:rsidR="00BC128A">
        <w:rPr>
          <w:lang w:val="en-US"/>
        </w:rPr>
        <w:t>spinosad</w:t>
      </w:r>
      <w:r w:rsidRPr="00347A7B">
        <w:rPr>
          <w:lang w:val="el-GR"/>
        </w:rPr>
        <w:t>) και οι συλλήψεις στις παγίδες διατηρήθηκαν σε σταθερά χαμηλά επίπεδα.</w:t>
      </w:r>
    </w:p>
    <w:p w14:paraId="38A8E8B4" w14:textId="2553807C" w:rsidR="00347A7B" w:rsidRPr="00347A7B" w:rsidRDefault="00347A7B" w:rsidP="00347A7B">
      <w:pPr>
        <w:spacing w:after="120" w:line="360" w:lineRule="auto"/>
        <w:jc w:val="both"/>
        <w:rPr>
          <w:lang w:val="el-GR"/>
        </w:rPr>
      </w:pPr>
      <w:r w:rsidRPr="00347A7B">
        <w:rPr>
          <w:lang w:val="el-GR"/>
        </w:rPr>
        <w:t xml:space="preserve">Στην περίοδο από 01/08 έως 15/08 πραγματοποιήθηκαν εφαρμογές </w:t>
      </w:r>
      <w:r w:rsidRPr="00BC128A">
        <w:rPr>
          <w:i/>
          <w:iCs/>
          <w:lang w:val="el-GR"/>
        </w:rPr>
        <w:t xml:space="preserve">B. </w:t>
      </w:r>
      <w:proofErr w:type="spellStart"/>
      <w:r w:rsidRPr="00BC128A">
        <w:rPr>
          <w:i/>
          <w:iCs/>
          <w:lang w:val="el-GR"/>
        </w:rPr>
        <w:t>thuringiensis</w:t>
      </w:r>
      <w:proofErr w:type="spellEnd"/>
      <w:r w:rsidRPr="00347A7B">
        <w:rPr>
          <w:lang w:val="el-GR"/>
        </w:rPr>
        <w:t xml:space="preserve"> και </w:t>
      </w:r>
      <w:r w:rsidR="00BC128A">
        <w:rPr>
          <w:lang w:val="en-US"/>
        </w:rPr>
        <w:t>cyantraniliprole</w:t>
      </w:r>
      <w:r w:rsidRPr="00347A7B">
        <w:rPr>
          <w:lang w:val="el-GR"/>
        </w:rPr>
        <w:t xml:space="preserve">. Παρότι το </w:t>
      </w:r>
      <w:r w:rsidRPr="00BC128A">
        <w:rPr>
          <w:i/>
          <w:iCs/>
          <w:lang w:val="el-GR"/>
        </w:rPr>
        <w:t xml:space="preserve">N. </w:t>
      </w:r>
      <w:proofErr w:type="spellStart"/>
      <w:r w:rsidRPr="00BC128A">
        <w:rPr>
          <w:i/>
          <w:iCs/>
          <w:lang w:val="el-GR"/>
        </w:rPr>
        <w:t>tenuis</w:t>
      </w:r>
      <w:proofErr w:type="spellEnd"/>
      <w:r w:rsidRPr="00347A7B">
        <w:rPr>
          <w:lang w:val="el-GR"/>
        </w:rPr>
        <w:t xml:space="preserve"> εμφάνισε </w:t>
      </w:r>
      <w:r w:rsidR="00BC128A">
        <w:rPr>
          <w:lang w:val="el-GR"/>
        </w:rPr>
        <w:t>μικρή αύξηση</w:t>
      </w:r>
      <w:r w:rsidRPr="00347A7B">
        <w:rPr>
          <w:lang w:val="el-GR"/>
        </w:rPr>
        <w:t>, λίγες ημέρες αργότερα μειώθηκε εκ νέου και έφτασε σε μηδενικά επίπεδα. Ταυτόχρονα, ο μέσος όρος των στοών μηδενίστηκε, ενώ οι συλλήψεις ενηλίκων στις παγίδες παρουσίασαν σταδιακή μείωση, φτάνοντας σε επίπεδα κάτω των 200 ατόμων. Προς το τέλος της περιόδου αυτής, ο πληθυσμός του ωφέλιμου μειώθηκε αισθητά, ενώ οι στοές παρέμειναν μηδενικές.</w:t>
      </w:r>
    </w:p>
    <w:p w14:paraId="72FCF6AF" w14:textId="24954948" w:rsidR="00E06585" w:rsidRDefault="00347A7B" w:rsidP="00347A7B">
      <w:pPr>
        <w:spacing w:after="120" w:line="360" w:lineRule="auto"/>
        <w:jc w:val="both"/>
        <w:rPr>
          <w:rFonts w:eastAsia="Times New Roman" w:cs="Times New Roman"/>
          <w:noProof/>
          <w:sz w:val="18"/>
          <w:szCs w:val="18"/>
          <w:lang w:val="el-GR"/>
        </w:rPr>
      </w:pPr>
      <w:r w:rsidRPr="00347A7B">
        <w:rPr>
          <w:lang w:val="el-GR"/>
        </w:rPr>
        <w:t xml:space="preserve">Τέλος, κατά την περίοδο από 15/08 έως 01/09, το </w:t>
      </w:r>
      <w:r w:rsidRPr="00BC128A">
        <w:rPr>
          <w:i/>
          <w:iCs/>
          <w:lang w:val="el-GR"/>
        </w:rPr>
        <w:t xml:space="preserve">N. </w:t>
      </w:r>
      <w:proofErr w:type="spellStart"/>
      <w:r w:rsidRPr="00BC128A">
        <w:rPr>
          <w:i/>
          <w:iCs/>
          <w:lang w:val="el-GR"/>
        </w:rPr>
        <w:t>tenuis</w:t>
      </w:r>
      <w:proofErr w:type="spellEnd"/>
      <w:r w:rsidRPr="00347A7B">
        <w:rPr>
          <w:lang w:val="el-GR"/>
        </w:rPr>
        <w:t xml:space="preserve"> κατάφερε να ανακάμψει. Μετά την εφαρμογή </w:t>
      </w:r>
      <w:r w:rsidRPr="00BC128A">
        <w:rPr>
          <w:i/>
          <w:iCs/>
          <w:lang w:val="el-GR"/>
        </w:rPr>
        <w:t xml:space="preserve">B. </w:t>
      </w:r>
      <w:proofErr w:type="spellStart"/>
      <w:r w:rsidRPr="00BC128A">
        <w:rPr>
          <w:i/>
          <w:iCs/>
          <w:lang w:val="el-GR"/>
        </w:rPr>
        <w:t>thuringiensis</w:t>
      </w:r>
      <w:proofErr w:type="spellEnd"/>
      <w:r w:rsidRPr="00347A7B">
        <w:rPr>
          <w:lang w:val="el-GR"/>
        </w:rPr>
        <w:t xml:space="preserve">, οι στοές συνέχισαν να παραμένουν σε μηδενικά επίπεδα, ενώ οι συλλήψεις στις παγίδες μειώθηκαν περαιτέρω, φτάνοντας περίπου τα 100 άτομα, γεγονός που πιθανώς σχετίζεται με την αποτελεσματικότητα των προηγούμενων επεμβάσεων. Ωστόσο, μετά την εφαρμογή του συμβατικού σκευάσματος </w:t>
      </w:r>
      <w:r w:rsidR="00BC128A">
        <w:rPr>
          <w:lang w:val="en-US"/>
        </w:rPr>
        <w:t>chlorantraniliprole</w:t>
      </w:r>
      <w:r w:rsidRPr="00347A7B">
        <w:rPr>
          <w:lang w:val="el-GR"/>
        </w:rPr>
        <w:t xml:space="preserve"> παρατηρήθηκε εκ νέου μείωση του πληθυσμού του ωφέλιμου, καθώς και μια ήπια και προσωρινή μείωση του μέσου όρου των στοών, η οποία ενδέχεται να συνδέεται με τη συγκεκριμένη επέμβαση.</w:t>
      </w:r>
    </w:p>
    <w:p w14:paraId="52295902" w14:textId="5BD254C6" w:rsidR="00E06585" w:rsidRDefault="00E06585" w:rsidP="00E52791">
      <w:pPr>
        <w:spacing w:after="120" w:line="360" w:lineRule="auto"/>
        <w:jc w:val="both"/>
        <w:rPr>
          <w:rFonts w:eastAsia="Times New Roman" w:cs="Times New Roman"/>
          <w:noProof/>
          <w:sz w:val="18"/>
          <w:szCs w:val="18"/>
          <w:lang w:val="el-GR"/>
        </w:rPr>
      </w:pPr>
      <w:r>
        <w:rPr>
          <w:rFonts w:ascii="Cambria" w:hAnsi="Cambria"/>
          <w:noProof/>
          <w:color w:val="000000"/>
          <w:bdr w:val="none" w:sz="0" w:space="0" w:color="auto" w:frame="1"/>
        </w:rPr>
        <w:lastRenderedPageBreak/>
        <w:drawing>
          <wp:inline distT="0" distB="0" distL="0" distR="0" wp14:anchorId="1388D413" wp14:editId="36562572">
            <wp:extent cx="6026150" cy="2489835"/>
            <wp:effectExtent l="0" t="0" r="0" b="5715"/>
            <wp:docPr id="50241267" name="Εικόνα 4" descr="Εικόνα που περιέχει κείμενο, διάγραμμα, γραμμή, στιγμιότυπο οθόνης&#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Εικόνα που περιέχει κείμενο, διάγραμμα, γραμμή, στιγμιότυπο οθόνης&#10;&#10;Το περιεχόμενο που δημιουργείται από AI ενδέχεται να είναι εσφαλμένο."/>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26150" cy="2489835"/>
                    </a:xfrm>
                    <a:prstGeom prst="rect">
                      <a:avLst/>
                    </a:prstGeom>
                    <a:noFill/>
                    <a:ln>
                      <a:noFill/>
                    </a:ln>
                  </pic:spPr>
                </pic:pic>
              </a:graphicData>
            </a:graphic>
          </wp:inline>
        </w:drawing>
      </w:r>
    </w:p>
    <w:p w14:paraId="4AAA6B23" w14:textId="663FD230" w:rsidR="00E06585" w:rsidRPr="00E52791" w:rsidRDefault="00E06585" w:rsidP="00E06585">
      <w:pPr>
        <w:spacing w:after="120" w:line="360" w:lineRule="auto"/>
        <w:jc w:val="both"/>
        <w:rPr>
          <w:lang w:val="el-GR"/>
        </w:rPr>
      </w:pPr>
      <w:r w:rsidRPr="00162518">
        <w:rPr>
          <w:rFonts w:eastAsia="Times New Roman" w:cs="Times New Roman"/>
          <w:b/>
          <w:bCs/>
          <w:noProof/>
          <w:sz w:val="18"/>
          <w:szCs w:val="18"/>
          <w:lang w:val="el-GR"/>
        </w:rPr>
        <w:t>Εικόνα 6.1.</w:t>
      </w:r>
      <w:r w:rsidRPr="000E03A9">
        <w:rPr>
          <w:rFonts w:eastAsia="Times New Roman" w:cs="Times New Roman"/>
          <w:b/>
          <w:bCs/>
          <w:noProof/>
          <w:sz w:val="18"/>
          <w:szCs w:val="18"/>
          <w:lang w:val="el-GR"/>
        </w:rPr>
        <w:t>2</w:t>
      </w:r>
      <w:r w:rsidRPr="00162518">
        <w:rPr>
          <w:rFonts w:eastAsia="Times New Roman" w:cs="Times New Roman"/>
          <w:b/>
          <w:bCs/>
          <w:noProof/>
          <w:sz w:val="18"/>
          <w:szCs w:val="18"/>
          <w:lang w:val="el-GR"/>
        </w:rPr>
        <w:t>.-</w:t>
      </w:r>
      <w:r w:rsidRPr="00205EF5">
        <w:rPr>
          <w:rFonts w:eastAsia="Times New Roman" w:cs="Times New Roman"/>
          <w:b/>
          <w:bCs/>
          <w:noProof/>
          <w:sz w:val="18"/>
          <w:szCs w:val="18"/>
          <w:lang w:val="el-GR"/>
        </w:rPr>
        <w:t>1</w:t>
      </w:r>
      <w:r>
        <w:rPr>
          <w:rFonts w:eastAsia="Times New Roman" w:cs="Times New Roman"/>
          <w:b/>
          <w:bCs/>
          <w:noProof/>
          <w:sz w:val="18"/>
          <w:szCs w:val="18"/>
          <w:lang w:val="el-GR"/>
        </w:rPr>
        <w:t>8</w:t>
      </w:r>
      <w:r w:rsidRPr="00205EF5">
        <w:rPr>
          <w:rFonts w:eastAsia="Times New Roman" w:cs="Times New Roman"/>
          <w:b/>
          <w:bCs/>
          <w:noProof/>
          <w:sz w:val="18"/>
          <w:szCs w:val="18"/>
          <w:lang w:val="el-GR"/>
        </w:rPr>
        <w:t xml:space="preserve">: </w:t>
      </w:r>
      <w:r w:rsidRPr="00E52791">
        <w:rPr>
          <w:rFonts w:eastAsia="Times New Roman" w:cs="Times New Roman"/>
          <w:noProof/>
          <w:sz w:val="18"/>
          <w:szCs w:val="18"/>
          <w:lang w:val="el-GR"/>
        </w:rPr>
        <w:t xml:space="preserve">Χρονική εξέλιξη του μέσου όρου στοών του </w:t>
      </w:r>
      <w:r w:rsidRPr="00E52791">
        <w:rPr>
          <w:rFonts w:eastAsia="Times New Roman" w:cs="Times New Roman"/>
          <w:i/>
          <w:iCs/>
          <w:noProof/>
          <w:sz w:val="18"/>
          <w:szCs w:val="18"/>
          <w:lang w:val="el-GR"/>
        </w:rPr>
        <w:t>Tuta absoluta</w:t>
      </w:r>
      <w:r w:rsidRPr="00E52791">
        <w:rPr>
          <w:rFonts w:eastAsia="Times New Roman" w:cs="Times New Roman"/>
          <w:noProof/>
          <w:sz w:val="18"/>
          <w:szCs w:val="18"/>
          <w:lang w:val="el-GR"/>
        </w:rPr>
        <w:t xml:space="preserve"> ανά φύλλο (μπλε γραμμή), του αριθμού συλλήψεων ενηλίκων στις φερομονικές παγίδες τύπου Δέλτα (κόκκινη γραμμή) και του ποσοστού παρουσίας του ωφέλιμου αρπακτικού </w:t>
      </w:r>
      <w:r w:rsidRPr="00E52791">
        <w:rPr>
          <w:rFonts w:eastAsia="Times New Roman" w:cs="Times New Roman"/>
          <w:i/>
          <w:iCs/>
          <w:noProof/>
          <w:sz w:val="18"/>
          <w:szCs w:val="18"/>
          <w:lang w:val="el-GR"/>
        </w:rPr>
        <w:t>Nesidiocoris tenuis</w:t>
      </w:r>
      <w:r w:rsidRPr="00E52791">
        <w:rPr>
          <w:rFonts w:eastAsia="Times New Roman" w:cs="Times New Roman"/>
          <w:noProof/>
          <w:sz w:val="18"/>
          <w:szCs w:val="18"/>
          <w:lang w:val="el-GR"/>
        </w:rPr>
        <w:t xml:space="preserve"> (πράσινη γραμμή) στην υπαίθρια καλλιέργεια τομάτας (Χωράφι 1), σε συνάρτηση με τις εφαρμογές φυτοπροστατευτικών σκευασμάτων.</w:t>
      </w:r>
    </w:p>
    <w:p w14:paraId="52B6C40A" w14:textId="77777777" w:rsidR="00E06585" w:rsidRDefault="00E06585" w:rsidP="00E06585">
      <w:pPr>
        <w:spacing w:after="120" w:line="360" w:lineRule="auto"/>
        <w:jc w:val="both"/>
        <w:rPr>
          <w:rFonts w:eastAsia="Times New Roman" w:cs="Times New Roman"/>
          <w:b/>
          <w:bCs/>
          <w:noProof/>
          <w:sz w:val="18"/>
          <w:szCs w:val="18"/>
          <w:lang w:val="el-GR"/>
        </w:rPr>
      </w:pPr>
    </w:p>
    <w:p w14:paraId="5086DBCA" w14:textId="31DEBF52" w:rsidR="00DC5CF1" w:rsidRPr="00DC5CF1" w:rsidRDefault="00DC5CF1" w:rsidP="00DC5CF1">
      <w:pPr>
        <w:spacing w:after="120" w:line="360" w:lineRule="auto"/>
        <w:jc w:val="both"/>
        <w:rPr>
          <w:lang w:val="el-GR"/>
        </w:rPr>
      </w:pPr>
      <w:r w:rsidRPr="00E52791">
        <w:rPr>
          <w:lang w:val="el-GR"/>
        </w:rPr>
        <w:t>Στην Εικόνα 6.1.2.-1</w:t>
      </w:r>
      <w:r>
        <w:rPr>
          <w:lang w:val="el-GR"/>
        </w:rPr>
        <w:t>9</w:t>
      </w:r>
      <w:r w:rsidRPr="00DC5CF1">
        <w:rPr>
          <w:lang w:val="el-GR"/>
        </w:rPr>
        <w:t xml:space="preserve">, στις 13/06 καταγράφεται εφαρμογή του βιολογικού σκευάσματος </w:t>
      </w:r>
      <w:r w:rsidRPr="00DC5CF1">
        <w:rPr>
          <w:i/>
          <w:iCs/>
          <w:lang w:val="el-GR"/>
        </w:rPr>
        <w:t>B</w:t>
      </w:r>
      <w:r>
        <w:rPr>
          <w:i/>
          <w:iCs/>
          <w:lang w:val="el-GR"/>
        </w:rPr>
        <w:t>.</w:t>
      </w:r>
      <w:r w:rsidRPr="00DC5CF1">
        <w:rPr>
          <w:i/>
          <w:iCs/>
          <w:lang w:val="el-GR"/>
        </w:rPr>
        <w:t xml:space="preserve"> </w:t>
      </w:r>
      <w:proofErr w:type="spellStart"/>
      <w:r w:rsidRPr="00DC5CF1">
        <w:rPr>
          <w:i/>
          <w:iCs/>
          <w:lang w:val="el-GR"/>
        </w:rPr>
        <w:t>thuringiensis</w:t>
      </w:r>
      <w:proofErr w:type="spellEnd"/>
      <w:r w:rsidRPr="00DC5CF1">
        <w:rPr>
          <w:lang w:val="el-GR"/>
        </w:rPr>
        <w:t xml:space="preserve">, σε χρονική περίοδο όπου απουσίαζε πλήρως το ωφέλιμο έντομο </w:t>
      </w:r>
      <w:r w:rsidRPr="00DC5CF1">
        <w:rPr>
          <w:i/>
          <w:iCs/>
          <w:lang w:val="el-GR"/>
        </w:rPr>
        <w:t>N</w:t>
      </w:r>
      <w:r>
        <w:rPr>
          <w:i/>
          <w:iCs/>
          <w:lang w:val="el-GR"/>
        </w:rPr>
        <w:t>.</w:t>
      </w:r>
      <w:r w:rsidRPr="00DC5CF1">
        <w:rPr>
          <w:i/>
          <w:iCs/>
          <w:lang w:val="el-GR"/>
        </w:rPr>
        <w:t xml:space="preserve"> </w:t>
      </w:r>
      <w:proofErr w:type="spellStart"/>
      <w:r w:rsidRPr="00DC5CF1">
        <w:rPr>
          <w:i/>
          <w:iCs/>
          <w:lang w:val="el-GR"/>
        </w:rPr>
        <w:t>tenuis</w:t>
      </w:r>
      <w:proofErr w:type="spellEnd"/>
      <w:r w:rsidRPr="00DC5CF1">
        <w:rPr>
          <w:lang w:val="el-GR"/>
        </w:rPr>
        <w:t>. Ο μέσος όρος των στοών παρουσίασε αρχικά μικρή αύξηση, ωστόσο στη συνέχεια μειώθηκε, γεγονός που πιθανόν σχετίζεται με τη βραδεία δράση του συγκεκριμένου βιολογικού σκευάσματος. Παράλληλα, παρατηρήθηκε μείωση στις συλλήψεις των παγίδων τύπου Δέλτα.</w:t>
      </w:r>
    </w:p>
    <w:p w14:paraId="60AAC094" w14:textId="770ADE20" w:rsidR="00DC5CF1" w:rsidRPr="00DC5CF1" w:rsidRDefault="00DC5CF1" w:rsidP="00DC5CF1">
      <w:pPr>
        <w:spacing w:after="120" w:line="360" w:lineRule="auto"/>
        <w:jc w:val="both"/>
        <w:rPr>
          <w:lang w:val="el-GR"/>
        </w:rPr>
      </w:pPr>
      <w:r w:rsidRPr="00DC5CF1">
        <w:rPr>
          <w:lang w:val="el-GR"/>
        </w:rPr>
        <w:t xml:space="preserve">Κατά το διάστημα από 15/06 έως 01/07 πραγματοποιήθηκαν εφαρμογές με συμβατικά σκευάσματα, όπως τα </w:t>
      </w:r>
      <w:r>
        <w:rPr>
          <w:lang w:val="en-US"/>
        </w:rPr>
        <w:t>spinetoram</w:t>
      </w:r>
      <w:r w:rsidRPr="00DC5CF1">
        <w:rPr>
          <w:lang w:val="el-GR"/>
        </w:rPr>
        <w:t xml:space="preserve"> και </w:t>
      </w:r>
      <w:r>
        <w:rPr>
          <w:lang w:val="en-US"/>
        </w:rPr>
        <w:t>deltamethrin</w:t>
      </w:r>
      <w:r w:rsidRPr="00DC5CF1">
        <w:rPr>
          <w:lang w:val="el-GR"/>
        </w:rPr>
        <w:t xml:space="preserve">, οι οποίες φαίνεται να συνέβαλαν στη μείωση του μέσου όρου των στοών ανά φύλλο, οδηγώντας σε ορισμένες περιπτώσεις σε μηδενικές τιμές. Ταυτόχρονα, σημειώθηκε πτώση στον αριθμό των ενηλίκων που καταγράφηκαν στις παγίδες. Ωστόσο, καθ’ όλη τη διάρκεια της περιόδου αυτής, το </w:t>
      </w:r>
      <w:r w:rsidRPr="00DC5CF1">
        <w:rPr>
          <w:i/>
          <w:iCs/>
          <w:lang w:val="el-GR"/>
        </w:rPr>
        <w:t xml:space="preserve">N. </w:t>
      </w:r>
      <w:proofErr w:type="spellStart"/>
      <w:r w:rsidRPr="00DC5CF1">
        <w:rPr>
          <w:i/>
          <w:iCs/>
          <w:lang w:val="el-GR"/>
        </w:rPr>
        <w:t>tenuis</w:t>
      </w:r>
      <w:proofErr w:type="spellEnd"/>
      <w:r w:rsidRPr="00DC5CF1">
        <w:rPr>
          <w:lang w:val="el-GR"/>
        </w:rPr>
        <w:t xml:space="preserve"> δεν παρουσίασε καμία ανάπτυξη και παρέμεινε σε μηδενικά επίπεδα.</w:t>
      </w:r>
    </w:p>
    <w:p w14:paraId="11AAD2B2" w14:textId="532603FF" w:rsidR="00DC5CF1" w:rsidRPr="00DC5CF1" w:rsidRDefault="00DC5CF1" w:rsidP="00DC5CF1">
      <w:pPr>
        <w:spacing w:after="120" w:line="360" w:lineRule="auto"/>
        <w:jc w:val="both"/>
        <w:rPr>
          <w:lang w:val="el-GR"/>
        </w:rPr>
      </w:pPr>
      <w:r w:rsidRPr="00DC5CF1">
        <w:rPr>
          <w:lang w:val="el-GR"/>
        </w:rPr>
        <w:t xml:space="preserve">Στη συνέχεια εφαρμόστηκε εκ νέου </w:t>
      </w:r>
      <w:r w:rsidRPr="00DC5CF1">
        <w:rPr>
          <w:i/>
          <w:iCs/>
          <w:lang w:val="el-GR"/>
        </w:rPr>
        <w:t xml:space="preserve">B. </w:t>
      </w:r>
      <w:proofErr w:type="spellStart"/>
      <w:r w:rsidRPr="00DC5CF1">
        <w:rPr>
          <w:i/>
          <w:iCs/>
          <w:lang w:val="el-GR"/>
        </w:rPr>
        <w:t>thuringiensis</w:t>
      </w:r>
      <w:proofErr w:type="spellEnd"/>
      <w:r w:rsidRPr="00DC5CF1">
        <w:rPr>
          <w:lang w:val="el-GR"/>
        </w:rPr>
        <w:t xml:space="preserve">, σε συνδυασμό με συμβατικά σκευάσματα, όπως το </w:t>
      </w:r>
      <w:r>
        <w:rPr>
          <w:lang w:val="en-US"/>
        </w:rPr>
        <w:t>h</w:t>
      </w:r>
      <w:proofErr w:type="spellStart"/>
      <w:r w:rsidRPr="00DC5CF1">
        <w:t>exythiazox</w:t>
      </w:r>
      <w:proofErr w:type="spellEnd"/>
      <w:r w:rsidRPr="00DC5CF1">
        <w:rPr>
          <w:lang w:val="el-GR"/>
        </w:rPr>
        <w:t xml:space="preserve"> και το </w:t>
      </w:r>
      <w:r>
        <w:rPr>
          <w:lang w:val="en-US"/>
        </w:rPr>
        <w:t>a</w:t>
      </w:r>
      <w:proofErr w:type="spellStart"/>
      <w:r w:rsidRPr="00DC5CF1">
        <w:rPr>
          <w:lang w:val="el-GR"/>
        </w:rPr>
        <w:t>bamectin</w:t>
      </w:r>
      <w:proofErr w:type="spellEnd"/>
      <w:r w:rsidRPr="00DC5CF1">
        <w:rPr>
          <w:lang w:val="el-GR"/>
        </w:rPr>
        <w:t xml:space="preserve"> </w:t>
      </w:r>
      <w:r>
        <w:rPr>
          <w:lang w:val="el-GR"/>
        </w:rPr>
        <w:t>για αντιμετώπιση άλλων προσβολών</w:t>
      </w:r>
      <w:r w:rsidRPr="00DC5CF1">
        <w:rPr>
          <w:lang w:val="el-GR"/>
        </w:rPr>
        <w:t>. Κατά την περίοδο από 01/07 έως 15/07, η δράση των παραπάνω σκευασμάτων αποτυπώθηκε σε μείωση του μέσου όρου των στοών στα φύλλα. Αντιθέτως, οι συλλήψεις των παγίδων παρουσίασαν σταδιακή αύξηση, ενώ το ωφέλιμο έντομο συνέχισε να απουσιάζει από την καλλιέργεια.</w:t>
      </w:r>
    </w:p>
    <w:p w14:paraId="6161C3D7" w14:textId="725F5E50" w:rsidR="00DC5CF1" w:rsidRPr="00DC5CF1" w:rsidRDefault="00DC5CF1" w:rsidP="00DC5CF1">
      <w:pPr>
        <w:spacing w:after="120" w:line="360" w:lineRule="auto"/>
        <w:jc w:val="both"/>
        <w:rPr>
          <w:lang w:val="el-GR"/>
        </w:rPr>
      </w:pPr>
      <w:r w:rsidRPr="00DC5CF1">
        <w:rPr>
          <w:lang w:val="el-GR"/>
        </w:rPr>
        <w:t xml:space="preserve">Κατά το ίδιο χρονικό διάστημα πραγματοποιήθηκαν επιπλέον εφαρμογές με </w:t>
      </w:r>
      <w:r w:rsidRPr="00DC5CF1">
        <w:rPr>
          <w:i/>
          <w:iCs/>
          <w:lang w:val="el-GR"/>
        </w:rPr>
        <w:t xml:space="preserve">B. </w:t>
      </w:r>
      <w:proofErr w:type="spellStart"/>
      <w:r w:rsidRPr="00DC5CF1">
        <w:rPr>
          <w:i/>
          <w:iCs/>
          <w:lang w:val="el-GR"/>
        </w:rPr>
        <w:lastRenderedPageBreak/>
        <w:t>thuringiensis</w:t>
      </w:r>
      <w:proofErr w:type="spellEnd"/>
      <w:r w:rsidRPr="00DC5CF1">
        <w:rPr>
          <w:lang w:val="el-GR"/>
        </w:rPr>
        <w:t xml:space="preserve"> και συμβατικά σκευάσματα (</w:t>
      </w:r>
      <w:r>
        <w:rPr>
          <w:lang w:val="en-US"/>
        </w:rPr>
        <w:t>h</w:t>
      </w:r>
      <w:proofErr w:type="spellStart"/>
      <w:r w:rsidRPr="00DC5CF1">
        <w:t>exythiazox</w:t>
      </w:r>
      <w:proofErr w:type="spellEnd"/>
      <w:r w:rsidRPr="00DC5CF1">
        <w:rPr>
          <w:lang w:val="el-GR"/>
        </w:rPr>
        <w:t xml:space="preserve">, </w:t>
      </w:r>
      <w:r>
        <w:rPr>
          <w:lang w:val="en-US"/>
        </w:rPr>
        <w:t>chlorantraniliprole</w:t>
      </w:r>
      <w:r w:rsidRPr="00DC5CF1">
        <w:rPr>
          <w:lang w:val="el-GR"/>
        </w:rPr>
        <w:t xml:space="preserve"> και </w:t>
      </w:r>
      <w:r>
        <w:rPr>
          <w:lang w:val="en-US"/>
        </w:rPr>
        <w:t>spiromesifen</w:t>
      </w:r>
      <w:r w:rsidRPr="00DC5CF1">
        <w:rPr>
          <w:lang w:val="el-GR"/>
        </w:rPr>
        <w:t xml:space="preserve">). Παρά τις επεμβάσεις αυτές, παρατηρήθηκε σταδιακή αύξηση του μέσου όρου των στοών, η οποία εντάθηκε μετά τις 15/07, με αποτέλεσμα στις 01/08 να καταγραφεί η μέγιστη τιμή (5 στοές ανά φύλλο). Πιθανόν η ταυτόχρονη ή συχνή χρήση συμβατικών σκευασμάτων να ανέστειλε τη δράση του </w:t>
      </w:r>
      <w:r w:rsidRPr="00DC5CF1">
        <w:rPr>
          <w:i/>
          <w:iCs/>
          <w:lang w:val="el-GR"/>
        </w:rPr>
        <w:t xml:space="preserve">B. </w:t>
      </w:r>
      <w:proofErr w:type="spellStart"/>
      <w:r w:rsidRPr="00DC5CF1">
        <w:rPr>
          <w:i/>
          <w:iCs/>
          <w:lang w:val="el-GR"/>
        </w:rPr>
        <w:t>thuringiensis</w:t>
      </w:r>
      <w:proofErr w:type="spellEnd"/>
      <w:r w:rsidRPr="00DC5CF1">
        <w:rPr>
          <w:lang w:val="el-GR"/>
        </w:rPr>
        <w:t>, περιορίζοντας την αποτελεσματικότητά του και οδηγώντας στην αύξηση της προσβολής. Στο ίδιο διάστημα, οι συλλήψεις των παγίδων εμφάνισαν έντονες διακυμάνσεις, χωρίς σαφή σταθερή τάση, ενώ στις αρχές Αυγούστου καταγράφηκε μέγιστος αριθμός συλλήψεων, φτάνοντας περίπου τα 450 άτομα.</w:t>
      </w:r>
    </w:p>
    <w:p w14:paraId="7EA2EC63" w14:textId="7E450D5D" w:rsidR="00DC5CF1" w:rsidRPr="00DC5CF1" w:rsidRDefault="00DC5CF1" w:rsidP="00DC5CF1">
      <w:pPr>
        <w:spacing w:after="120" w:line="360" w:lineRule="auto"/>
        <w:jc w:val="both"/>
        <w:rPr>
          <w:lang w:val="el-GR"/>
        </w:rPr>
      </w:pPr>
      <w:r w:rsidRPr="00DC5CF1">
        <w:rPr>
          <w:lang w:val="el-GR"/>
        </w:rPr>
        <w:t xml:space="preserve">Για σχεδόν έναν μήνα πραγματοποιήθηκαν συνεχείς εφαρμογές συμβατικών σκευασμάτων, γεγονός που πιθανόν επηρέασε αρνητικά την εγκατάσταση και ανάπτυξη του φυσικού εχθρού του </w:t>
      </w:r>
      <w:r w:rsidRPr="00DC5CF1">
        <w:rPr>
          <w:i/>
          <w:iCs/>
          <w:lang w:val="el-GR"/>
        </w:rPr>
        <w:t>T. absoluta</w:t>
      </w:r>
      <w:r w:rsidRPr="00DC5CF1">
        <w:rPr>
          <w:lang w:val="el-GR"/>
        </w:rPr>
        <w:t xml:space="preserve"> στην καλλιέργεια. Αν και η εναλλαγή βιολογικών και συμβατικών σκευασμάτων φαίνεται να μπορεί προσωρινά να συγκρατήσει τον πληθυσμό του εχθρού σε χαμηλά επίπεδα, μετά τα μέσα Ιουλίου παρατηρήθηκε έντονη αύξηση του μέσου όρου των στοών, φτάνοντας έως και τις 5 στοές ανά φύλλο.</w:t>
      </w:r>
    </w:p>
    <w:p w14:paraId="4B5397A3" w14:textId="77777777" w:rsidR="00DC5CF1" w:rsidRPr="00DC5CF1" w:rsidRDefault="00DC5CF1" w:rsidP="00DC5CF1">
      <w:pPr>
        <w:spacing w:after="120" w:line="360" w:lineRule="auto"/>
        <w:jc w:val="both"/>
        <w:rPr>
          <w:lang w:val="el-GR"/>
        </w:rPr>
      </w:pPr>
      <w:r w:rsidRPr="00DC5CF1">
        <w:rPr>
          <w:lang w:val="el-GR"/>
        </w:rPr>
        <w:t>Στο διάστημα από 20/07 έως 15/08 δεν πραγματοποιήθηκαν εφαρμογές συμβατικών σκευασμάτων, ενώ στις 01/08 έγιναν επαναλαμβανόμενες εφαρμογές B</w:t>
      </w:r>
      <w:r w:rsidRPr="00DC5CF1">
        <w:rPr>
          <w:i/>
          <w:iCs/>
          <w:lang w:val="el-GR"/>
        </w:rPr>
        <w:t xml:space="preserve">. </w:t>
      </w:r>
      <w:proofErr w:type="spellStart"/>
      <w:r w:rsidRPr="00DC5CF1">
        <w:rPr>
          <w:i/>
          <w:iCs/>
          <w:lang w:val="el-GR"/>
        </w:rPr>
        <w:t>thuringiensis</w:t>
      </w:r>
      <w:proofErr w:type="spellEnd"/>
      <w:r w:rsidRPr="00DC5CF1">
        <w:rPr>
          <w:lang w:val="el-GR"/>
        </w:rPr>
        <w:t xml:space="preserve">. Η απουσία συμβατικών φυτοπροστατευτικών προϊόντων φαίνεται να λειτούργησε ευεργετικά για την ανάπτυξη του </w:t>
      </w:r>
      <w:r w:rsidRPr="00DC5CF1">
        <w:rPr>
          <w:i/>
          <w:iCs/>
          <w:lang w:val="el-GR"/>
        </w:rPr>
        <w:t xml:space="preserve">N. </w:t>
      </w:r>
      <w:proofErr w:type="spellStart"/>
      <w:r w:rsidRPr="00DC5CF1">
        <w:rPr>
          <w:i/>
          <w:iCs/>
          <w:lang w:val="el-GR"/>
        </w:rPr>
        <w:t>tenuis</w:t>
      </w:r>
      <w:proofErr w:type="spellEnd"/>
      <w:r w:rsidRPr="00DC5CF1">
        <w:rPr>
          <w:lang w:val="el-GR"/>
        </w:rPr>
        <w:t>, καθώς έως τις 15/08 ο πληθυσμός του έφτασε στο 100%. Παράλληλα, από τα μέσα Αυγούστου και έπειτα παρατηρήθηκε μείωση του μέσου όρου των στοών, πιθανόν λόγω της συνδυαστικής δράσης του βιολογικού σκευάσματος με το ωφέλιμο έντομο.</w:t>
      </w:r>
    </w:p>
    <w:p w14:paraId="60ED23DA" w14:textId="77777777" w:rsidR="00DC5CF1" w:rsidRPr="00DC5CF1" w:rsidRDefault="00DC5CF1" w:rsidP="00DC5CF1">
      <w:pPr>
        <w:spacing w:after="120" w:line="360" w:lineRule="auto"/>
        <w:jc w:val="both"/>
        <w:rPr>
          <w:lang w:val="el-GR"/>
        </w:rPr>
      </w:pPr>
      <w:r w:rsidRPr="00DC5CF1">
        <w:rPr>
          <w:lang w:val="el-GR"/>
        </w:rPr>
        <w:t>Τέλος, κατά την περίοδο από 15/08 έως 01/09 πραγματοποιήθηκαν εκ νέου εφαρμογές συμβατικών σκευασμάτων, οι οποίες ενδέχεται να συνέβαλαν περαιτέρω στη μείωση του μέσου όρου των στοών στα φύλλα.</w:t>
      </w:r>
    </w:p>
    <w:p w14:paraId="4181E1BB" w14:textId="7DD17179" w:rsidR="00E06585" w:rsidRPr="00347A7B" w:rsidRDefault="00E06585" w:rsidP="00E06585">
      <w:pPr>
        <w:spacing w:after="120" w:line="360" w:lineRule="auto"/>
        <w:jc w:val="both"/>
        <w:rPr>
          <w:rFonts w:eastAsia="Times New Roman" w:cs="Times New Roman"/>
          <w:b/>
          <w:bCs/>
          <w:noProof/>
          <w:sz w:val="18"/>
          <w:szCs w:val="18"/>
          <w:lang w:val="en-US"/>
        </w:rPr>
      </w:pPr>
      <w:r w:rsidRPr="00E06585">
        <w:rPr>
          <w:rFonts w:eastAsia="Times New Roman" w:cs="Times New Roman"/>
          <w:b/>
          <w:bCs/>
          <w:noProof/>
          <w:sz w:val="18"/>
          <w:szCs w:val="18"/>
        </w:rPr>
        <w:lastRenderedPageBreak/>
        <w:drawing>
          <wp:inline distT="0" distB="0" distL="0" distR="0" wp14:anchorId="37E4F982" wp14:editId="500B94ED">
            <wp:extent cx="6026150" cy="2491740"/>
            <wp:effectExtent l="0" t="0" r="0" b="3810"/>
            <wp:docPr id="924937068" name="Εικόνα 5" descr="Εικόνα που περιέχει κείμενο, διάγραμμα, γράφημα, γραμμή&#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Εικόνα που περιέχει κείμενο, διάγραμμα, γράφημα, γραμμή&#10;&#10;Το περιεχόμενο που δημιουργείται από AI ενδέχεται να είναι εσφαλμένο."/>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026150" cy="2491740"/>
                    </a:xfrm>
                    <a:prstGeom prst="rect">
                      <a:avLst/>
                    </a:prstGeom>
                    <a:noFill/>
                    <a:ln>
                      <a:noFill/>
                    </a:ln>
                  </pic:spPr>
                </pic:pic>
              </a:graphicData>
            </a:graphic>
          </wp:inline>
        </w:drawing>
      </w:r>
    </w:p>
    <w:p w14:paraId="0F39FDF9" w14:textId="332452D6" w:rsidR="00E06585" w:rsidRPr="0062007C" w:rsidRDefault="00E06585" w:rsidP="00E06585">
      <w:pPr>
        <w:spacing w:after="120" w:line="360" w:lineRule="auto"/>
        <w:jc w:val="both"/>
        <w:rPr>
          <w:rFonts w:eastAsia="Times New Roman" w:cs="Times New Roman"/>
          <w:noProof/>
          <w:sz w:val="18"/>
          <w:szCs w:val="18"/>
          <w:lang w:val="el-GR"/>
        </w:rPr>
      </w:pPr>
      <w:r w:rsidRPr="00162518">
        <w:rPr>
          <w:rFonts w:eastAsia="Times New Roman" w:cs="Times New Roman"/>
          <w:b/>
          <w:bCs/>
          <w:noProof/>
          <w:sz w:val="18"/>
          <w:szCs w:val="18"/>
          <w:lang w:val="el-GR"/>
        </w:rPr>
        <w:t>Εικόνα 6.1.</w:t>
      </w:r>
      <w:r w:rsidRPr="000E03A9">
        <w:rPr>
          <w:rFonts w:eastAsia="Times New Roman" w:cs="Times New Roman"/>
          <w:b/>
          <w:bCs/>
          <w:noProof/>
          <w:sz w:val="18"/>
          <w:szCs w:val="18"/>
          <w:lang w:val="el-GR"/>
        </w:rPr>
        <w:t>2</w:t>
      </w:r>
      <w:r w:rsidRPr="00162518">
        <w:rPr>
          <w:rFonts w:eastAsia="Times New Roman" w:cs="Times New Roman"/>
          <w:b/>
          <w:bCs/>
          <w:noProof/>
          <w:sz w:val="18"/>
          <w:szCs w:val="18"/>
          <w:lang w:val="el-GR"/>
        </w:rPr>
        <w:t>.-</w:t>
      </w:r>
      <w:r w:rsidRPr="00205EF5">
        <w:rPr>
          <w:rFonts w:eastAsia="Times New Roman" w:cs="Times New Roman"/>
          <w:b/>
          <w:bCs/>
          <w:noProof/>
          <w:sz w:val="18"/>
          <w:szCs w:val="18"/>
          <w:lang w:val="el-GR"/>
        </w:rPr>
        <w:t>1</w:t>
      </w:r>
      <w:r>
        <w:rPr>
          <w:rFonts w:eastAsia="Times New Roman" w:cs="Times New Roman"/>
          <w:b/>
          <w:bCs/>
          <w:noProof/>
          <w:sz w:val="18"/>
          <w:szCs w:val="18"/>
          <w:lang w:val="el-GR"/>
        </w:rPr>
        <w:t>9</w:t>
      </w:r>
      <w:r w:rsidRPr="00205EF5">
        <w:rPr>
          <w:rFonts w:eastAsia="Times New Roman" w:cs="Times New Roman"/>
          <w:b/>
          <w:bCs/>
          <w:noProof/>
          <w:sz w:val="18"/>
          <w:szCs w:val="18"/>
          <w:lang w:val="el-GR"/>
        </w:rPr>
        <w:t xml:space="preserve">: </w:t>
      </w:r>
      <w:r w:rsidRPr="00E52791">
        <w:rPr>
          <w:rFonts w:eastAsia="Times New Roman" w:cs="Times New Roman"/>
          <w:noProof/>
          <w:sz w:val="18"/>
          <w:szCs w:val="18"/>
          <w:lang w:val="el-GR"/>
        </w:rPr>
        <w:t xml:space="preserve">Χρονική εξέλιξη του μέσου όρου στοών του </w:t>
      </w:r>
      <w:r w:rsidRPr="00E52791">
        <w:rPr>
          <w:rFonts w:eastAsia="Times New Roman" w:cs="Times New Roman"/>
          <w:i/>
          <w:iCs/>
          <w:noProof/>
          <w:sz w:val="18"/>
          <w:szCs w:val="18"/>
          <w:lang w:val="el-GR"/>
        </w:rPr>
        <w:t>Tuta absoluta</w:t>
      </w:r>
      <w:r w:rsidRPr="00E52791">
        <w:rPr>
          <w:rFonts w:eastAsia="Times New Roman" w:cs="Times New Roman"/>
          <w:noProof/>
          <w:sz w:val="18"/>
          <w:szCs w:val="18"/>
          <w:lang w:val="el-GR"/>
        </w:rPr>
        <w:t xml:space="preserve"> ανά φύλλο (μπλε γραμμή), του αριθμού συλλήψεων ενηλίκων στις φερομονικές παγίδες τύπου Δέλτα (κόκκινη γραμμή) και του ποσοστού παρουσίας του ωφέλιμου αρπακτικού </w:t>
      </w:r>
      <w:r w:rsidRPr="00E52791">
        <w:rPr>
          <w:rFonts w:eastAsia="Times New Roman" w:cs="Times New Roman"/>
          <w:i/>
          <w:iCs/>
          <w:noProof/>
          <w:sz w:val="18"/>
          <w:szCs w:val="18"/>
          <w:lang w:val="el-GR"/>
        </w:rPr>
        <w:t>Nesidiocoris tenuis</w:t>
      </w:r>
      <w:r w:rsidRPr="00E52791">
        <w:rPr>
          <w:rFonts w:eastAsia="Times New Roman" w:cs="Times New Roman"/>
          <w:noProof/>
          <w:sz w:val="18"/>
          <w:szCs w:val="18"/>
          <w:lang w:val="el-GR"/>
        </w:rPr>
        <w:t xml:space="preserve"> (πράσινη γραμμή) στην υπαίθρια καλλιέργεια τομάτας (Χωράφι 1), σε συνάρτηση με τις εφαρμογές φυτοπροστατευτικών σκευασμάτων.</w:t>
      </w:r>
    </w:p>
    <w:p w14:paraId="5892B857" w14:textId="77777777" w:rsidR="00DC5CF1" w:rsidRPr="0062007C" w:rsidRDefault="00DC5CF1" w:rsidP="00E06585">
      <w:pPr>
        <w:spacing w:after="120" w:line="360" w:lineRule="auto"/>
        <w:jc w:val="both"/>
        <w:rPr>
          <w:rFonts w:eastAsia="Times New Roman" w:cs="Times New Roman"/>
          <w:noProof/>
          <w:sz w:val="18"/>
          <w:szCs w:val="18"/>
          <w:lang w:val="el-GR"/>
        </w:rPr>
      </w:pPr>
    </w:p>
    <w:p w14:paraId="76B6BEEE" w14:textId="1521B8FA" w:rsidR="00957869" w:rsidRPr="00957869" w:rsidRDefault="00DC5CF1" w:rsidP="00957869">
      <w:pPr>
        <w:spacing w:after="120" w:line="360" w:lineRule="auto"/>
        <w:jc w:val="both"/>
        <w:rPr>
          <w:lang w:val="el-GR"/>
        </w:rPr>
      </w:pPr>
      <w:r w:rsidRPr="00E52791">
        <w:rPr>
          <w:lang w:val="el-GR"/>
        </w:rPr>
        <w:t>Στην Εικόνα 6.1.2.-</w:t>
      </w:r>
      <w:r w:rsidRPr="00957869">
        <w:rPr>
          <w:lang w:val="el-GR"/>
        </w:rPr>
        <w:t>20</w:t>
      </w:r>
      <w:r w:rsidR="00957869">
        <w:rPr>
          <w:lang w:val="el-GR"/>
        </w:rPr>
        <w:t xml:space="preserve"> </w:t>
      </w:r>
      <w:r w:rsidR="00957869" w:rsidRPr="00957869">
        <w:rPr>
          <w:lang w:val="el-GR"/>
        </w:rPr>
        <w:t xml:space="preserve">παρουσιάζεται η εξέλιξη του μέσου όρου των στοών του </w:t>
      </w:r>
      <w:r w:rsidR="00957869" w:rsidRPr="00957869">
        <w:rPr>
          <w:i/>
          <w:iCs/>
        </w:rPr>
        <w:t>T</w:t>
      </w:r>
      <w:r w:rsidR="00957869">
        <w:rPr>
          <w:i/>
          <w:iCs/>
          <w:lang w:val="el-GR"/>
        </w:rPr>
        <w:t>.</w:t>
      </w:r>
      <w:r w:rsidR="00957869" w:rsidRPr="00957869">
        <w:rPr>
          <w:i/>
          <w:iCs/>
          <w:lang w:val="el-GR"/>
        </w:rPr>
        <w:t xml:space="preserve"> </w:t>
      </w:r>
      <w:r w:rsidR="00957869" w:rsidRPr="00957869">
        <w:rPr>
          <w:i/>
          <w:iCs/>
        </w:rPr>
        <w:t>absoluta</w:t>
      </w:r>
      <w:r w:rsidR="00957869" w:rsidRPr="00957869">
        <w:rPr>
          <w:lang w:val="el-GR"/>
        </w:rPr>
        <w:t xml:space="preserve">, των συλλήψεων ενηλίκων στις παγίδες τύπου Δέλτα και του ποσοστού παρουσίας του </w:t>
      </w:r>
      <w:r w:rsidR="00957869" w:rsidRPr="00957869">
        <w:rPr>
          <w:i/>
          <w:iCs/>
        </w:rPr>
        <w:t>N</w:t>
      </w:r>
      <w:r w:rsidR="00957869">
        <w:rPr>
          <w:i/>
          <w:iCs/>
          <w:lang w:val="el-GR"/>
        </w:rPr>
        <w:t>.</w:t>
      </w:r>
      <w:r w:rsidR="00957869" w:rsidRPr="00957869">
        <w:rPr>
          <w:i/>
          <w:iCs/>
          <w:lang w:val="el-GR"/>
        </w:rPr>
        <w:t xml:space="preserve"> </w:t>
      </w:r>
      <w:r w:rsidR="00957869">
        <w:rPr>
          <w:i/>
          <w:iCs/>
        </w:rPr>
        <w:t>tenuis</w:t>
      </w:r>
      <w:r w:rsidR="00957869">
        <w:rPr>
          <w:lang w:val="el-GR"/>
        </w:rPr>
        <w:t xml:space="preserve">, το οποίο </w:t>
      </w:r>
      <w:r w:rsidR="00957869" w:rsidRPr="00957869">
        <w:rPr>
          <w:lang w:val="el-GR"/>
        </w:rPr>
        <w:t>δεν εγκαταστάθηκε φυσικά αλλά μέσω εξαπόλυσης</w:t>
      </w:r>
      <w:r w:rsidR="00957869">
        <w:rPr>
          <w:lang w:val="el-GR"/>
        </w:rPr>
        <w:t xml:space="preserve">, </w:t>
      </w:r>
      <w:r w:rsidR="00957869" w:rsidRPr="00957869">
        <w:rPr>
          <w:lang w:val="el-GR"/>
        </w:rPr>
        <w:t xml:space="preserve">κατά το χρονικό διάστημα από 13/06 έως 01/07. Στο αρχικό στάδιο (13/06–21/06) πραγματοποιήθηκαν εφαρμογές του βιολογικού σκευάσματος </w:t>
      </w:r>
      <w:r w:rsidR="00957869" w:rsidRPr="00957869">
        <w:rPr>
          <w:i/>
          <w:iCs/>
        </w:rPr>
        <w:t>B</w:t>
      </w:r>
      <w:r w:rsidR="00957869">
        <w:rPr>
          <w:i/>
          <w:iCs/>
          <w:lang w:val="el-GR"/>
        </w:rPr>
        <w:t>.</w:t>
      </w:r>
      <w:r w:rsidR="00957869" w:rsidRPr="00957869">
        <w:rPr>
          <w:i/>
          <w:iCs/>
          <w:lang w:val="el-GR"/>
        </w:rPr>
        <w:t xml:space="preserve"> </w:t>
      </w:r>
      <w:r w:rsidR="00957869" w:rsidRPr="00957869">
        <w:rPr>
          <w:i/>
          <w:iCs/>
        </w:rPr>
        <w:t>thuringiensis</w:t>
      </w:r>
      <w:r w:rsidR="00957869" w:rsidRPr="00957869">
        <w:rPr>
          <w:lang w:val="el-GR"/>
        </w:rPr>
        <w:t xml:space="preserve">, καθώς και μία εφαρμογή του συμβατικού εντομοκτόνου </w:t>
      </w:r>
      <w:r w:rsidR="00957869">
        <w:rPr>
          <w:lang w:val="en-US"/>
        </w:rPr>
        <w:t>chlorantraniliprole</w:t>
      </w:r>
      <w:r w:rsidR="00957869" w:rsidRPr="00957869">
        <w:rPr>
          <w:lang w:val="el-GR"/>
        </w:rPr>
        <w:t>. Κατά την περίοδο αυτή, το ωφέλιμο έντομο δεν είχε ακόμη προλάβει να εγκατασταθεί στην καλλιέργεια και παρέμεινε σε χαμηλά έως μηδενικά επίπεδα, ενώ ο μέσος όρος των στοών παρουσίασε παροδική αύξηση. Αντίθετα, οι συλλήψεις ενηλίκων στις παγίδες εμφάνισαν πτωτική τάση.</w:t>
      </w:r>
    </w:p>
    <w:p w14:paraId="5BC7AD5D" w14:textId="77777777" w:rsidR="00957869" w:rsidRPr="00957869" w:rsidRDefault="00957869" w:rsidP="00957869">
      <w:pPr>
        <w:spacing w:after="120" w:line="360" w:lineRule="auto"/>
        <w:jc w:val="both"/>
        <w:rPr>
          <w:lang w:val="el-GR"/>
        </w:rPr>
      </w:pPr>
      <w:r w:rsidRPr="00957869">
        <w:rPr>
          <w:lang w:val="el-GR"/>
        </w:rPr>
        <w:t xml:space="preserve">Στη συνέχεια, μετά τις 21/06 και με την εφαρμογή </w:t>
      </w:r>
      <w:r w:rsidRPr="00957869">
        <w:rPr>
          <w:i/>
          <w:iCs/>
          <w:lang w:val="el-GR"/>
        </w:rPr>
        <w:t xml:space="preserve">B. </w:t>
      </w:r>
      <w:proofErr w:type="spellStart"/>
      <w:r w:rsidRPr="00957869">
        <w:rPr>
          <w:i/>
          <w:iCs/>
          <w:lang w:val="el-GR"/>
        </w:rPr>
        <w:t>thuringiensis</w:t>
      </w:r>
      <w:proofErr w:type="spellEnd"/>
      <w:r w:rsidRPr="00957869">
        <w:rPr>
          <w:lang w:val="el-GR"/>
        </w:rPr>
        <w:t xml:space="preserve">, παρατηρήθηκε σταδιακή μείωση του μέσου όρου των στοών ανά φύλλο, ενώ παράλληλα καταγράφηκε αύξηση τόσο στις συλλήψεις ενηλίκων στις παγίδες όσο και στον πληθυσμό του </w:t>
      </w:r>
      <w:r w:rsidRPr="00957869">
        <w:rPr>
          <w:i/>
          <w:iCs/>
          <w:lang w:val="el-GR"/>
        </w:rPr>
        <w:t xml:space="preserve">N. </w:t>
      </w:r>
      <w:proofErr w:type="spellStart"/>
      <w:r w:rsidRPr="00957869">
        <w:rPr>
          <w:i/>
          <w:iCs/>
          <w:lang w:val="el-GR"/>
        </w:rPr>
        <w:t>tenuis</w:t>
      </w:r>
      <w:proofErr w:type="spellEnd"/>
      <w:r w:rsidRPr="00957869">
        <w:rPr>
          <w:lang w:val="el-GR"/>
        </w:rPr>
        <w:t>, ο οποίος έφτασε έως και το 35%. Η συνδυαστική δράση του βιολογικού σκευάσματος και της σταδιακής εγκατάστασης του ωφέλιμου εντόμου φαίνεται ότι συνέβαλε καθοριστικά στη μείωση και τελικά στον μηδενισμό των στοών του εχθρού.</w:t>
      </w:r>
    </w:p>
    <w:p w14:paraId="1652C133" w14:textId="77777777" w:rsidR="00957869" w:rsidRPr="00957869" w:rsidRDefault="00957869" w:rsidP="00957869">
      <w:pPr>
        <w:spacing w:after="120" w:line="360" w:lineRule="auto"/>
        <w:jc w:val="both"/>
        <w:rPr>
          <w:lang w:val="el-GR"/>
        </w:rPr>
      </w:pPr>
      <w:r w:rsidRPr="00957869">
        <w:rPr>
          <w:lang w:val="el-GR"/>
        </w:rPr>
        <w:t xml:space="preserve">Ωστόσο, η συστηματική παρακολούθηση των πληθυσμών δεν συνεχίστηκε στο συγκεκριμένο αγροτεμάχιο (Χωράφι 4), καθώς δεν κατέστη δυνατή η τήρηση του πρωτοκόλλου παρακολούθησης, και ειδικότερα των προβλεπόμενων οδηγιών σχετικά με την τακτική αντικατάσταση και συντήρηση των παγίδων. Ως εκ τούτου, η αξιολόγηση </w:t>
      </w:r>
      <w:r w:rsidRPr="00957869">
        <w:rPr>
          <w:lang w:val="el-GR"/>
        </w:rPr>
        <w:lastRenderedPageBreak/>
        <w:t>των πληθυσμιακών τάσεων περιορίστηκε στο ανωτέρω χρονικό διάστημα.</w:t>
      </w:r>
    </w:p>
    <w:p w14:paraId="6FD1BB21" w14:textId="7FCA7107" w:rsidR="00DC5CF1" w:rsidRPr="00957869" w:rsidRDefault="00DC5CF1" w:rsidP="00E06585">
      <w:pPr>
        <w:spacing w:after="120" w:line="360" w:lineRule="auto"/>
        <w:jc w:val="both"/>
        <w:rPr>
          <w:rFonts w:eastAsia="Times New Roman" w:cs="Times New Roman"/>
          <w:noProof/>
          <w:sz w:val="18"/>
          <w:szCs w:val="18"/>
          <w:lang w:val="el-GR"/>
        </w:rPr>
      </w:pPr>
    </w:p>
    <w:p w14:paraId="3D85BD12" w14:textId="2211A34B" w:rsidR="00DC5CF1" w:rsidRPr="00957869" w:rsidRDefault="00957869" w:rsidP="00E06585">
      <w:pPr>
        <w:spacing w:after="120" w:line="360" w:lineRule="auto"/>
        <w:jc w:val="both"/>
        <w:rPr>
          <w:lang w:val="el-GR"/>
        </w:rPr>
      </w:pPr>
      <w:r>
        <w:rPr>
          <w:noProof/>
          <w:lang w:val="el-GR"/>
        </w:rPr>
        <w:drawing>
          <wp:inline distT="0" distB="0" distL="0" distR="0" wp14:anchorId="32B0F15A" wp14:editId="1826C2F3">
            <wp:extent cx="5292090" cy="2346960"/>
            <wp:effectExtent l="0" t="0" r="3810" b="0"/>
            <wp:docPr id="1419749864"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92090" cy="2346960"/>
                    </a:xfrm>
                    <a:prstGeom prst="rect">
                      <a:avLst/>
                    </a:prstGeom>
                    <a:noFill/>
                  </pic:spPr>
                </pic:pic>
              </a:graphicData>
            </a:graphic>
          </wp:inline>
        </w:drawing>
      </w:r>
    </w:p>
    <w:p w14:paraId="3ED0E12B" w14:textId="1F2D8357" w:rsidR="00E06585" w:rsidRDefault="00E06585" w:rsidP="00E06585">
      <w:pPr>
        <w:spacing w:after="120" w:line="360" w:lineRule="auto"/>
        <w:jc w:val="both"/>
        <w:rPr>
          <w:rFonts w:eastAsia="Times New Roman" w:cs="Times New Roman"/>
          <w:noProof/>
          <w:sz w:val="18"/>
          <w:szCs w:val="18"/>
          <w:lang w:val="el-GR"/>
        </w:rPr>
      </w:pPr>
      <w:r w:rsidRPr="00162518">
        <w:rPr>
          <w:rFonts w:eastAsia="Times New Roman" w:cs="Times New Roman"/>
          <w:b/>
          <w:bCs/>
          <w:noProof/>
          <w:sz w:val="18"/>
          <w:szCs w:val="18"/>
          <w:lang w:val="el-GR"/>
        </w:rPr>
        <w:t>Εικόνα 6.1.</w:t>
      </w:r>
      <w:r w:rsidRPr="000E03A9">
        <w:rPr>
          <w:rFonts w:eastAsia="Times New Roman" w:cs="Times New Roman"/>
          <w:b/>
          <w:bCs/>
          <w:noProof/>
          <w:sz w:val="18"/>
          <w:szCs w:val="18"/>
          <w:lang w:val="el-GR"/>
        </w:rPr>
        <w:t>2</w:t>
      </w:r>
      <w:r w:rsidRPr="00162518">
        <w:rPr>
          <w:rFonts w:eastAsia="Times New Roman" w:cs="Times New Roman"/>
          <w:b/>
          <w:bCs/>
          <w:noProof/>
          <w:sz w:val="18"/>
          <w:szCs w:val="18"/>
          <w:lang w:val="el-GR"/>
        </w:rPr>
        <w:t>.-</w:t>
      </w:r>
      <w:r>
        <w:rPr>
          <w:rFonts w:eastAsia="Times New Roman" w:cs="Times New Roman"/>
          <w:b/>
          <w:bCs/>
          <w:noProof/>
          <w:sz w:val="18"/>
          <w:szCs w:val="18"/>
          <w:lang w:val="el-GR"/>
        </w:rPr>
        <w:t>20</w:t>
      </w:r>
      <w:r w:rsidRPr="00205EF5">
        <w:rPr>
          <w:rFonts w:eastAsia="Times New Roman" w:cs="Times New Roman"/>
          <w:b/>
          <w:bCs/>
          <w:noProof/>
          <w:sz w:val="18"/>
          <w:szCs w:val="18"/>
          <w:lang w:val="el-GR"/>
        </w:rPr>
        <w:t xml:space="preserve">: </w:t>
      </w:r>
      <w:r w:rsidRPr="00E52791">
        <w:rPr>
          <w:rFonts w:eastAsia="Times New Roman" w:cs="Times New Roman"/>
          <w:noProof/>
          <w:sz w:val="18"/>
          <w:szCs w:val="18"/>
          <w:lang w:val="el-GR"/>
        </w:rPr>
        <w:t xml:space="preserve">Χρονική εξέλιξη του μέσου όρου στοών του </w:t>
      </w:r>
      <w:r w:rsidRPr="00E52791">
        <w:rPr>
          <w:rFonts w:eastAsia="Times New Roman" w:cs="Times New Roman"/>
          <w:i/>
          <w:iCs/>
          <w:noProof/>
          <w:sz w:val="18"/>
          <w:szCs w:val="18"/>
          <w:lang w:val="el-GR"/>
        </w:rPr>
        <w:t>Tuta absoluta</w:t>
      </w:r>
      <w:r w:rsidRPr="00E52791">
        <w:rPr>
          <w:rFonts w:eastAsia="Times New Roman" w:cs="Times New Roman"/>
          <w:noProof/>
          <w:sz w:val="18"/>
          <w:szCs w:val="18"/>
          <w:lang w:val="el-GR"/>
        </w:rPr>
        <w:t xml:space="preserve"> ανά φύλλο (μπλε γραμμή), του αριθμού συλλήψεων ενηλίκων στις φερομονικές παγίδες τύπου Δέλτα (κόκκινη γραμμή) και του ποσοστού παρουσίας του ωφέλιμου αρπακτικού </w:t>
      </w:r>
      <w:r w:rsidRPr="00E52791">
        <w:rPr>
          <w:rFonts w:eastAsia="Times New Roman" w:cs="Times New Roman"/>
          <w:i/>
          <w:iCs/>
          <w:noProof/>
          <w:sz w:val="18"/>
          <w:szCs w:val="18"/>
          <w:lang w:val="el-GR"/>
        </w:rPr>
        <w:t>Nesidiocoris tenuis</w:t>
      </w:r>
      <w:r w:rsidRPr="00E52791">
        <w:rPr>
          <w:rFonts w:eastAsia="Times New Roman" w:cs="Times New Roman"/>
          <w:noProof/>
          <w:sz w:val="18"/>
          <w:szCs w:val="18"/>
          <w:lang w:val="el-GR"/>
        </w:rPr>
        <w:t xml:space="preserve"> (πράσινη γραμμή) στην υπαίθρια καλλιέργεια τομάτας (Χωράφι 1), σε συνάρτηση με τις εφαρμογές φυτοπροστατευτικών σκευασμάτων.</w:t>
      </w:r>
    </w:p>
    <w:p w14:paraId="1A21FAD3" w14:textId="77777777" w:rsidR="00C8436A" w:rsidRDefault="00C8436A" w:rsidP="00E06585">
      <w:pPr>
        <w:spacing w:after="120" w:line="360" w:lineRule="auto"/>
        <w:jc w:val="both"/>
        <w:rPr>
          <w:rFonts w:eastAsia="Times New Roman" w:cs="Times New Roman"/>
          <w:noProof/>
          <w:sz w:val="18"/>
          <w:szCs w:val="18"/>
          <w:lang w:val="el-GR"/>
        </w:rPr>
      </w:pPr>
    </w:p>
    <w:p w14:paraId="4A9042A2" w14:textId="2513707F" w:rsidR="00F0344C" w:rsidRPr="00F0344C" w:rsidRDefault="00F0344C" w:rsidP="00F0344C">
      <w:pPr>
        <w:spacing w:before="100" w:beforeAutospacing="1" w:after="100" w:afterAutospacing="1" w:line="360" w:lineRule="auto"/>
        <w:ind w:right="-198"/>
        <w:jc w:val="both"/>
        <w:outlineLvl w:val="3"/>
        <w:rPr>
          <w:rFonts w:eastAsia="Times New Roman" w:cs="Times New Roman"/>
          <w:lang w:val="el-GR" w:eastAsia="el-GR"/>
        </w:rPr>
      </w:pPr>
      <w:r w:rsidRPr="00F0344C">
        <w:rPr>
          <w:rFonts w:eastAsia="Times New Roman" w:cs="Times New Roman"/>
          <w:lang w:val="el-GR" w:eastAsia="el-GR"/>
        </w:rPr>
        <w:t>Τα παραπάνω αποτελέσματα, σε συνάρτηση με την ποσοστιαία κατανομή των φυτοπροστατευτικών εφαρμογών που παρουσιάζεται στην Εικόνα 6.1.2.-2</w:t>
      </w:r>
      <w:r>
        <w:rPr>
          <w:rFonts w:eastAsia="Times New Roman" w:cs="Times New Roman"/>
          <w:lang w:val="el-GR" w:eastAsia="el-GR"/>
        </w:rPr>
        <w:t>1</w:t>
      </w:r>
      <w:r w:rsidRPr="00F0344C">
        <w:rPr>
          <w:rFonts w:eastAsia="Times New Roman" w:cs="Times New Roman"/>
          <w:lang w:val="el-GR" w:eastAsia="el-GR"/>
        </w:rPr>
        <w:t>, αναδεικνύει με σαφήνεια τη σχέση μεταξύ του βαθμού συμμόρφωσης των παραγωγών στο βελτιωμένο πρωτόκολλο ολοκληρωμένης φυτοπροστασίας (</w:t>
      </w:r>
      <w:r w:rsidRPr="005A03E2">
        <w:rPr>
          <w:rFonts w:eastAsia="Times New Roman" w:cs="Times New Roman"/>
          <w:lang w:eastAsia="el-GR"/>
        </w:rPr>
        <w:t>IPM</w:t>
      </w:r>
      <w:r w:rsidRPr="00F0344C">
        <w:rPr>
          <w:rFonts w:eastAsia="Times New Roman" w:cs="Times New Roman"/>
          <w:lang w:val="el-GR" w:eastAsia="el-GR"/>
        </w:rPr>
        <w:t xml:space="preserve">) και της αποτελεσματικότητας ελέγχου του </w:t>
      </w:r>
      <w:r w:rsidRPr="005A03E2">
        <w:rPr>
          <w:rFonts w:eastAsia="Times New Roman" w:cs="Times New Roman"/>
          <w:i/>
          <w:iCs/>
          <w:lang w:eastAsia="el-GR"/>
        </w:rPr>
        <w:t>T</w:t>
      </w:r>
      <w:r w:rsidRPr="00F0344C">
        <w:rPr>
          <w:rFonts w:eastAsia="Times New Roman" w:cs="Times New Roman"/>
          <w:i/>
          <w:iCs/>
          <w:lang w:val="el-GR" w:eastAsia="el-GR"/>
        </w:rPr>
        <w:t xml:space="preserve">. </w:t>
      </w:r>
      <w:r w:rsidRPr="005A03E2">
        <w:rPr>
          <w:rFonts w:eastAsia="Times New Roman" w:cs="Times New Roman"/>
          <w:i/>
          <w:iCs/>
          <w:lang w:eastAsia="el-GR"/>
        </w:rPr>
        <w:t>absoluta</w:t>
      </w:r>
      <w:r w:rsidRPr="00F0344C">
        <w:rPr>
          <w:rFonts w:eastAsia="Times New Roman" w:cs="Times New Roman"/>
          <w:lang w:val="el-GR" w:eastAsia="el-GR"/>
        </w:rPr>
        <w:t>.</w:t>
      </w:r>
    </w:p>
    <w:p w14:paraId="1B591107" w14:textId="77777777" w:rsidR="00F0344C" w:rsidRPr="00F0344C" w:rsidRDefault="00F0344C" w:rsidP="00F0344C">
      <w:pPr>
        <w:spacing w:before="100" w:beforeAutospacing="1" w:after="100" w:afterAutospacing="1" w:line="360" w:lineRule="auto"/>
        <w:ind w:right="-198"/>
        <w:jc w:val="both"/>
        <w:outlineLvl w:val="3"/>
        <w:rPr>
          <w:rFonts w:eastAsia="Times New Roman" w:cs="Times New Roman"/>
          <w:lang w:val="el-GR" w:eastAsia="el-GR"/>
        </w:rPr>
      </w:pPr>
      <w:r w:rsidRPr="00F0344C">
        <w:rPr>
          <w:rFonts w:eastAsia="Times New Roman" w:cs="Times New Roman"/>
          <w:lang w:val="el-GR" w:eastAsia="el-GR"/>
        </w:rPr>
        <w:t xml:space="preserve">Το βελτιωμένο πρωτόκολλο </w:t>
      </w:r>
      <w:r w:rsidRPr="005A03E2">
        <w:rPr>
          <w:rFonts w:eastAsia="Times New Roman" w:cs="Times New Roman"/>
          <w:lang w:eastAsia="el-GR"/>
        </w:rPr>
        <w:t>IPM</w:t>
      </w:r>
      <w:r w:rsidRPr="00F0344C">
        <w:rPr>
          <w:rFonts w:eastAsia="Times New Roman" w:cs="Times New Roman"/>
          <w:lang w:val="el-GR" w:eastAsia="el-GR"/>
        </w:rPr>
        <w:t xml:space="preserve">, το οποίο εφαρμόστηκε τη φετινή καλλιεργητική περίοδο μετά από μια ιδιαίτερα δυσμενή προηγούμενη χρονιά, ενσωματώνει σύγχρονα διαγνωστικά εργαλεία, </w:t>
      </w:r>
      <w:proofErr w:type="spellStart"/>
      <w:r w:rsidRPr="00F0344C">
        <w:rPr>
          <w:rFonts w:eastAsia="Times New Roman" w:cs="Times New Roman"/>
          <w:lang w:val="el-GR" w:eastAsia="el-GR"/>
        </w:rPr>
        <w:t>βιοφυτοπροστατευτικά</w:t>
      </w:r>
      <w:proofErr w:type="spellEnd"/>
      <w:r w:rsidRPr="00F0344C">
        <w:rPr>
          <w:rFonts w:eastAsia="Times New Roman" w:cs="Times New Roman"/>
          <w:lang w:val="el-GR" w:eastAsia="el-GR"/>
        </w:rPr>
        <w:t xml:space="preserve"> προϊόντα και πρακτικές μείωσης των συμβατικών σκευασμάτων. Η εφαρμογή του συνοδεύτηκε από παροχή συστηματικής συμβουλευτικής υποστήριξης, με στόχο τη σταδιακή μείωση της εξάρτησης από συμβατικά φυτοπροστατευτικά προϊόντα και τη διατήρηση των ωφέλιμων οργανισμών.</w:t>
      </w:r>
    </w:p>
    <w:p w14:paraId="42EEFAA8" w14:textId="2A9A2BF3" w:rsidR="00F0344C" w:rsidRPr="00F0344C" w:rsidRDefault="00F0344C" w:rsidP="00F0344C">
      <w:pPr>
        <w:spacing w:before="100" w:beforeAutospacing="1" w:after="100" w:afterAutospacing="1" w:line="360" w:lineRule="auto"/>
        <w:ind w:right="-198"/>
        <w:jc w:val="both"/>
        <w:outlineLvl w:val="3"/>
        <w:rPr>
          <w:rFonts w:eastAsia="Times New Roman" w:cs="Times New Roman"/>
          <w:lang w:val="el-GR" w:eastAsia="el-GR"/>
        </w:rPr>
      </w:pPr>
      <w:r w:rsidRPr="00F0344C">
        <w:rPr>
          <w:rFonts w:eastAsia="Times New Roman" w:cs="Times New Roman"/>
          <w:lang w:val="el-GR" w:eastAsia="el-GR"/>
        </w:rPr>
        <w:t>Στο Χωράφι 1, όπου παρατηρείται υψηλός βαθμός συμμόρφωσης, η Εικόνα 6.1.2.-2</w:t>
      </w:r>
      <w:r>
        <w:rPr>
          <w:rFonts w:eastAsia="Times New Roman" w:cs="Times New Roman"/>
          <w:lang w:val="el-GR" w:eastAsia="el-GR"/>
        </w:rPr>
        <w:t xml:space="preserve">1 </w:t>
      </w:r>
      <w:r w:rsidRPr="00F0344C">
        <w:rPr>
          <w:rFonts w:eastAsia="Times New Roman" w:cs="Times New Roman"/>
          <w:lang w:val="el-GR" w:eastAsia="el-GR"/>
        </w:rPr>
        <w:t xml:space="preserve">δείχνει ότι περίπου το 80% των εφαρμογών αφορούσε βιολογικά σκευάσματα, ενώ οι καθαρά συμβατικές επεμβάσεις περιορίστηκαν σε πολύ χαμηλά επίπεδα (~5%). Η εικόνα αυτή αντανακλάται άμεσα στα αποτελέσματα της Εικόνας 6.1.2.-16, όπου ο μέσος όρος των στοών ανά φύλλο παρέμεινε σταθερά κάτω από το όριο επέμβασης, παρά τις κατά περιόδους αυξημένες συλλήψεις ενηλίκων στις παγίδες. Η σταθερή και υψηλή παρουσία </w:t>
      </w:r>
      <w:r w:rsidRPr="00F0344C">
        <w:rPr>
          <w:rFonts w:eastAsia="Times New Roman" w:cs="Times New Roman"/>
          <w:lang w:val="el-GR" w:eastAsia="el-GR"/>
        </w:rPr>
        <w:lastRenderedPageBreak/>
        <w:t xml:space="preserve">του </w:t>
      </w:r>
      <w:r w:rsidRPr="005A03E2">
        <w:rPr>
          <w:rFonts w:eastAsia="Times New Roman" w:cs="Times New Roman"/>
          <w:i/>
          <w:iCs/>
          <w:lang w:eastAsia="el-GR"/>
        </w:rPr>
        <w:t>N</w:t>
      </w:r>
      <w:r w:rsidRPr="00F0344C">
        <w:rPr>
          <w:rFonts w:eastAsia="Times New Roman" w:cs="Times New Roman"/>
          <w:i/>
          <w:iCs/>
          <w:lang w:val="el-GR" w:eastAsia="el-GR"/>
        </w:rPr>
        <w:t xml:space="preserve">. </w:t>
      </w:r>
      <w:r w:rsidRPr="005A03E2">
        <w:rPr>
          <w:rFonts w:eastAsia="Times New Roman" w:cs="Times New Roman"/>
          <w:i/>
          <w:iCs/>
          <w:lang w:eastAsia="el-GR"/>
        </w:rPr>
        <w:t>tenuis</w:t>
      </w:r>
      <w:r w:rsidRPr="00F0344C">
        <w:rPr>
          <w:rFonts w:eastAsia="Times New Roman" w:cs="Times New Roman"/>
          <w:lang w:val="el-GR" w:eastAsia="el-GR"/>
        </w:rPr>
        <w:t xml:space="preserve"> λειτούργησε ως βασικός ρυθμιστικός παράγοντας, επιβεβαιώνοντας ότι η πιστή εφαρμογή του πρωτοκόλλου οδηγεί σε αποτελεσματικό και βιώσιμο έλεγχο του εχθρού.</w:t>
      </w:r>
    </w:p>
    <w:p w14:paraId="6512D2F3" w14:textId="145B59A6" w:rsidR="00F0344C" w:rsidRPr="00F0344C" w:rsidRDefault="00F0344C" w:rsidP="00F0344C">
      <w:pPr>
        <w:spacing w:before="100" w:beforeAutospacing="1" w:after="100" w:afterAutospacing="1" w:line="360" w:lineRule="auto"/>
        <w:ind w:right="-198"/>
        <w:jc w:val="both"/>
        <w:outlineLvl w:val="3"/>
        <w:rPr>
          <w:rFonts w:eastAsia="Times New Roman" w:cs="Times New Roman"/>
          <w:lang w:val="el-GR" w:eastAsia="el-GR"/>
        </w:rPr>
      </w:pPr>
      <w:r w:rsidRPr="00F0344C">
        <w:rPr>
          <w:rFonts w:eastAsia="Times New Roman" w:cs="Times New Roman"/>
          <w:lang w:val="el-GR" w:eastAsia="el-GR"/>
        </w:rPr>
        <w:t>Στο Χωράφι 2 καταγράφεται μέτριος βαθμός συμμόρφωσης, με περίπου 60% βιολογικές εφαρμογές, 27% συνδυαστικές και 13% συμβατικές (Εικόνα 6.1.2.-2</w:t>
      </w:r>
      <w:r>
        <w:rPr>
          <w:rFonts w:eastAsia="Times New Roman" w:cs="Times New Roman"/>
          <w:lang w:val="el-GR" w:eastAsia="el-GR"/>
        </w:rPr>
        <w:t>1</w:t>
      </w:r>
      <w:r w:rsidRPr="00F0344C">
        <w:rPr>
          <w:rFonts w:eastAsia="Times New Roman" w:cs="Times New Roman"/>
          <w:lang w:val="el-GR" w:eastAsia="el-GR"/>
        </w:rPr>
        <w:t xml:space="preserve">). Η στρατηγική αυτή αποτυπώνεται στην Εικόνα 6.1.2.-17, όπου παρατηρείται γενικά επιτυχής έλεγχος του </w:t>
      </w:r>
      <w:r w:rsidRPr="005A03E2">
        <w:rPr>
          <w:rFonts w:eastAsia="Times New Roman" w:cs="Times New Roman"/>
          <w:i/>
          <w:iCs/>
          <w:lang w:eastAsia="el-GR"/>
        </w:rPr>
        <w:t>T</w:t>
      </w:r>
      <w:r w:rsidRPr="00F0344C">
        <w:rPr>
          <w:rFonts w:eastAsia="Times New Roman" w:cs="Times New Roman"/>
          <w:i/>
          <w:iCs/>
          <w:lang w:val="el-GR" w:eastAsia="el-GR"/>
        </w:rPr>
        <w:t xml:space="preserve">. </w:t>
      </w:r>
      <w:r w:rsidRPr="005A03E2">
        <w:rPr>
          <w:rFonts w:eastAsia="Times New Roman" w:cs="Times New Roman"/>
          <w:i/>
          <w:iCs/>
          <w:lang w:eastAsia="el-GR"/>
        </w:rPr>
        <w:t>absoluta</w:t>
      </w:r>
      <w:r w:rsidRPr="00F0344C">
        <w:rPr>
          <w:rFonts w:eastAsia="Times New Roman" w:cs="Times New Roman"/>
          <w:lang w:val="el-GR" w:eastAsia="el-GR"/>
        </w:rPr>
        <w:t xml:space="preserve">, αλλά με ορισμένες περιόδους μέτριας αύξησης του αριθμού των στοών. Οι αυξήσεις αυτές φαίνεται να σχετίζονται με παρεμβάσεις που επηρέασαν τη σταθερότητα του πληθυσμού του </w:t>
      </w:r>
      <w:r w:rsidRPr="005A03E2">
        <w:rPr>
          <w:rFonts w:eastAsia="Times New Roman" w:cs="Times New Roman"/>
          <w:i/>
          <w:iCs/>
          <w:lang w:eastAsia="el-GR"/>
        </w:rPr>
        <w:t>N</w:t>
      </w:r>
      <w:r w:rsidRPr="00F0344C">
        <w:rPr>
          <w:rFonts w:eastAsia="Times New Roman" w:cs="Times New Roman"/>
          <w:i/>
          <w:iCs/>
          <w:lang w:val="el-GR" w:eastAsia="el-GR"/>
        </w:rPr>
        <w:t xml:space="preserve">. </w:t>
      </w:r>
      <w:r w:rsidRPr="005A03E2">
        <w:rPr>
          <w:rFonts w:eastAsia="Times New Roman" w:cs="Times New Roman"/>
          <w:i/>
          <w:iCs/>
          <w:lang w:eastAsia="el-GR"/>
        </w:rPr>
        <w:t>tenuis</w:t>
      </w:r>
      <w:r w:rsidRPr="00F0344C">
        <w:rPr>
          <w:rFonts w:eastAsia="Times New Roman" w:cs="Times New Roman"/>
          <w:lang w:val="el-GR" w:eastAsia="el-GR"/>
        </w:rPr>
        <w:t xml:space="preserve">, οδηγώντας σε λιγότερο σταθερή αλλά ακόμη λειτουργική εφαρμογή του </w:t>
      </w:r>
      <w:r w:rsidRPr="005A03E2">
        <w:rPr>
          <w:rFonts w:eastAsia="Times New Roman" w:cs="Times New Roman"/>
          <w:lang w:eastAsia="el-GR"/>
        </w:rPr>
        <w:t>IPM</w:t>
      </w:r>
      <w:r w:rsidRPr="00F0344C">
        <w:rPr>
          <w:rFonts w:eastAsia="Times New Roman" w:cs="Times New Roman"/>
          <w:lang w:val="el-GR" w:eastAsia="el-GR"/>
        </w:rPr>
        <w:t>.</w:t>
      </w:r>
    </w:p>
    <w:p w14:paraId="1E339EE7" w14:textId="74709B70" w:rsidR="00F0344C" w:rsidRPr="00F0344C" w:rsidRDefault="00F0344C" w:rsidP="00F0344C">
      <w:pPr>
        <w:spacing w:before="100" w:beforeAutospacing="1" w:after="100" w:afterAutospacing="1" w:line="360" w:lineRule="auto"/>
        <w:ind w:right="-198"/>
        <w:jc w:val="both"/>
        <w:outlineLvl w:val="3"/>
        <w:rPr>
          <w:rFonts w:eastAsia="Times New Roman" w:cs="Times New Roman"/>
          <w:lang w:val="el-GR" w:eastAsia="el-GR"/>
        </w:rPr>
      </w:pPr>
      <w:r w:rsidRPr="00F0344C">
        <w:rPr>
          <w:rFonts w:eastAsia="Times New Roman" w:cs="Times New Roman"/>
          <w:lang w:val="el-GR" w:eastAsia="el-GR"/>
        </w:rPr>
        <w:t>Αντίθετα, στο Χωράφι 3 παρατηρείται χαμηλός βαθμός συμμόρφωσης, με σαφώς αυξημένη χρήση συμβατικών και συνδυαστικών σκευασμάτων (περίπου 23,5% η καθεμιά) και μειωμένη συμμετοχή των βιολογικών εφαρμογών (~53%), όπως αποτυπώνεται στην Εικόνα 6.1.2.-2</w:t>
      </w:r>
      <w:r>
        <w:rPr>
          <w:rFonts w:eastAsia="Times New Roman" w:cs="Times New Roman"/>
          <w:lang w:val="el-GR" w:eastAsia="el-GR"/>
        </w:rPr>
        <w:t>1</w:t>
      </w:r>
      <w:r w:rsidRPr="00F0344C">
        <w:rPr>
          <w:rFonts w:eastAsia="Times New Roman" w:cs="Times New Roman"/>
          <w:lang w:val="el-GR" w:eastAsia="el-GR"/>
        </w:rPr>
        <w:t xml:space="preserve">. Τα δεδομένα αυτά συνάδουν με τα αποτελέσματα της Εικόνας 6.1.2.-18, όπου καταγράφονται αυξημένες και ασταθείς τιμές του μέσου όρου των στοών, καθώς και καθυστερημένη ή διαταραγμένη παρουσία του </w:t>
      </w:r>
      <w:r w:rsidRPr="005A03E2">
        <w:rPr>
          <w:rFonts w:eastAsia="Times New Roman" w:cs="Times New Roman"/>
          <w:i/>
          <w:iCs/>
          <w:lang w:eastAsia="el-GR"/>
        </w:rPr>
        <w:t>N</w:t>
      </w:r>
      <w:r w:rsidRPr="00F0344C">
        <w:rPr>
          <w:rFonts w:eastAsia="Times New Roman" w:cs="Times New Roman"/>
          <w:i/>
          <w:iCs/>
          <w:lang w:val="el-GR" w:eastAsia="el-GR"/>
        </w:rPr>
        <w:t xml:space="preserve">. </w:t>
      </w:r>
      <w:r w:rsidRPr="005A03E2">
        <w:rPr>
          <w:rFonts w:eastAsia="Times New Roman" w:cs="Times New Roman"/>
          <w:i/>
          <w:iCs/>
          <w:lang w:eastAsia="el-GR"/>
        </w:rPr>
        <w:t>tenuis</w:t>
      </w:r>
      <w:r w:rsidRPr="00F0344C">
        <w:rPr>
          <w:rFonts w:eastAsia="Times New Roman" w:cs="Times New Roman"/>
          <w:lang w:val="el-GR" w:eastAsia="el-GR"/>
        </w:rPr>
        <w:t>. Παρότι επιτεύχθηκε τελικά έλεγχος του εντόμου, αυτός βασίστηκε σε εντονότερες και λιγότερο βιώσιμες παρεμβάσεις, υπονομεύοντας τη μακροχρόνια σταθερότητα του συστήματος.</w:t>
      </w:r>
    </w:p>
    <w:p w14:paraId="46127ABF" w14:textId="77777777" w:rsidR="00F0344C" w:rsidRDefault="00F0344C" w:rsidP="00F0344C">
      <w:pPr>
        <w:spacing w:before="100" w:beforeAutospacing="1" w:after="100" w:afterAutospacing="1" w:line="360" w:lineRule="auto"/>
        <w:ind w:right="-198"/>
        <w:jc w:val="both"/>
        <w:outlineLvl w:val="3"/>
        <w:rPr>
          <w:rFonts w:eastAsia="Times New Roman" w:cs="Times New Roman"/>
          <w:lang w:val="el-GR" w:eastAsia="el-GR"/>
        </w:rPr>
      </w:pPr>
      <w:r w:rsidRPr="00F0344C">
        <w:rPr>
          <w:rFonts w:eastAsia="Times New Roman" w:cs="Times New Roman"/>
          <w:lang w:val="el-GR" w:eastAsia="el-GR"/>
        </w:rPr>
        <w:t xml:space="preserve">Συνολικά, η συνδυαστική ερμηνεία των αποτελεσμάτων καταδεικνύει ότι ο έλεγχος του </w:t>
      </w:r>
      <w:r w:rsidRPr="005A03E2">
        <w:rPr>
          <w:rFonts w:eastAsia="Times New Roman" w:cs="Times New Roman"/>
          <w:i/>
          <w:iCs/>
          <w:lang w:eastAsia="el-GR"/>
        </w:rPr>
        <w:t>T</w:t>
      </w:r>
      <w:r w:rsidRPr="00F0344C">
        <w:rPr>
          <w:rFonts w:eastAsia="Times New Roman" w:cs="Times New Roman"/>
          <w:i/>
          <w:iCs/>
          <w:lang w:val="el-GR" w:eastAsia="el-GR"/>
        </w:rPr>
        <w:t xml:space="preserve">. </w:t>
      </w:r>
      <w:r w:rsidRPr="005A03E2">
        <w:rPr>
          <w:rFonts w:eastAsia="Times New Roman" w:cs="Times New Roman"/>
          <w:i/>
          <w:iCs/>
          <w:lang w:eastAsia="el-GR"/>
        </w:rPr>
        <w:t>absoluta</w:t>
      </w:r>
      <w:r w:rsidRPr="00F0344C">
        <w:rPr>
          <w:rFonts w:eastAsia="Times New Roman" w:cs="Times New Roman"/>
          <w:lang w:val="el-GR" w:eastAsia="el-GR"/>
        </w:rPr>
        <w:t xml:space="preserve"> επιτεύχθηκε και στα τρία χωράφια, ωστόσο η ποιότητα, η σταθερότητα και η περιβαλλοντική βιωσιμότητα του ελέγχου διαφοροποιήθηκαν σημαντικά. Η υψηλή συμμόρφωση στο πρωτόκολλο </w:t>
      </w:r>
      <w:r w:rsidRPr="005A03E2">
        <w:rPr>
          <w:rFonts w:eastAsia="Times New Roman" w:cs="Times New Roman"/>
          <w:lang w:eastAsia="el-GR"/>
        </w:rPr>
        <w:t>IPM</w:t>
      </w:r>
      <w:r w:rsidRPr="00F0344C">
        <w:rPr>
          <w:rFonts w:eastAsia="Times New Roman" w:cs="Times New Roman"/>
          <w:lang w:val="el-GR" w:eastAsia="el-GR"/>
        </w:rPr>
        <w:t xml:space="preserve"> συνδέεται άμεσα με σταθερά χαμηλές προσβολές και περιορισμένη ανάγκη για χημικές επεμβάσεις, ενώ η μειωμένη συμμόρφωση οδηγεί σε αυξημένες διακυμάνσεις των προσβολών και μεγαλύτερη εξάρτηση από συμβατικά φυτοπροστατευτικά προϊόντα. Τα ευρήματα αυτά αναδεικνύουν τον καθοριστικό ρόλο της συνεχούς συμβουλευτικής υποστήριξης και της σταδιακής προσαρμογής των παραγωγών για την επιτυχή και βιώσιμη εφαρμογή ολοκληρωμένων στρατηγικών φυτοπροστασίας.</w:t>
      </w:r>
    </w:p>
    <w:p w14:paraId="06E97349" w14:textId="77777777" w:rsidR="00F0344C" w:rsidRDefault="00F0344C" w:rsidP="00F0344C">
      <w:pPr>
        <w:spacing w:after="120" w:line="360" w:lineRule="auto"/>
        <w:jc w:val="both"/>
        <w:rPr>
          <w:rFonts w:eastAsia="Times New Roman" w:cs="Times New Roman"/>
          <w:b/>
          <w:bCs/>
          <w:noProof/>
          <w:sz w:val="18"/>
          <w:szCs w:val="18"/>
          <w:lang w:val="el-GR"/>
        </w:rPr>
      </w:pPr>
      <w:r>
        <w:rPr>
          <w:rFonts w:eastAsia="Times New Roman" w:cs="Times New Roman"/>
          <w:noProof/>
          <w:lang w:val="el-GR" w:eastAsia="el-GR"/>
        </w:rPr>
        <w:lastRenderedPageBreak/>
        <w:drawing>
          <wp:inline distT="0" distB="0" distL="0" distR="0" wp14:anchorId="2E8DCE47" wp14:editId="3B6C1935">
            <wp:extent cx="5316220" cy="2609215"/>
            <wp:effectExtent l="0" t="0" r="0" b="635"/>
            <wp:docPr id="1162351752"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16220" cy="2609215"/>
                    </a:xfrm>
                    <a:prstGeom prst="rect">
                      <a:avLst/>
                    </a:prstGeom>
                    <a:noFill/>
                  </pic:spPr>
                </pic:pic>
              </a:graphicData>
            </a:graphic>
          </wp:inline>
        </w:drawing>
      </w:r>
    </w:p>
    <w:p w14:paraId="306E2294" w14:textId="44F85DBC" w:rsidR="00F0344C" w:rsidRPr="005A03E2" w:rsidRDefault="00F0344C" w:rsidP="00F0344C">
      <w:pPr>
        <w:spacing w:after="120" w:line="360" w:lineRule="auto"/>
        <w:jc w:val="both"/>
        <w:rPr>
          <w:rFonts w:eastAsia="Times New Roman" w:cs="Times New Roman"/>
          <w:noProof/>
          <w:kern w:val="2"/>
          <w:sz w:val="18"/>
          <w:szCs w:val="18"/>
          <w:lang w:val="el-GR"/>
          <w14:ligatures w14:val="standardContextual"/>
        </w:rPr>
      </w:pPr>
      <w:r w:rsidRPr="005A03E2">
        <w:rPr>
          <w:rFonts w:eastAsia="Times New Roman" w:cs="Times New Roman"/>
          <w:b/>
          <w:bCs/>
          <w:noProof/>
          <w:sz w:val="18"/>
          <w:szCs w:val="18"/>
          <w:lang w:val="el-GR"/>
        </w:rPr>
        <w:t>Εικόνα 6.1.2.-</w:t>
      </w:r>
      <w:r w:rsidRPr="00F0344C">
        <w:rPr>
          <w:rFonts w:eastAsia="Times New Roman" w:cs="Times New Roman"/>
          <w:b/>
          <w:bCs/>
          <w:noProof/>
          <w:sz w:val="18"/>
          <w:szCs w:val="18"/>
          <w:lang w:val="el-GR"/>
        </w:rPr>
        <w:t>2</w:t>
      </w:r>
      <w:r>
        <w:rPr>
          <w:rFonts w:eastAsia="Times New Roman" w:cs="Times New Roman"/>
          <w:b/>
          <w:bCs/>
          <w:noProof/>
          <w:sz w:val="18"/>
          <w:szCs w:val="18"/>
          <w:lang w:val="el-GR"/>
        </w:rPr>
        <w:t>1</w:t>
      </w:r>
      <w:r w:rsidRPr="00F0344C">
        <w:rPr>
          <w:rFonts w:eastAsia="Times New Roman" w:cs="Times New Roman"/>
          <w:b/>
          <w:bCs/>
          <w:noProof/>
          <w:sz w:val="18"/>
          <w:szCs w:val="18"/>
          <w:lang w:val="el-GR"/>
        </w:rPr>
        <w:t xml:space="preserve">:. </w:t>
      </w:r>
      <w:r w:rsidRPr="00F0344C">
        <w:rPr>
          <w:rFonts w:eastAsia="Times New Roman" w:cs="Times New Roman"/>
          <w:noProof/>
          <w:sz w:val="18"/>
          <w:szCs w:val="18"/>
          <w:lang w:val="el-GR"/>
        </w:rPr>
        <w:t>Ποσοστιαία κατανομή φυτοπροστατευτικών εφαρμογών με βιολογικά και συμβατικά σκευάσματα είτε μεμονωμένα είτε σε συνδυασμό σε τρία χωράφια.</w:t>
      </w:r>
    </w:p>
    <w:p w14:paraId="372086E1" w14:textId="6044AFA0" w:rsidR="58DCA531" w:rsidRPr="00E118D0" w:rsidRDefault="58DCA531" w:rsidP="00F0344C">
      <w:pPr>
        <w:spacing w:before="100" w:beforeAutospacing="1" w:after="100" w:afterAutospacing="1" w:line="360" w:lineRule="auto"/>
        <w:ind w:right="-198"/>
        <w:jc w:val="both"/>
        <w:outlineLvl w:val="3"/>
        <w:rPr>
          <w:lang w:val="el-GR"/>
        </w:rPr>
      </w:pPr>
      <w:r w:rsidRPr="00E118D0">
        <w:rPr>
          <w:lang w:val="el-GR"/>
        </w:rPr>
        <w:br w:type="page"/>
      </w:r>
    </w:p>
    <w:p w14:paraId="53C86119" w14:textId="01B638AD" w:rsidR="00E35CAD" w:rsidRPr="00E118D0" w:rsidDel="00C01458" w:rsidRDefault="00E35CAD" w:rsidP="58DCA531">
      <w:pPr>
        <w:spacing w:after="120" w:line="276" w:lineRule="auto"/>
        <w:jc w:val="both"/>
        <w:rPr>
          <w:lang w:val="el-GR"/>
        </w:rPr>
      </w:pPr>
    </w:p>
    <w:p w14:paraId="7D5AEECB" w14:textId="77C5E703" w:rsidR="00845280" w:rsidRPr="00374659" w:rsidRDefault="58DCA531" w:rsidP="00374659">
      <w:pPr>
        <w:pStyle w:val="1"/>
        <w:numPr>
          <w:ilvl w:val="0"/>
          <w:numId w:val="3"/>
        </w:numPr>
        <w:spacing w:line="276" w:lineRule="auto"/>
        <w:jc w:val="both"/>
        <w:rPr>
          <w:lang w:val="el-GR"/>
        </w:rPr>
      </w:pPr>
      <w:bookmarkStart w:id="7" w:name="_Toc184738480"/>
      <w:r w:rsidRPr="00374659">
        <w:rPr>
          <w:lang w:val="el-GR"/>
        </w:rPr>
        <w:t>ΣΥΝΟΨΗ ΚΑΙ ΣΥΜΠΕΡΑΣΜΑΤΑ</w:t>
      </w:r>
      <w:bookmarkEnd w:id="7"/>
    </w:p>
    <w:p w14:paraId="3CD48C16" w14:textId="77777777" w:rsidR="00162518" w:rsidRDefault="00162518" w:rsidP="00162518">
      <w:pPr>
        <w:spacing w:line="360" w:lineRule="auto"/>
        <w:jc w:val="both"/>
        <w:rPr>
          <w:rFonts w:cstheme="minorHAnsi"/>
          <w:lang w:val="el-GR"/>
        </w:rPr>
      </w:pPr>
      <w:bookmarkStart w:id="8" w:name="_Hlk216790169"/>
    </w:p>
    <w:p w14:paraId="5CAFE618" w14:textId="77777777" w:rsidR="000D1A61" w:rsidRPr="000D1A61" w:rsidRDefault="000D1A61" w:rsidP="000D1A61">
      <w:pPr>
        <w:spacing w:line="360" w:lineRule="auto"/>
        <w:jc w:val="both"/>
        <w:rPr>
          <w:rFonts w:cstheme="minorHAnsi"/>
          <w:lang w:val="el-GR"/>
        </w:rPr>
      </w:pPr>
      <w:r w:rsidRPr="000D1A61">
        <w:rPr>
          <w:rFonts w:cstheme="minorHAnsi"/>
          <w:lang w:val="el-GR"/>
        </w:rPr>
        <w:t xml:space="preserve">Η παρούσα εργασία επικεντρώθηκε στην εφαρμογή ενός πρωτοκόλλου Ολοκληρωμένης Διαχείρισης Εχθρών (IPM) σε επαγγελματικό θερμοκήπιο </w:t>
      </w:r>
      <w:proofErr w:type="spellStart"/>
      <w:r w:rsidRPr="000D1A61">
        <w:rPr>
          <w:rFonts w:cstheme="minorHAnsi"/>
          <w:lang w:val="el-GR"/>
        </w:rPr>
        <w:t>υδροπονικής</w:t>
      </w:r>
      <w:proofErr w:type="spellEnd"/>
      <w:r w:rsidRPr="000D1A61">
        <w:rPr>
          <w:rFonts w:cstheme="minorHAnsi"/>
          <w:lang w:val="el-GR"/>
        </w:rPr>
        <w:t xml:space="preserve"> καλλιέργειας τομάτας στην περιοχή της Ιεράπετρας, με στόχο την παρακολούθηση της πληθυσμιακής εξέλιξης βασικών εντομολογικών εχθρών και την καταγραφή των επιπέδων ζημιάς κατά τη διάρκεια της καλλιεργητικής περιόδου. Η καλλιέργεια παρακολουθήθηκε συστηματικά μέσω επιτόπιων παρατηρήσεων και χρήσης παγίδων, προσφέροντας συνεχή και αξιόπιστη εικόνα των συνθηκών εντός του θερμοκηπίου.</w:t>
      </w:r>
    </w:p>
    <w:p w14:paraId="20A32096" w14:textId="0BAD25DC" w:rsidR="000D1A61" w:rsidRPr="000D1A61" w:rsidRDefault="000D1A61" w:rsidP="000D1A61">
      <w:pPr>
        <w:spacing w:line="360" w:lineRule="auto"/>
        <w:jc w:val="both"/>
        <w:rPr>
          <w:rFonts w:cstheme="minorHAnsi"/>
          <w:lang w:val="el-GR"/>
        </w:rPr>
      </w:pPr>
      <w:r w:rsidRPr="000D1A61">
        <w:rPr>
          <w:rFonts w:cstheme="minorHAnsi"/>
          <w:lang w:val="el-GR"/>
        </w:rPr>
        <w:t xml:space="preserve">Η παρακολούθηση του βασικού εχθρού </w:t>
      </w:r>
      <w:r w:rsidRPr="000D1A61">
        <w:rPr>
          <w:rFonts w:cstheme="minorHAnsi"/>
          <w:i/>
          <w:iCs/>
          <w:lang w:val="el-GR"/>
        </w:rPr>
        <w:t>T.</w:t>
      </w:r>
      <w:r>
        <w:rPr>
          <w:rFonts w:cstheme="minorHAnsi"/>
          <w:i/>
          <w:iCs/>
          <w:lang w:val="el-GR"/>
        </w:rPr>
        <w:t xml:space="preserve"> </w:t>
      </w:r>
      <w:r w:rsidRPr="000D1A61">
        <w:rPr>
          <w:rFonts w:cstheme="minorHAnsi"/>
          <w:i/>
          <w:iCs/>
          <w:lang w:val="el-GR"/>
        </w:rPr>
        <w:t>absoluta</w:t>
      </w:r>
      <w:r w:rsidRPr="000D1A61">
        <w:rPr>
          <w:rFonts w:cstheme="minorHAnsi"/>
          <w:lang w:val="el-GR"/>
        </w:rPr>
        <w:t xml:space="preserve"> έδειξε ότι, παρά τη συνεχή παρουσία ακμαίων καθ’ όλη τη διάρκεια της καλλιέργειας, τα επίπεδα ζημιάς στα φύλλα διατηρήθηκαν σε γενικά </w:t>
      </w:r>
      <w:proofErr w:type="spellStart"/>
      <w:r w:rsidRPr="000D1A61">
        <w:rPr>
          <w:rFonts w:cstheme="minorHAnsi"/>
          <w:lang w:val="el-GR"/>
        </w:rPr>
        <w:t>διαχειρίσιμα</w:t>
      </w:r>
      <w:proofErr w:type="spellEnd"/>
      <w:r w:rsidRPr="000D1A61">
        <w:rPr>
          <w:rFonts w:cstheme="minorHAnsi"/>
          <w:lang w:val="el-GR"/>
        </w:rPr>
        <w:t xml:space="preserve"> επίπεδα για μεγάλο χρονικό διάστημα. Παράλληλα, καταγράφηκε η παρουσία του ωφέλιμου αρπακτικού </w:t>
      </w:r>
      <w:r w:rsidRPr="000D1A61">
        <w:rPr>
          <w:rFonts w:cstheme="minorHAnsi"/>
          <w:i/>
          <w:iCs/>
          <w:lang w:val="el-GR"/>
        </w:rPr>
        <w:t xml:space="preserve">N. </w:t>
      </w:r>
      <w:proofErr w:type="spellStart"/>
      <w:r w:rsidRPr="000D1A61">
        <w:rPr>
          <w:rFonts w:cstheme="minorHAnsi"/>
          <w:i/>
          <w:iCs/>
          <w:lang w:val="el-GR"/>
        </w:rPr>
        <w:t>tenuis</w:t>
      </w:r>
      <w:proofErr w:type="spellEnd"/>
      <w:r w:rsidRPr="000D1A61">
        <w:rPr>
          <w:rFonts w:cstheme="minorHAnsi"/>
          <w:lang w:val="el-GR"/>
        </w:rPr>
        <w:t>, με μεταβολές στην πληθυσμιακή του πυκνότητα κατά τη διάρκεια της καλλιεργητικής περιόδου. Αν και δεν πραγματοποιήθηκε στατιστική συσχέτιση μεταξύ της παρουσίας του ωφέλιμου και της εξέλιξης της ζημιάς, η συνολική εικόνα υποδεικνύει ότι η συνδυαστική εφαρμογή βιολογικών και ήπιων παρεμβάσεων συνέβαλε στον περιορισμό των προσβολών.</w:t>
      </w:r>
    </w:p>
    <w:p w14:paraId="1F8C270F" w14:textId="6E6A9121" w:rsidR="000D1A61" w:rsidRPr="000D1A61" w:rsidRDefault="000D1A61" w:rsidP="000D1A61">
      <w:pPr>
        <w:spacing w:line="360" w:lineRule="auto"/>
        <w:jc w:val="both"/>
        <w:rPr>
          <w:rFonts w:cstheme="minorHAnsi"/>
          <w:lang w:val="el-GR"/>
        </w:rPr>
      </w:pPr>
      <w:r w:rsidRPr="000D1A61">
        <w:rPr>
          <w:rFonts w:cstheme="minorHAnsi"/>
          <w:lang w:val="el-GR"/>
        </w:rPr>
        <w:t xml:space="preserve">Η εφαρμογή συνδυασμένων μέτρων παρακολούθησης και φυτοπροστασίας επέτρεψε τη μείωση της χρήσης συμβατικών φυτοπροστατευτικών προϊόντων, δίνοντας έμφαση σε πρακτικές φιλικότερες προς το περιβάλλον και συμβατές με τις αρχές της ολοκληρωμένης διαχείρισης. Επιπλέον, η παρακολούθηση του δευτερεύοντος εχθρού </w:t>
      </w:r>
      <w:r w:rsidRPr="000D1A61">
        <w:rPr>
          <w:rFonts w:cstheme="minorHAnsi"/>
          <w:i/>
          <w:iCs/>
          <w:lang w:val="el-GR"/>
        </w:rPr>
        <w:t>B. tabaci</w:t>
      </w:r>
      <w:r w:rsidRPr="000D1A61">
        <w:rPr>
          <w:rFonts w:cstheme="minorHAnsi"/>
          <w:lang w:val="el-GR"/>
        </w:rPr>
        <w:t xml:space="preserve"> έδειξε ότι, παρά τις συλλήψεις στις παγίδες, η παρουσία του στην καλλιέργεια παρέμεινε σε χαμηλά επίπεδα και δεν αποτέλεσε σημαντικό πρόβλημα.</w:t>
      </w:r>
    </w:p>
    <w:p w14:paraId="6BA96B47" w14:textId="285A1BB6" w:rsidR="000D1A61" w:rsidRPr="000D1A61" w:rsidRDefault="001F6F15" w:rsidP="000D1A61">
      <w:pPr>
        <w:spacing w:line="360" w:lineRule="auto"/>
        <w:jc w:val="both"/>
        <w:rPr>
          <w:rFonts w:cstheme="minorHAnsi"/>
          <w:lang w:val="el-GR"/>
        </w:rPr>
      </w:pPr>
      <w:r w:rsidRPr="001F6F15">
        <w:rPr>
          <w:rFonts w:cstheme="minorHAnsi"/>
          <w:lang w:val="el-GR"/>
        </w:rPr>
        <w:t xml:space="preserve">Συγκριτικά, τα </w:t>
      </w:r>
      <w:r>
        <w:rPr>
          <w:rFonts w:cstheme="minorHAnsi"/>
          <w:lang w:val="el-GR"/>
        </w:rPr>
        <w:t>αποτελέσματα</w:t>
      </w:r>
      <w:r w:rsidRPr="001F6F15">
        <w:rPr>
          <w:rFonts w:cstheme="minorHAnsi"/>
          <w:lang w:val="el-GR"/>
        </w:rPr>
        <w:t xml:space="preserve"> από το υδροπονικό θερμοκήπιο, σε συνδυασμό με αντίστοιχες παρατηρήσεις από υπαίθριο πειραματικό αγρό, υποδεικνύουν ότι οι ελεγχόμενες συνθήκες του θερμοκηπίου επιτρέπουν αποτελεσματικότερο έλεγχο των πληθυσμών των εχθρών μέσω συστηματικής παρακολούθησης και έγκαιρων, </w:t>
      </w:r>
      <w:proofErr w:type="spellStart"/>
      <w:r w:rsidRPr="001F6F15">
        <w:rPr>
          <w:rFonts w:cstheme="minorHAnsi"/>
          <w:lang w:val="el-GR"/>
        </w:rPr>
        <w:t>στοχευμένων</w:t>
      </w:r>
      <w:proofErr w:type="spellEnd"/>
      <w:r w:rsidRPr="001F6F15">
        <w:rPr>
          <w:rFonts w:cstheme="minorHAnsi"/>
          <w:lang w:val="el-GR"/>
        </w:rPr>
        <w:t xml:space="preserve"> παρεμβάσεων. Αντίθετα, στο υπαίθριο πείραμα οι πληθυσμιακές διακυμάνσεις των εντόμων εμφανίστηκαν πιο έντονες και λιγότερο προβλέψιμες, ενώ καταγράφηκαν ταυτόχρονες προσβολές από περισσότερους του ενός εντομολογικούς εχθρούς. Η πολυπλοκότητα αυτή δυσχεραίνει τη σταθερή εφαρμογή ενός ενιαίου πρωτοκόλλου Ολοκληρωμένης Διαχείρισης Εχθρών (IPM), καθώς απαιτεί συχνότερες παρεμβάσεις και μεγαλύτερη ευελιξία στη λήψη αποφάσεων. Κατά συνέπεια, το </w:t>
      </w:r>
      <w:r w:rsidRPr="001F6F15">
        <w:rPr>
          <w:rFonts w:cstheme="minorHAnsi"/>
          <w:lang w:val="el-GR"/>
        </w:rPr>
        <w:lastRenderedPageBreak/>
        <w:t>πρωτόκολλο IPM σε υπαίθριες συνθήκες κρίνεται απαραίτητο να αναθεωρείται και να προσαρμόζεται δυναμικά, λαμβάνοντας υπόψη τις πολλαπλές πιέσεις από διαφορετικούς εχθρούς, τις κλιματικές συνθήκες και τη χρονική εξέλιξη της καλλιέργειας.</w:t>
      </w:r>
    </w:p>
    <w:p w14:paraId="07330D44" w14:textId="5D8577AF" w:rsidR="00205EF5" w:rsidRDefault="000D1A61" w:rsidP="000D1A61">
      <w:pPr>
        <w:spacing w:line="360" w:lineRule="auto"/>
        <w:jc w:val="both"/>
        <w:rPr>
          <w:rFonts w:cstheme="minorHAnsi"/>
          <w:lang w:val="el-GR"/>
        </w:rPr>
      </w:pPr>
      <w:r w:rsidRPr="000D1A61">
        <w:rPr>
          <w:rFonts w:cstheme="minorHAnsi"/>
          <w:lang w:val="el-GR"/>
        </w:rPr>
        <w:t xml:space="preserve">Συνολικά, η εφαρμογή του πρωτοκόλλου IPM παρείχε χρήσιμα δεδομένα σχετικά με τη δυναμική των πληθυσμών εντόμων τόσο σε </w:t>
      </w:r>
      <w:proofErr w:type="spellStart"/>
      <w:r w:rsidRPr="000D1A61">
        <w:rPr>
          <w:rFonts w:cstheme="minorHAnsi"/>
          <w:lang w:val="el-GR"/>
        </w:rPr>
        <w:t>υδροπονικές</w:t>
      </w:r>
      <w:proofErr w:type="spellEnd"/>
      <w:r w:rsidRPr="000D1A61">
        <w:rPr>
          <w:rFonts w:cstheme="minorHAnsi"/>
          <w:lang w:val="el-GR"/>
        </w:rPr>
        <w:t xml:space="preserve"> </w:t>
      </w:r>
      <w:proofErr w:type="spellStart"/>
      <w:r w:rsidRPr="000D1A61">
        <w:rPr>
          <w:rFonts w:cstheme="minorHAnsi"/>
          <w:lang w:val="el-GR"/>
        </w:rPr>
        <w:t>θερμοκηπιακές</w:t>
      </w:r>
      <w:proofErr w:type="spellEnd"/>
      <w:r w:rsidRPr="000D1A61">
        <w:rPr>
          <w:rFonts w:cstheme="minorHAnsi"/>
          <w:lang w:val="el-GR"/>
        </w:rPr>
        <w:t xml:space="preserve"> συνθήκες όσο και σε υπαίθρια καλλιέργεια τομάτας, αναδεικνύοντας τη σημασία της συστηματικής παρακολούθησης ως βασικό εργαλείο λήψης αποφάσεων στη φυτοπροστασία. Η προσέγγιση αυτή μπορεί να αποτελέσει αξιόπιστη βάση για περαιτέρω έρευνα και βελτιστοποίηση ολοκληρωμένων στρατηγικών διαχείρισης, με στόχο τη μείωση των εισροών, την προστασία των ωφέλιμων οργανισμών και τη βιώσιμη παραγωγή τομάτας.</w:t>
      </w:r>
    </w:p>
    <w:bookmarkEnd w:id="8"/>
    <w:p w14:paraId="76485EDB" w14:textId="640BD972" w:rsidR="00845280" w:rsidRDefault="00E145E5" w:rsidP="58DCA531">
      <w:pPr>
        <w:spacing w:after="120" w:line="276" w:lineRule="auto"/>
        <w:rPr>
          <w:lang w:val="el-GR"/>
        </w:rPr>
      </w:pPr>
      <w:r w:rsidRPr="00E118D0">
        <w:rPr>
          <w:lang w:val="el-GR"/>
        </w:rPr>
        <w:br w:type="page"/>
      </w:r>
    </w:p>
    <w:p w14:paraId="09A6B39D" w14:textId="1974187C" w:rsidR="00845280" w:rsidRDefault="58DCA531" w:rsidP="00374659">
      <w:pPr>
        <w:pStyle w:val="1"/>
        <w:numPr>
          <w:ilvl w:val="0"/>
          <w:numId w:val="3"/>
        </w:numPr>
        <w:spacing w:line="276" w:lineRule="auto"/>
        <w:jc w:val="both"/>
        <w:rPr>
          <w:lang w:val="el-GR"/>
        </w:rPr>
      </w:pPr>
      <w:bookmarkStart w:id="9" w:name="_heading=h.b3u43k8r74q8" w:colFirst="0" w:colLast="0"/>
      <w:bookmarkStart w:id="10" w:name="_Toc184738481"/>
      <w:bookmarkEnd w:id="9"/>
      <w:r w:rsidRPr="00374659">
        <w:rPr>
          <w:lang w:val="el-GR"/>
        </w:rPr>
        <w:lastRenderedPageBreak/>
        <w:t>ΠΑΡΑΡΤΗΜΑ</w:t>
      </w:r>
      <w:bookmarkEnd w:id="10"/>
      <w:r w:rsidRPr="00374659">
        <w:rPr>
          <w:lang w:val="el-GR"/>
        </w:rPr>
        <w:t xml:space="preserve"> Ι</w:t>
      </w:r>
    </w:p>
    <w:p w14:paraId="2A41D24B" w14:textId="77777777" w:rsidR="001F6F15" w:rsidRPr="001F6F15" w:rsidRDefault="001F6F15" w:rsidP="001F6F15">
      <w:pPr>
        <w:pStyle w:val="2"/>
      </w:pPr>
    </w:p>
    <w:p w14:paraId="3BF7E52D" w14:textId="153DCD12" w:rsidR="0000675B" w:rsidRDefault="00F467AE" w:rsidP="00113562">
      <w:pPr>
        <w:spacing w:after="120" w:line="276" w:lineRule="auto"/>
        <w:jc w:val="both"/>
        <w:rPr>
          <w:b/>
          <w:bCs/>
          <w:lang w:val="en-US"/>
        </w:rPr>
      </w:pPr>
      <w:r w:rsidRPr="00F467AE">
        <w:rPr>
          <w:b/>
          <w:bCs/>
          <w:lang w:val="el-GR"/>
        </w:rPr>
        <w:t>Βιβλιογραφικές Αναφορές</w:t>
      </w:r>
    </w:p>
    <w:p w14:paraId="3669F137" w14:textId="77777777" w:rsidR="007C70D2" w:rsidRDefault="007C70D2" w:rsidP="0012209F">
      <w:pPr>
        <w:spacing w:after="120" w:line="276" w:lineRule="auto"/>
        <w:ind w:left="720"/>
        <w:jc w:val="both"/>
        <w:rPr>
          <w:rFonts w:cs="Arial"/>
          <w:lang w:val="en-US"/>
        </w:rPr>
      </w:pPr>
      <w:r w:rsidRPr="007C70D2">
        <w:rPr>
          <w:rFonts w:cs="Arial"/>
          <w:lang w:val="en-US"/>
        </w:rPr>
        <w:t xml:space="preserve">El-Ghany, A., Nesreen, M., Abdel-Razek, A. S., </w:t>
      </w:r>
      <w:proofErr w:type="spellStart"/>
      <w:r w:rsidRPr="007C70D2">
        <w:rPr>
          <w:rFonts w:cs="Arial"/>
          <w:lang w:val="en-US"/>
        </w:rPr>
        <w:t>Ebadah</w:t>
      </w:r>
      <w:proofErr w:type="spellEnd"/>
      <w:r w:rsidRPr="007C70D2">
        <w:rPr>
          <w:rFonts w:cs="Arial"/>
          <w:lang w:val="en-US"/>
        </w:rPr>
        <w:t xml:space="preserve">, I., &amp; Mahmoud, Y. A. (2016). Evaluation of some microbial agents, natural and chemical compounds for controlling tomato leaf miner, Tuta </w:t>
      </w:r>
      <w:proofErr w:type="spellStart"/>
      <w:r w:rsidRPr="007C70D2">
        <w:rPr>
          <w:rFonts w:cs="Arial"/>
          <w:lang w:val="en-US"/>
        </w:rPr>
        <w:t>absoluta</w:t>
      </w:r>
      <w:proofErr w:type="spellEnd"/>
      <w:r w:rsidRPr="007C70D2">
        <w:rPr>
          <w:rFonts w:cs="Arial"/>
          <w:lang w:val="en-US"/>
        </w:rPr>
        <w:t xml:space="preserve"> (Meyrick</w:t>
      </w:r>
      <w:proofErr w:type="gramStart"/>
      <w:r w:rsidRPr="007C70D2">
        <w:rPr>
          <w:rFonts w:cs="Arial"/>
          <w:lang w:val="en-US"/>
        </w:rPr>
        <w:t>)(</w:t>
      </w:r>
      <w:proofErr w:type="gramEnd"/>
      <w:r w:rsidRPr="007C70D2">
        <w:rPr>
          <w:rFonts w:cs="Arial"/>
          <w:lang w:val="en-US"/>
        </w:rPr>
        <w:t xml:space="preserve">Lepidoptera: </w:t>
      </w:r>
      <w:proofErr w:type="spellStart"/>
      <w:r w:rsidRPr="007C70D2">
        <w:rPr>
          <w:rFonts w:cs="Arial"/>
          <w:lang w:val="en-US"/>
        </w:rPr>
        <w:t>Gelechiidae</w:t>
      </w:r>
      <w:proofErr w:type="spellEnd"/>
      <w:r w:rsidRPr="007C70D2">
        <w:rPr>
          <w:rFonts w:cs="Arial"/>
          <w:lang w:val="en-US"/>
        </w:rPr>
        <w:t>). Journal of Plant Protection Research.</w:t>
      </w:r>
    </w:p>
    <w:p w14:paraId="3D75CB86" w14:textId="23956C56" w:rsidR="0012209F" w:rsidRDefault="0012209F" w:rsidP="0012209F">
      <w:pPr>
        <w:spacing w:after="120" w:line="276" w:lineRule="auto"/>
        <w:ind w:left="720"/>
        <w:jc w:val="both"/>
        <w:rPr>
          <w:rFonts w:cs="Arial"/>
          <w:lang w:val="en-US"/>
        </w:rPr>
      </w:pPr>
      <w:proofErr w:type="spellStart"/>
      <w:r w:rsidRPr="00162518">
        <w:rPr>
          <w:rFonts w:cs="Arial"/>
          <w:lang w:val="en-US"/>
        </w:rPr>
        <w:t>Desneux</w:t>
      </w:r>
      <w:proofErr w:type="spellEnd"/>
      <w:r w:rsidRPr="00162518">
        <w:rPr>
          <w:rFonts w:cs="Arial"/>
          <w:lang w:val="en-US"/>
        </w:rPr>
        <w:t xml:space="preserve">, N., Han, P., Mansour, R. et al. Integrated pest management of Tuta absoluta: practical implementations across different world regions. J Pest Sci 95, 17–39 (2022). </w:t>
      </w:r>
      <w:hyperlink r:id="rId35" w:history="1">
        <w:r w:rsidR="00162518" w:rsidRPr="00162518">
          <w:rPr>
            <w:rFonts w:cs="Arial"/>
            <w:lang w:val="en-US"/>
          </w:rPr>
          <w:t>https://doi.org/10.1007/s10340-021-01442-8</w:t>
        </w:r>
      </w:hyperlink>
      <w:r w:rsidR="00162518">
        <w:rPr>
          <w:rFonts w:cs="Arial"/>
          <w:lang w:val="en-US"/>
        </w:rPr>
        <w:t>.</w:t>
      </w:r>
    </w:p>
    <w:p w14:paraId="447CCBB0" w14:textId="1C7167FE" w:rsidR="007C70D2" w:rsidRPr="00162518" w:rsidRDefault="007C70D2" w:rsidP="0012209F">
      <w:pPr>
        <w:spacing w:after="120" w:line="276" w:lineRule="auto"/>
        <w:ind w:left="720"/>
        <w:jc w:val="both"/>
        <w:rPr>
          <w:rFonts w:cs="Arial"/>
          <w:lang w:val="en-US"/>
        </w:rPr>
      </w:pPr>
      <w:r w:rsidRPr="007C70D2">
        <w:rPr>
          <w:rFonts w:cs="Arial"/>
          <w:lang w:val="en-US"/>
        </w:rPr>
        <w:t xml:space="preserve">Guedes, R. N. C., &amp; Picanço, M. C. (2012). The tomato borer T uta </w:t>
      </w:r>
      <w:proofErr w:type="spellStart"/>
      <w:r w:rsidRPr="007C70D2">
        <w:rPr>
          <w:rFonts w:cs="Arial"/>
          <w:lang w:val="en-US"/>
        </w:rPr>
        <w:t>absoluta</w:t>
      </w:r>
      <w:proofErr w:type="spellEnd"/>
      <w:r w:rsidRPr="007C70D2">
        <w:rPr>
          <w:rFonts w:cs="Arial"/>
          <w:lang w:val="en-US"/>
        </w:rPr>
        <w:t xml:space="preserve"> in S </w:t>
      </w:r>
      <w:proofErr w:type="spellStart"/>
      <w:r w:rsidRPr="007C70D2">
        <w:rPr>
          <w:rFonts w:cs="Arial"/>
          <w:lang w:val="en-US"/>
        </w:rPr>
        <w:t>outh</w:t>
      </w:r>
      <w:proofErr w:type="spellEnd"/>
      <w:r w:rsidRPr="007C70D2">
        <w:rPr>
          <w:rFonts w:cs="Arial"/>
          <w:lang w:val="en-US"/>
        </w:rPr>
        <w:t xml:space="preserve"> A </w:t>
      </w:r>
      <w:proofErr w:type="spellStart"/>
      <w:r w:rsidRPr="007C70D2">
        <w:rPr>
          <w:rFonts w:cs="Arial"/>
          <w:lang w:val="en-US"/>
        </w:rPr>
        <w:t>merica</w:t>
      </w:r>
      <w:proofErr w:type="spellEnd"/>
      <w:r w:rsidRPr="007C70D2">
        <w:rPr>
          <w:rFonts w:cs="Arial"/>
          <w:lang w:val="en-US"/>
        </w:rPr>
        <w:t>: pest status, management and insecticide resistance. EPPO bulletin, 42(2), 211-216.</w:t>
      </w:r>
    </w:p>
    <w:p w14:paraId="3237938F" w14:textId="77777777" w:rsidR="007C70D2" w:rsidRDefault="007C70D2" w:rsidP="002D406F">
      <w:pPr>
        <w:spacing w:after="120" w:line="276" w:lineRule="auto"/>
        <w:ind w:left="720"/>
        <w:jc w:val="both"/>
        <w:rPr>
          <w:rFonts w:cs="Arial"/>
          <w:lang w:val="en-US"/>
        </w:rPr>
      </w:pPr>
      <w:r w:rsidRPr="007C70D2">
        <w:rPr>
          <w:rFonts w:cs="Arial"/>
          <w:lang w:val="en-US"/>
        </w:rPr>
        <w:t xml:space="preserve">Roditakis, E., Papachristos, D., &amp; Roditakis, N. E. (2010). </w:t>
      </w:r>
      <w:proofErr w:type="gramStart"/>
      <w:r w:rsidRPr="007C70D2">
        <w:rPr>
          <w:rFonts w:cs="Arial"/>
          <w:lang w:val="en-US"/>
        </w:rPr>
        <w:t>Current status</w:t>
      </w:r>
      <w:proofErr w:type="gramEnd"/>
      <w:r w:rsidRPr="007C70D2">
        <w:rPr>
          <w:rFonts w:cs="Arial"/>
          <w:lang w:val="en-US"/>
        </w:rPr>
        <w:t xml:space="preserve"> of the tomato leafminer Tuta absoluta in Greece. EPPO bulletin, 40(1), 163-166.</w:t>
      </w:r>
    </w:p>
    <w:p w14:paraId="1A2EDB6E" w14:textId="54EA0E68" w:rsidR="007C70D2" w:rsidRDefault="007C70D2" w:rsidP="002D406F">
      <w:pPr>
        <w:spacing w:after="120" w:line="276" w:lineRule="auto"/>
        <w:ind w:left="720"/>
        <w:jc w:val="both"/>
        <w:rPr>
          <w:rFonts w:cs="Arial"/>
          <w:lang w:val="en-US"/>
        </w:rPr>
      </w:pPr>
      <w:r w:rsidRPr="007C70D2">
        <w:rPr>
          <w:rFonts w:cs="Arial"/>
          <w:lang w:val="en-US"/>
        </w:rPr>
        <w:t xml:space="preserve">Roditakis, E., </w:t>
      </w:r>
      <w:proofErr w:type="spellStart"/>
      <w:r w:rsidRPr="007C70D2">
        <w:rPr>
          <w:rFonts w:cs="Arial"/>
          <w:lang w:val="en-US"/>
        </w:rPr>
        <w:t>Skarmoutsou</w:t>
      </w:r>
      <w:proofErr w:type="spellEnd"/>
      <w:r w:rsidRPr="007C70D2">
        <w:rPr>
          <w:rFonts w:cs="Arial"/>
          <w:lang w:val="en-US"/>
        </w:rPr>
        <w:t>, C., &amp; Staurakaki, M. (2013). Toxicity of insecticides to populations of tomato borer Tuta absoluta (Meyrick) from Greece. Pest management science, 69(7), 834-840.</w:t>
      </w:r>
    </w:p>
    <w:p w14:paraId="57F94007" w14:textId="32A7D924" w:rsidR="007C70D2" w:rsidRDefault="007C70D2" w:rsidP="002D406F">
      <w:pPr>
        <w:spacing w:after="120" w:line="276" w:lineRule="auto"/>
        <w:ind w:left="720"/>
        <w:jc w:val="both"/>
        <w:rPr>
          <w:rFonts w:cs="Arial"/>
          <w:lang w:val="en-US"/>
        </w:rPr>
      </w:pPr>
      <w:r w:rsidRPr="007C70D2">
        <w:rPr>
          <w:rFonts w:cs="Arial"/>
          <w:lang w:val="en-US"/>
        </w:rPr>
        <w:t xml:space="preserve">Roditakis, E., Vasakis, E., Garcia-Vidal, L., del Rosario Martinez-Aguirre, M., Rison, J. L., </w:t>
      </w:r>
      <w:proofErr w:type="spellStart"/>
      <w:r w:rsidRPr="007C70D2">
        <w:rPr>
          <w:rFonts w:cs="Arial"/>
          <w:lang w:val="en-US"/>
        </w:rPr>
        <w:t>Haxaire-Lutun</w:t>
      </w:r>
      <w:proofErr w:type="spellEnd"/>
      <w:r w:rsidRPr="007C70D2">
        <w:rPr>
          <w:rFonts w:cs="Arial"/>
          <w:lang w:val="en-US"/>
        </w:rPr>
        <w:t xml:space="preserve">, M. O., &amp; </w:t>
      </w:r>
      <w:proofErr w:type="spellStart"/>
      <w:r w:rsidRPr="007C70D2">
        <w:rPr>
          <w:rFonts w:cs="Arial"/>
          <w:lang w:val="en-US"/>
        </w:rPr>
        <w:t>Bielza</w:t>
      </w:r>
      <w:proofErr w:type="spellEnd"/>
      <w:r w:rsidRPr="007C70D2">
        <w:rPr>
          <w:rFonts w:cs="Arial"/>
          <w:lang w:val="en-US"/>
        </w:rPr>
        <w:t>, P. (2018). A four-year survey on insecticide resistance and likelihood of chemical control failure for tomato leaf miner Tuta absoluta in the European/Asian region. Journal of Pest Science, 91(1), 421-435.</w:t>
      </w:r>
    </w:p>
    <w:sectPr w:rsidR="007C70D2">
      <w:headerReference w:type="even" r:id="rId36"/>
      <w:headerReference w:type="default" r:id="rId37"/>
      <w:footerReference w:type="even" r:id="rId38"/>
      <w:footerReference w:type="default" r:id="rId39"/>
      <w:headerReference w:type="first" r:id="rId40"/>
      <w:footerReference w:type="first" r:id="rId41"/>
      <w:pgSz w:w="11910" w:h="16840"/>
      <w:pgMar w:top="1920" w:right="1200" w:bottom="709" w:left="1220" w:header="567" w:footer="17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FA20A1" w14:textId="77777777" w:rsidR="008E6DC9" w:rsidRDefault="008E6DC9">
      <w:r>
        <w:separator/>
      </w:r>
    </w:p>
  </w:endnote>
  <w:endnote w:type="continuationSeparator" w:id="0">
    <w:p w14:paraId="27630B55" w14:textId="77777777" w:rsidR="008E6DC9" w:rsidRDefault="008E6D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A1"/>
    <w:family w:val="swiss"/>
    <w:pitch w:val="variable"/>
    <w:sig w:usb0="A00006FF" w:usb1="4000205B" w:usb2="00000010" w:usb3="00000000" w:csb0="0000019F" w:csb1="00000000"/>
    <w:embedRegular r:id="rId1" w:fontKey="{502A552A-821F-4CC0-81D3-9B3BF405B9FA}"/>
    <w:embedBold r:id="rId2" w:fontKey="{B4FFE173-C1B5-4ACD-9455-8542A1202536}"/>
    <w:embedItalic r:id="rId3" w:fontKey="{EEDDBEC7-7160-43CB-9096-D9E1D9E3206E}"/>
    <w:embedBoldItalic r:id="rId4" w:fontKey="{86181C36-9CDA-43AF-A1D7-E9F8BD9D6EDE}"/>
  </w:font>
  <w:font w:name="Trebuchet MS">
    <w:panose1 w:val="020B0603020202020204"/>
    <w:charset w:val="A1"/>
    <w:family w:val="swiss"/>
    <w:pitch w:val="variable"/>
    <w:sig w:usb0="00000687" w:usb1="00000000" w:usb2="00000000" w:usb3="00000000" w:csb0="0000009F" w:csb1="00000000"/>
    <w:embedRegular r:id="rId5" w:fontKey="{E3066C48-EAF8-4E86-AA58-3B75C2E47E91}"/>
    <w:embedBold r:id="rId6" w:fontKey="{DEE4B412-A8E3-4B5F-9DE9-BBED10AE8E8C}"/>
    <w:embedBoldItalic r:id="rId7" w:fontKey="{1FA011F5-9A39-4AC6-B579-B71B418F7774}"/>
  </w:font>
  <w:font w:name="Tahoma">
    <w:panose1 w:val="020B0604030504040204"/>
    <w:charset w:val="A1"/>
    <w:family w:val="swiss"/>
    <w:pitch w:val="variable"/>
    <w:sig w:usb0="E1002EFF" w:usb1="C000605B" w:usb2="00000029" w:usb3="00000000" w:csb0="000101FF" w:csb1="00000000"/>
    <w:embedRegular r:id="rId8" w:fontKey="{547E923B-A58C-4A31-9EDD-D7A4B60C1EDC}"/>
    <w:embedBold r:id="rId9" w:fontKey="{73BE62D6-9438-4754-8025-E7A0966F6D10}"/>
    <w:embedItalic r:id="rId10" w:fontKey="{05C6023A-5E3F-4230-AB68-3E70F5BE3648}"/>
  </w:font>
  <w:font w:name="Arial Black">
    <w:panose1 w:val="020B0A04020102020204"/>
    <w:charset w:val="A1"/>
    <w:family w:val="swiss"/>
    <w:pitch w:val="variable"/>
    <w:sig w:usb0="A00002AF" w:usb1="400078FB" w:usb2="00000000" w:usb3="00000000" w:csb0="0000009F" w:csb1="00000000"/>
    <w:embedRegular r:id="rId11" w:fontKey="{1142952C-C0CD-4F34-A7B9-5145F693DFE5}"/>
    <w:embedItalic r:id="rId12" w:fontKey="{931F0A89-8150-4963-9194-859847C26F35}"/>
  </w:font>
  <w:font w:name="Arial">
    <w:panose1 w:val="020B0604020202020204"/>
    <w:charset w:val="A1"/>
    <w:family w:val="swiss"/>
    <w:pitch w:val="variable"/>
    <w:sig w:usb0="E0002EFF" w:usb1="C000785B" w:usb2="00000009" w:usb3="00000000" w:csb0="000001FF" w:csb1="00000000"/>
  </w:font>
  <w:font w:name="Calibri">
    <w:panose1 w:val="020F0502020204030204"/>
    <w:charset w:val="A1"/>
    <w:family w:val="swiss"/>
    <w:pitch w:val="variable"/>
    <w:sig w:usb0="E4002EFF" w:usb1="C200247B" w:usb2="00000009" w:usb3="00000000" w:csb0="000001FF" w:csb1="00000000"/>
    <w:embedRegular r:id="rId13" w:fontKey="{E66FAA47-67CF-46EC-A379-596234D40AA5}"/>
    <w:embedBold r:id="rId14" w:fontKey="{95781C0D-3439-4081-B216-19D3FE714860}"/>
    <w:embedBoldItalic r:id="rId15" w:fontKey="{61BBF48C-F55E-4690-91FD-EECFAA817776}"/>
  </w:font>
  <w:font w:name="Georgia">
    <w:panose1 w:val="02040502050405020303"/>
    <w:charset w:val="A1"/>
    <w:family w:val="roman"/>
    <w:pitch w:val="variable"/>
    <w:sig w:usb0="00000287" w:usb1="00000000" w:usb2="00000000" w:usb3="00000000" w:csb0="0000009F" w:csb1="00000000"/>
    <w:embedRegular r:id="rId16" w:fontKey="{19C6C182-C40C-4D08-B3F5-A33DFDB88811}"/>
    <w:embedItalic r:id="rId17" w:fontKey="{CC0BA553-F488-49DC-A19F-28F9F643FBE6}"/>
  </w:font>
  <w:font w:name="Roboto-Regular">
    <w:altName w:val="Arial"/>
    <w:panose1 w:val="00000000000000000000"/>
    <w:charset w:val="00"/>
    <w:family w:val="auto"/>
    <w:notTrueType/>
    <w:pitch w:val="default"/>
    <w:sig w:usb0="00000003" w:usb1="00000000" w:usb2="00000000" w:usb3="00000000" w:csb0="00000001" w:csb1="00000000"/>
  </w:font>
  <w:font w:name="Cambria">
    <w:panose1 w:val="02040503050406030204"/>
    <w:charset w:val="A1"/>
    <w:family w:val="roman"/>
    <w:pitch w:val="variable"/>
    <w:sig w:usb0="E00006FF" w:usb1="420024FF" w:usb2="02000000" w:usb3="00000000" w:csb0="0000019F" w:csb1="00000000"/>
    <w:embedRegular r:id="rId18" w:fontKey="{7E2DCA79-53AB-484A-BCD4-28EEB551AA45}"/>
    <w:embedBold r:id="rId19" w:fontKey="{F7F8BC46-0985-4BF3-97FC-447E65151AB6}"/>
    <w:embedItalic r:id="rId20" w:fontKey="{14C1A5EF-4B8C-47B8-A494-09C9B87E270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54A319" w14:textId="77777777" w:rsidR="00845280" w:rsidRDefault="00845280">
    <w:pPr>
      <w:pBdr>
        <w:top w:val="nil"/>
        <w:left w:val="nil"/>
        <w:bottom w:val="nil"/>
        <w:right w:val="nil"/>
        <w:between w:val="nil"/>
      </w:pBdr>
      <w:tabs>
        <w:tab w:val="center" w:pos="4153"/>
        <w:tab w:val="right" w:pos="8306"/>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D6DCC6" w14:textId="77777777" w:rsidR="00845280" w:rsidRDefault="00C01458">
    <w:pPr>
      <w:pBdr>
        <w:top w:val="nil"/>
        <w:left w:val="nil"/>
        <w:bottom w:val="nil"/>
        <w:right w:val="nil"/>
        <w:between w:val="nil"/>
      </w:pBdr>
      <w:tabs>
        <w:tab w:val="center" w:pos="4153"/>
        <w:tab w:val="right" w:pos="8306"/>
      </w:tabs>
      <w:jc w:val="right"/>
      <w:rPr>
        <w:color w:val="000000"/>
      </w:rPr>
    </w:pPr>
    <w:r>
      <w:rPr>
        <w:color w:val="000000"/>
      </w:rPr>
      <w:t xml:space="preserve">Page | </w:t>
    </w:r>
    <w:r>
      <w:rPr>
        <w:color w:val="000000"/>
      </w:rPr>
      <w:fldChar w:fldCharType="begin"/>
    </w:r>
    <w:r>
      <w:rPr>
        <w:color w:val="000000"/>
      </w:rPr>
      <w:instrText>PAGE</w:instrText>
    </w:r>
    <w:r>
      <w:rPr>
        <w:color w:val="000000"/>
      </w:rPr>
      <w:fldChar w:fldCharType="separate"/>
    </w:r>
    <w:r w:rsidR="001340DF">
      <w:rPr>
        <w:noProof/>
        <w:color w:val="000000"/>
      </w:rPr>
      <w:t>2</w:t>
    </w:r>
    <w:r>
      <w:rPr>
        <w:color w:val="000000"/>
      </w:rPr>
      <w:fldChar w:fldCharType="end"/>
    </w:r>
    <w:r>
      <w:rPr>
        <w:color w:val="000000"/>
      </w:rPr>
      <w:t xml:space="preserve"> </w:t>
    </w:r>
  </w:p>
  <w:p w14:paraId="69E0676D" w14:textId="77777777" w:rsidR="00845280" w:rsidRDefault="00845280">
    <w:pPr>
      <w:pBdr>
        <w:top w:val="nil"/>
        <w:left w:val="nil"/>
        <w:bottom w:val="nil"/>
        <w:right w:val="nil"/>
        <w:between w:val="nil"/>
      </w:pBdr>
      <w:tabs>
        <w:tab w:val="center" w:pos="4153"/>
        <w:tab w:val="right" w:pos="8306"/>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6DDD4F" w14:textId="77777777" w:rsidR="00845280" w:rsidRDefault="00C01458">
    <w:pPr>
      <w:pBdr>
        <w:top w:val="nil"/>
        <w:left w:val="nil"/>
        <w:bottom w:val="nil"/>
        <w:right w:val="nil"/>
        <w:between w:val="nil"/>
      </w:pBdr>
      <w:tabs>
        <w:tab w:val="center" w:pos="4153"/>
        <w:tab w:val="right" w:pos="8306"/>
      </w:tabs>
      <w:ind w:right="360"/>
      <w:rPr>
        <w:color w:val="000000"/>
        <w:sz w:val="20"/>
        <w:szCs w:val="20"/>
      </w:rPr>
    </w:pPr>
    <w:bookmarkStart w:id="11" w:name="_heading=h.23ckvvd" w:colFirst="0" w:colLast="0"/>
    <w:bookmarkEnd w:id="11"/>
    <w:r>
      <w:rPr>
        <w:color w:val="000000"/>
        <w:sz w:val="20"/>
        <w:szCs w:val="20"/>
      </w:rPr>
      <w:tab/>
    </w:r>
    <w:r>
      <w:rPr>
        <w:color w:val="000000"/>
        <w:sz w:val="20"/>
        <w:szCs w:val="20"/>
      </w:rPr>
      <w:tab/>
      <w:t xml:space="preserve"> </w:t>
    </w:r>
    <w:r>
      <w:rPr>
        <w:noProof/>
      </w:rPr>
      <mc:AlternateContent>
        <mc:Choice Requires="wps">
          <w:drawing>
            <wp:anchor distT="0" distB="0" distL="114300" distR="114300" simplePos="0" relativeHeight="251658240" behindDoc="0" locked="0" layoutInCell="1" hidden="0" allowOverlap="1" wp14:anchorId="25280C83" wp14:editId="0C74CC1E">
              <wp:simplePos x="0" y="0"/>
              <wp:positionH relativeFrom="column">
                <wp:posOffset>-774699</wp:posOffset>
              </wp:positionH>
              <wp:positionV relativeFrom="paragraph">
                <wp:posOffset>228600</wp:posOffset>
              </wp:positionV>
              <wp:extent cx="7558405" cy="869334"/>
              <wp:effectExtent l="0" t="0" r="0" b="0"/>
              <wp:wrapNone/>
              <wp:docPr id="1769293096" name="Rectangle 1769293096"/>
              <wp:cNvGraphicFramePr/>
              <a:graphic xmlns:a="http://schemas.openxmlformats.org/drawingml/2006/main">
                <a:graphicData uri="http://schemas.microsoft.com/office/word/2010/wordprocessingShape">
                  <wps:wsp>
                    <wps:cNvSpPr/>
                    <wps:spPr>
                      <a:xfrm>
                        <a:off x="1571560" y="3350096"/>
                        <a:ext cx="7548880" cy="859809"/>
                      </a:xfrm>
                      <a:prstGeom prst="rect">
                        <a:avLst/>
                      </a:prstGeom>
                      <a:solidFill>
                        <a:srgbClr val="0061A9"/>
                      </a:solidFill>
                      <a:ln>
                        <a:noFill/>
                      </a:ln>
                    </wps:spPr>
                    <wps:txbx>
                      <w:txbxContent>
                        <w:p w14:paraId="36BB8AC0" w14:textId="77777777" w:rsidR="00845280" w:rsidRDefault="00845280">
                          <w:pPr>
                            <w:textDirection w:val="btLr"/>
                          </w:pPr>
                        </w:p>
                      </w:txbxContent>
                    </wps:txbx>
                    <wps:bodyPr spcFirstLastPara="1" wrap="square" lIns="91425" tIns="91425" rIns="91425" bIns="91425" anchor="ctr" anchorCtr="0">
                      <a:noAutofit/>
                    </wps:bodyPr>
                  </wps:wsp>
                </a:graphicData>
              </a:graphic>
            </wp:anchor>
          </w:drawing>
        </mc:Choice>
        <mc:Fallback>
          <w:pict>
            <v:rect w14:anchorId="25280C83" id="Rectangle 1769293096" o:spid="_x0000_s1026" style="position:absolute;margin-left:-61pt;margin-top:18pt;width:595.15pt;height:68.4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" fillcolor="#0061a9" stroked="f">
              <v:textbox inset="2.53958mm,2.53958mm,2.53958mm,2.53958mm">
                <w:txbxContent>
                  <w:p w14:paraId="36BB8AC0" w14:textId="77777777" w:rsidR="00845280" w:rsidRDefault="00845280">
                    <w:pPr>
                      <w:textDirection w:val="btLr"/>
                    </w:pPr>
                  </w:p>
                </w:txbxContent>
              </v:textbox>
            </v:rect>
          </w:pict>
        </mc:Fallback>
      </mc:AlternateContent>
    </w:r>
  </w:p>
  <w:p w14:paraId="40D025E5" w14:textId="52A0B5DC" w:rsidR="00845280" w:rsidRDefault="000F31CE">
    <w:pPr>
      <w:pBdr>
        <w:top w:val="nil"/>
        <w:left w:val="nil"/>
        <w:bottom w:val="nil"/>
        <w:right w:val="nil"/>
        <w:between w:val="nil"/>
      </w:pBdr>
      <w:tabs>
        <w:tab w:val="center" w:pos="4153"/>
        <w:tab w:val="right" w:pos="8306"/>
      </w:tabs>
      <w:rPr>
        <w:color w:val="000000"/>
      </w:rPr>
    </w:pPr>
    <w:r>
      <w:rPr>
        <w:noProof/>
      </w:rPr>
      <mc:AlternateContent>
        <mc:Choice Requires="wps">
          <w:drawing>
            <wp:anchor distT="45720" distB="45720" distL="114300" distR="114300" simplePos="0" relativeHeight="251660288" behindDoc="0" locked="0" layoutInCell="1" hidden="0" allowOverlap="1" wp14:anchorId="226A1248" wp14:editId="33965207">
              <wp:simplePos x="0" y="0"/>
              <wp:positionH relativeFrom="column">
                <wp:posOffset>602615</wp:posOffset>
              </wp:positionH>
              <wp:positionV relativeFrom="paragraph">
                <wp:posOffset>127635</wp:posOffset>
              </wp:positionV>
              <wp:extent cx="6091555" cy="640715"/>
              <wp:effectExtent l="0" t="0" r="0" b="6985"/>
              <wp:wrapSquare wrapText="bothSides" distT="45720" distB="45720" distL="114300" distR="114300"/>
              <wp:docPr id="1769293097" name="Rectangle 1769293097"/>
              <wp:cNvGraphicFramePr/>
              <a:graphic xmlns:a="http://schemas.openxmlformats.org/drawingml/2006/main">
                <a:graphicData uri="http://schemas.microsoft.com/office/word/2010/wordprocessingShape">
                  <wps:wsp>
                    <wps:cNvSpPr/>
                    <wps:spPr>
                      <a:xfrm>
                        <a:off x="0" y="0"/>
                        <a:ext cx="6091555" cy="640715"/>
                      </a:xfrm>
                      <a:prstGeom prst="rect">
                        <a:avLst/>
                      </a:prstGeom>
                      <a:noFill/>
                      <a:ln>
                        <a:noFill/>
                      </a:ln>
                    </wps:spPr>
                    <wps:txbx>
                      <w:txbxContent>
                        <w:p w14:paraId="5BA88BD2" w14:textId="77777777" w:rsidR="000F31CE" w:rsidRPr="000F31CE" w:rsidRDefault="000F31CE" w:rsidP="000F31CE">
                          <w:pPr>
                            <w:textDirection w:val="btLr"/>
                            <w:rPr>
                              <w:b/>
                              <w:color w:val="FFFFFF"/>
                              <w:sz w:val="16"/>
                              <w:lang w:val="el-GR"/>
                            </w:rPr>
                          </w:pPr>
                          <w:r w:rsidRPr="000F31CE">
                            <w:rPr>
                              <w:b/>
                              <w:color w:val="FFFFFF"/>
                              <w:sz w:val="16"/>
                              <w:lang w:val="el-GR"/>
                            </w:rPr>
                            <w:t>Ελλάδα 2.0 ΕΘΝΙΚΟ ΣΧΕΔΙΟ ΑΝΑΚΑΜΨΗΣ ΚΑΙ ΑΝΘΕΚΤΙΚΟΤΗΤΑΣ</w:t>
                          </w:r>
                        </w:p>
                        <w:p w14:paraId="3B0EA414" w14:textId="4E260794" w:rsidR="000F31CE" w:rsidRPr="000F31CE" w:rsidRDefault="000F31CE" w:rsidP="000F31CE">
                          <w:pPr>
                            <w:textDirection w:val="btLr"/>
                            <w:rPr>
                              <w:b/>
                              <w:color w:val="FFFFFF"/>
                              <w:sz w:val="16"/>
                              <w:lang w:val="el-GR"/>
                            </w:rPr>
                          </w:pPr>
                          <w:r w:rsidRPr="000F31CE">
                            <w:rPr>
                              <w:b/>
                              <w:color w:val="FFFFFF"/>
                              <w:sz w:val="16"/>
                              <w:lang w:val="el-GR"/>
                            </w:rPr>
                            <w:t xml:space="preserve">Εμβληματικές δράσεις σε διαθεματικές επιστημονικές περιοχές με ειδικό ενδιαφέρον για την σύνδεση με τον παραγωγικό ιστό, </w:t>
                          </w:r>
                          <w:r w:rsidRPr="000F31CE">
                            <w:rPr>
                              <w:b/>
                              <w:color w:val="FFFFFF"/>
                              <w:sz w:val="16"/>
                            </w:rPr>
                            <w:t>ID</w:t>
                          </w:r>
                          <w:r w:rsidRPr="000F31CE">
                            <w:rPr>
                              <w:b/>
                              <w:color w:val="FFFFFF"/>
                              <w:sz w:val="16"/>
                              <w:lang w:val="el-GR"/>
                            </w:rPr>
                            <w:t xml:space="preserve"> 16618</w:t>
                          </w:r>
                        </w:p>
                        <w:p w14:paraId="0A037AC8" w14:textId="3BB95E6B" w:rsidR="00845280" w:rsidRPr="000F31CE" w:rsidRDefault="000F31CE" w:rsidP="000F31CE">
                          <w:pPr>
                            <w:textDirection w:val="btLr"/>
                            <w:rPr>
                              <w:lang w:val="el-GR"/>
                            </w:rPr>
                          </w:pPr>
                          <w:r w:rsidRPr="000F31CE">
                            <w:rPr>
                              <w:b/>
                              <w:color w:val="FFFFFF"/>
                              <w:sz w:val="16"/>
                              <w:lang w:val="el-GR"/>
                            </w:rPr>
                            <w:t xml:space="preserve">Κωδικός πράξης: </w:t>
                          </w:r>
                          <w:r w:rsidRPr="000F31CE">
                            <w:rPr>
                              <w:b/>
                              <w:color w:val="FFFFFF"/>
                              <w:sz w:val="16"/>
                            </w:rPr>
                            <w:t>TAEDR</w:t>
                          </w:r>
                          <w:r w:rsidRPr="000F31CE">
                            <w:rPr>
                              <w:b/>
                              <w:color w:val="FFFFFF"/>
                              <w:sz w:val="16"/>
                              <w:lang w:val="el-GR"/>
                            </w:rPr>
                            <w:t>-0535675</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226A1248" id="Rectangle 1769293097" o:spid="_x0000_s1027" style="position:absolute;margin-left:47.45pt;margin-top:10.05pt;width:479.65pt;height:50.4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" filled="f" stroked="f">
              <v:textbox inset="2.53958mm,1.2694mm,2.53958mm,1.2694mm">
                <w:txbxContent>
                  <w:p w14:paraId="5BA88BD2" w14:textId="77777777" w:rsidR="000F31CE" w:rsidRPr="000F31CE" w:rsidRDefault="000F31CE" w:rsidP="000F31CE">
                    <w:pPr>
                      <w:textDirection w:val="btLr"/>
                      <w:rPr>
                        <w:b/>
                        <w:color w:val="FFFFFF"/>
                        <w:sz w:val="16"/>
                        <w:lang w:val="el-GR"/>
                      </w:rPr>
                    </w:pPr>
                    <w:r w:rsidRPr="000F31CE">
                      <w:rPr>
                        <w:b/>
                        <w:color w:val="FFFFFF"/>
                        <w:sz w:val="16"/>
                        <w:lang w:val="el-GR"/>
                      </w:rPr>
                      <w:t>Ελλάδα 2.0 ΕΘΝΙΚΟ ΣΧΕΔΙΟ ΑΝΑΚΑΜΨΗΣ ΚΑΙ ΑΝΘΕΚΤΙΚΟΤΗΤΑΣ</w:t>
                    </w:r>
                  </w:p>
                  <w:p w14:paraId="3B0EA414" w14:textId="4E260794" w:rsidR="000F31CE" w:rsidRPr="000F31CE" w:rsidRDefault="000F31CE" w:rsidP="000F31CE">
                    <w:pPr>
                      <w:textDirection w:val="btLr"/>
                      <w:rPr>
                        <w:b/>
                        <w:color w:val="FFFFFF"/>
                        <w:sz w:val="16"/>
                        <w:lang w:val="el-GR"/>
                      </w:rPr>
                    </w:pPr>
                    <w:r w:rsidRPr="000F31CE">
                      <w:rPr>
                        <w:b/>
                        <w:color w:val="FFFFFF"/>
                        <w:sz w:val="16"/>
                        <w:lang w:val="el-GR"/>
                      </w:rPr>
                      <w:t xml:space="preserve">Εμβληματικές δράσεις σε διαθεματικές επιστημονικές περιοχές με ειδικό ενδιαφέρον για την σύνδεση με τον παραγωγικό ιστό, </w:t>
                    </w:r>
                    <w:r w:rsidRPr="000F31CE">
                      <w:rPr>
                        <w:b/>
                        <w:color w:val="FFFFFF"/>
                        <w:sz w:val="16"/>
                      </w:rPr>
                      <w:t>ID</w:t>
                    </w:r>
                    <w:r w:rsidRPr="000F31CE">
                      <w:rPr>
                        <w:b/>
                        <w:color w:val="FFFFFF"/>
                        <w:sz w:val="16"/>
                        <w:lang w:val="el-GR"/>
                      </w:rPr>
                      <w:t xml:space="preserve"> 16618</w:t>
                    </w:r>
                  </w:p>
                  <w:p w14:paraId="0A037AC8" w14:textId="3BB95E6B" w:rsidR="00845280" w:rsidRPr="000F31CE" w:rsidRDefault="000F31CE" w:rsidP="000F31CE">
                    <w:pPr>
                      <w:textDirection w:val="btLr"/>
                      <w:rPr>
                        <w:lang w:val="el-GR"/>
                      </w:rPr>
                    </w:pPr>
                    <w:r w:rsidRPr="000F31CE">
                      <w:rPr>
                        <w:b/>
                        <w:color w:val="FFFFFF"/>
                        <w:sz w:val="16"/>
                        <w:lang w:val="el-GR"/>
                      </w:rPr>
                      <w:t xml:space="preserve">Κωδικός πράξης: </w:t>
                    </w:r>
                    <w:r w:rsidRPr="000F31CE">
                      <w:rPr>
                        <w:b/>
                        <w:color w:val="FFFFFF"/>
                        <w:sz w:val="16"/>
                      </w:rPr>
                      <w:t>TAEDR</w:t>
                    </w:r>
                    <w:r w:rsidRPr="000F31CE">
                      <w:rPr>
                        <w:b/>
                        <w:color w:val="FFFFFF"/>
                        <w:sz w:val="16"/>
                        <w:lang w:val="el-GR"/>
                      </w:rPr>
                      <w:t>-0535675</w:t>
                    </w:r>
                  </w:p>
                </w:txbxContent>
              </v:textbox>
              <w10:wrap type="square"/>
            </v:rect>
          </w:pict>
        </mc:Fallback>
      </mc:AlternateContent>
    </w:r>
    <w:r>
      <w:rPr>
        <w:noProof/>
      </w:rPr>
      <w:drawing>
        <wp:anchor distT="0" distB="0" distL="114300" distR="114300" simplePos="0" relativeHeight="251659264" behindDoc="0" locked="0" layoutInCell="1" hidden="0" allowOverlap="1" wp14:anchorId="77C75C28" wp14:editId="03878B6A">
          <wp:simplePos x="0" y="0"/>
          <wp:positionH relativeFrom="column">
            <wp:posOffset>-488950</wp:posOffset>
          </wp:positionH>
          <wp:positionV relativeFrom="paragraph">
            <wp:posOffset>123759</wp:posOffset>
          </wp:positionV>
          <wp:extent cx="858462" cy="576000"/>
          <wp:effectExtent l="0" t="0" r="0" b="0"/>
          <wp:wrapNone/>
          <wp:docPr id="1769293103" name="image1.png"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descr="A black background with white text&#10;&#10;Description automatically generated"/>
                  <pic:cNvPicPr/>
                </pic:nvPicPr>
                <pic:blipFill rotWithShape="1">
                  <a:blip r:embed="rId1" cstate="email">
                    <a:extLst>
                      <a:ext uri="{28A0092B-C50C-407E-A947-70E740481C1C}">
                        <a14:useLocalDpi xmlns:a14="http://schemas.microsoft.com/office/drawing/2010/main"/>
                      </a:ext>
                    </a:extLst>
                  </a:blip>
                  <a:srcRect r="66894"/>
                  <a:stretch/>
                </pic:blipFill>
                <pic:spPr bwMode="auto">
                  <a:xfrm>
                    <a:off x="0" y="0"/>
                    <a:ext cx="858462" cy="576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4AA852" w14:textId="0E63392B" w:rsidR="00845280" w:rsidRDefault="00845280">
    <w:pPr>
      <w:pBdr>
        <w:top w:val="nil"/>
        <w:left w:val="nil"/>
        <w:bottom w:val="nil"/>
        <w:right w:val="nil"/>
        <w:between w:val="nil"/>
      </w:pBdr>
      <w:tabs>
        <w:tab w:val="center" w:pos="4153"/>
        <w:tab w:val="right" w:pos="8306"/>
      </w:tabs>
      <w:rPr>
        <w:color w:val="000000"/>
      </w:rPr>
    </w:pPr>
  </w:p>
  <w:p w14:paraId="27281B5F" w14:textId="77777777" w:rsidR="00845280" w:rsidRDefault="00845280">
    <w:pPr>
      <w:pBdr>
        <w:top w:val="nil"/>
        <w:left w:val="nil"/>
        <w:bottom w:val="nil"/>
        <w:right w:val="nil"/>
        <w:between w:val="nil"/>
      </w:pBdr>
      <w:tabs>
        <w:tab w:val="center" w:pos="4153"/>
        <w:tab w:val="right" w:pos="8306"/>
      </w:tabs>
      <w:rPr>
        <w:color w:val="000000"/>
      </w:rPr>
    </w:pPr>
  </w:p>
  <w:p w14:paraId="48AECD39" w14:textId="77777777" w:rsidR="00845280" w:rsidRDefault="00845280">
    <w:pPr>
      <w:pBdr>
        <w:top w:val="nil"/>
        <w:left w:val="nil"/>
        <w:bottom w:val="nil"/>
        <w:right w:val="nil"/>
        <w:between w:val="nil"/>
      </w:pBdr>
      <w:tabs>
        <w:tab w:val="center" w:pos="4153"/>
        <w:tab w:val="right" w:pos="8306"/>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610B923" w14:textId="77777777" w:rsidR="008E6DC9" w:rsidRDefault="008E6DC9">
      <w:r>
        <w:separator/>
      </w:r>
    </w:p>
  </w:footnote>
  <w:footnote w:type="continuationSeparator" w:id="0">
    <w:p w14:paraId="3B136D4E" w14:textId="77777777" w:rsidR="008E6DC9" w:rsidRDefault="008E6DC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E33894" w14:textId="77777777" w:rsidR="00845280" w:rsidRDefault="00845280">
    <w:pPr>
      <w:pBdr>
        <w:top w:val="nil"/>
        <w:left w:val="nil"/>
        <w:bottom w:val="nil"/>
        <w:right w:val="nil"/>
        <w:between w:val="nil"/>
      </w:pBdr>
      <w:tabs>
        <w:tab w:val="center" w:pos="4153"/>
        <w:tab w:val="right" w:pos="8306"/>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710" w:type="dxa"/>
      <w:tblInd w:w="-142" w:type="dxa"/>
      <w:tblBorders>
        <w:top w:val="nil"/>
        <w:left w:val="nil"/>
        <w:bottom w:val="nil"/>
        <w:right w:val="nil"/>
        <w:insideH w:val="nil"/>
        <w:insideV w:val="nil"/>
      </w:tblBorders>
      <w:tblLayout w:type="fixed"/>
      <w:tblLook w:val="0400" w:firstRow="0" w:lastRow="0" w:firstColumn="0" w:lastColumn="0" w:noHBand="0" w:noVBand="1"/>
    </w:tblPr>
    <w:tblGrid>
      <w:gridCol w:w="2290"/>
      <w:gridCol w:w="1081"/>
      <w:gridCol w:w="7339"/>
    </w:tblGrid>
    <w:tr w:rsidR="002E0D68" w14:paraId="12ABE71B" w14:textId="77777777" w:rsidTr="001F511F">
      <w:trPr>
        <w:trHeight w:val="359"/>
      </w:trPr>
      <w:tc>
        <w:tcPr>
          <w:tcW w:w="2290" w:type="dxa"/>
          <w:vAlign w:val="center"/>
        </w:tcPr>
        <w:p w14:paraId="056A4AA3" w14:textId="53A790F8" w:rsidR="002E0D68" w:rsidRDefault="00167E6D" w:rsidP="002E0D68">
          <w:pPr>
            <w:pBdr>
              <w:top w:val="nil"/>
              <w:left w:val="nil"/>
              <w:bottom w:val="nil"/>
              <w:right w:val="nil"/>
              <w:between w:val="nil"/>
            </w:pBdr>
            <w:tabs>
              <w:tab w:val="center" w:pos="4153"/>
              <w:tab w:val="right" w:pos="8306"/>
              <w:tab w:val="right" w:pos="7962"/>
            </w:tabs>
          </w:pPr>
          <w:r>
            <w:rPr>
              <w:noProof/>
            </w:rPr>
            <w:drawing>
              <wp:inline distT="0" distB="0" distL="0" distR="0" wp14:anchorId="5E715D4C" wp14:editId="6DAFB8FC">
                <wp:extent cx="1316990" cy="628650"/>
                <wp:effectExtent l="0" t="0" r="0" b="0"/>
                <wp:docPr id="1067045688" name="Picture 5" descr="A white sign with green text and green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045688" name="Picture 5" descr="A white sign with green text and green plants&#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1316990" cy="628650"/>
                        </a:xfrm>
                        <a:prstGeom prst="rect">
                          <a:avLst/>
                        </a:prstGeom>
                      </pic:spPr>
                    </pic:pic>
                  </a:graphicData>
                </a:graphic>
              </wp:inline>
            </w:drawing>
          </w:r>
        </w:p>
      </w:tc>
      <w:tc>
        <w:tcPr>
          <w:tcW w:w="1081" w:type="dxa"/>
          <w:vAlign w:val="center"/>
        </w:tcPr>
        <w:p w14:paraId="59BE0D7B" w14:textId="77777777" w:rsidR="002E0D68" w:rsidRDefault="002E0D68" w:rsidP="002E0D68">
          <w:pPr>
            <w:pBdr>
              <w:top w:val="nil"/>
              <w:left w:val="nil"/>
              <w:bottom w:val="nil"/>
              <w:right w:val="nil"/>
              <w:between w:val="nil"/>
            </w:pBdr>
            <w:tabs>
              <w:tab w:val="center" w:pos="4153"/>
              <w:tab w:val="right" w:pos="8306"/>
              <w:tab w:val="right" w:pos="7962"/>
            </w:tabs>
          </w:pPr>
        </w:p>
      </w:tc>
      <w:tc>
        <w:tcPr>
          <w:tcW w:w="7339" w:type="dxa"/>
          <w:vAlign w:val="center"/>
        </w:tcPr>
        <w:p w14:paraId="6B17FF59" w14:textId="77777777" w:rsidR="002E0D68" w:rsidRDefault="002E0D68" w:rsidP="002E0D68">
          <w:pPr>
            <w:pBdr>
              <w:top w:val="nil"/>
              <w:left w:val="nil"/>
              <w:bottom w:val="nil"/>
              <w:right w:val="nil"/>
              <w:between w:val="nil"/>
            </w:pBdr>
            <w:tabs>
              <w:tab w:val="center" w:pos="4153"/>
              <w:tab w:val="right" w:pos="8306"/>
              <w:tab w:val="right" w:pos="7962"/>
            </w:tabs>
            <w:rPr>
              <w:sz w:val="16"/>
              <w:szCs w:val="16"/>
              <w:highlight w:val="yellow"/>
            </w:rPr>
          </w:pPr>
          <w:r w:rsidRPr="00C43BA6">
            <w:rPr>
              <w:noProof/>
              <w:lang w:val="el-GR"/>
            </w:rPr>
            <w:drawing>
              <wp:inline distT="0" distB="0" distL="0" distR="0" wp14:anchorId="69587B49" wp14:editId="2606E66D">
                <wp:extent cx="4393252" cy="612000"/>
                <wp:effectExtent l="0" t="0" r="3175" b="0"/>
                <wp:docPr id="544330082" name="Picture 5" descr="Διεθνής Φορέας Πιστοποίησης - GlobalC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Διεθνής Φορέας Πιστοποίησης - GlobalCert"/>
                        <pic:cNvPicPr>
                          <a:picLocks noChangeAspect="1" noChangeArrowheads="1"/>
                        </pic:cNvPicPr>
                      </pic:nvPicPr>
                      <pic:blipFill>
                        <a:blip r:embed="rId2" cstate="print">
                          <a:extLst>
                            <a:ext uri="{28A0092B-C50C-407E-A947-70E740481C1C}">
                              <a14:useLocalDpi xmlns:a14="http://schemas.microsoft.com/office/drawing/2010/main"/>
                            </a:ext>
                          </a:extLst>
                        </a:blip>
                        <a:srcRect/>
                        <a:stretch>
                          <a:fillRect/>
                        </a:stretch>
                      </pic:blipFill>
                      <pic:spPr bwMode="auto">
                        <a:xfrm>
                          <a:off x="0" y="0"/>
                          <a:ext cx="4393252" cy="612000"/>
                        </a:xfrm>
                        <a:prstGeom prst="rect">
                          <a:avLst/>
                        </a:prstGeom>
                        <a:noFill/>
                        <a:ln>
                          <a:noFill/>
                        </a:ln>
                      </pic:spPr>
                    </pic:pic>
                  </a:graphicData>
                </a:graphic>
              </wp:inline>
            </w:drawing>
          </w:r>
        </w:p>
      </w:tc>
    </w:tr>
  </w:tbl>
  <w:p w14:paraId="6D178FFF" w14:textId="77777777" w:rsidR="00845280" w:rsidRPr="0057417C" w:rsidRDefault="00845280" w:rsidP="0057417C">
    <w:pPr>
      <w:pStyle w:val="a5"/>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130"/>
      <w:tblW w:w="10710" w:type="dxa"/>
      <w:tblInd w:w="-142" w:type="dxa"/>
      <w:tblBorders>
        <w:top w:val="nil"/>
        <w:left w:val="nil"/>
        <w:bottom w:val="nil"/>
        <w:right w:val="nil"/>
        <w:insideH w:val="nil"/>
        <w:insideV w:val="nil"/>
      </w:tblBorders>
      <w:tblLayout w:type="fixed"/>
      <w:tblLook w:val="0400" w:firstRow="0" w:lastRow="0" w:firstColumn="0" w:lastColumn="0" w:noHBand="0" w:noVBand="1"/>
    </w:tblPr>
    <w:tblGrid>
      <w:gridCol w:w="2290"/>
      <w:gridCol w:w="1081"/>
      <w:gridCol w:w="7339"/>
    </w:tblGrid>
    <w:tr w:rsidR="0057417C" w14:paraId="79E752D1" w14:textId="77777777" w:rsidTr="002E0D68">
      <w:trPr>
        <w:trHeight w:val="359"/>
      </w:trPr>
      <w:tc>
        <w:tcPr>
          <w:tcW w:w="2290" w:type="dxa"/>
          <w:shd w:val="clear" w:color="auto" w:fill="auto"/>
          <w:vAlign w:val="center"/>
        </w:tcPr>
        <w:p w14:paraId="7AAD2076" w14:textId="658E8C1F" w:rsidR="00845280" w:rsidRDefault="00392F7E" w:rsidP="002E0D68">
          <w:pPr>
            <w:widowControl w:val="0"/>
            <w:pBdr>
              <w:top w:val="nil"/>
              <w:left w:val="nil"/>
              <w:bottom w:val="nil"/>
              <w:right w:val="nil"/>
              <w:between w:val="nil"/>
            </w:pBdr>
            <w:tabs>
              <w:tab w:val="center" w:pos="4153"/>
              <w:tab w:val="right" w:pos="8306"/>
              <w:tab w:val="right" w:pos="7962"/>
            </w:tabs>
            <w:spacing w:line="240" w:lineRule="auto"/>
            <w:rPr>
              <w:rFonts w:eastAsia="Verdana" w:cs="Verdana"/>
              <w:sz w:val="22"/>
              <w:szCs w:val="22"/>
            </w:rPr>
          </w:pPr>
          <w:r>
            <w:rPr>
              <w:noProof/>
            </w:rPr>
            <w:drawing>
              <wp:inline distT="0" distB="0" distL="0" distR="0" wp14:anchorId="28A27A59" wp14:editId="524BD2ED">
                <wp:extent cx="1308100" cy="624205"/>
                <wp:effectExtent l="0" t="0" r="6350" b="4445"/>
                <wp:docPr id="249910718" name="Picture 4" descr="A white sign with green text and green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910718" name="Picture 4" descr="A white sign with green text and green plants&#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1308100" cy="624205"/>
                        </a:xfrm>
                        <a:prstGeom prst="rect">
                          <a:avLst/>
                        </a:prstGeom>
                      </pic:spPr>
                    </pic:pic>
                  </a:graphicData>
                </a:graphic>
              </wp:inline>
            </w:drawing>
          </w:r>
        </w:p>
      </w:tc>
      <w:tc>
        <w:tcPr>
          <w:tcW w:w="1081" w:type="dxa"/>
          <w:shd w:val="clear" w:color="auto" w:fill="auto"/>
          <w:vAlign w:val="center"/>
        </w:tcPr>
        <w:p w14:paraId="5EC35AC2" w14:textId="7E918264" w:rsidR="00845280" w:rsidRDefault="00845280">
          <w:pPr>
            <w:widowControl w:val="0"/>
            <w:pBdr>
              <w:top w:val="nil"/>
              <w:left w:val="nil"/>
              <w:bottom w:val="nil"/>
              <w:right w:val="nil"/>
              <w:between w:val="nil"/>
            </w:pBdr>
            <w:tabs>
              <w:tab w:val="center" w:pos="4153"/>
              <w:tab w:val="right" w:pos="8306"/>
              <w:tab w:val="right" w:pos="7962"/>
            </w:tabs>
            <w:spacing w:line="240" w:lineRule="auto"/>
            <w:rPr>
              <w:rFonts w:eastAsia="Verdana" w:cs="Verdana"/>
              <w:sz w:val="22"/>
              <w:szCs w:val="22"/>
            </w:rPr>
          </w:pPr>
        </w:p>
      </w:tc>
      <w:tc>
        <w:tcPr>
          <w:tcW w:w="7339" w:type="dxa"/>
          <w:shd w:val="clear" w:color="auto" w:fill="auto"/>
          <w:vAlign w:val="center"/>
        </w:tcPr>
        <w:p w14:paraId="077DA31D" w14:textId="1A41D858" w:rsidR="00845280" w:rsidRDefault="00C73577">
          <w:pPr>
            <w:widowControl w:val="0"/>
            <w:pBdr>
              <w:top w:val="nil"/>
              <w:left w:val="nil"/>
              <w:bottom w:val="nil"/>
              <w:right w:val="nil"/>
              <w:between w:val="nil"/>
            </w:pBdr>
            <w:tabs>
              <w:tab w:val="center" w:pos="4153"/>
              <w:tab w:val="right" w:pos="8306"/>
              <w:tab w:val="right" w:pos="7962"/>
            </w:tabs>
            <w:spacing w:line="240" w:lineRule="auto"/>
            <w:rPr>
              <w:rFonts w:eastAsia="Verdana" w:cs="Verdana"/>
              <w:sz w:val="16"/>
              <w:szCs w:val="16"/>
              <w:highlight w:val="yellow"/>
            </w:rPr>
          </w:pPr>
          <w:r w:rsidRPr="00C43BA6">
            <w:rPr>
              <w:noProof/>
              <w:lang w:val="el-GR"/>
            </w:rPr>
            <w:drawing>
              <wp:inline distT="0" distB="0" distL="0" distR="0" wp14:anchorId="6B15790A" wp14:editId="31D16301">
                <wp:extent cx="4393252" cy="612000"/>
                <wp:effectExtent l="0" t="0" r="0" b="0"/>
                <wp:docPr id="1688652529" name="Picture 5" descr="Διεθνής Φορέας Πιστοποίησης - GlobalC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Διεθνής Φορέας Πιστοποίησης - GlobalCert"/>
                        <pic:cNvPicPr>
                          <a:picLocks noChangeAspect="1" noChangeArrowheads="1"/>
                        </pic:cNvPicPr>
                      </pic:nvPicPr>
                      <pic:blipFill>
                        <a:blip r:embed="rId2" cstate="print">
                          <a:extLst>
                            <a:ext uri="{28A0092B-C50C-407E-A947-70E740481C1C}">
                              <a14:useLocalDpi xmlns:a14="http://schemas.microsoft.com/office/drawing/2010/main"/>
                            </a:ext>
                          </a:extLst>
                        </a:blip>
                        <a:srcRect/>
                        <a:stretch>
                          <a:fillRect/>
                        </a:stretch>
                      </pic:blipFill>
                      <pic:spPr bwMode="auto">
                        <a:xfrm>
                          <a:off x="0" y="0"/>
                          <a:ext cx="4393252" cy="612000"/>
                        </a:xfrm>
                        <a:prstGeom prst="rect">
                          <a:avLst/>
                        </a:prstGeom>
                        <a:noFill/>
                        <a:ln>
                          <a:noFill/>
                        </a:ln>
                      </pic:spPr>
                    </pic:pic>
                  </a:graphicData>
                </a:graphic>
              </wp:inline>
            </w:drawing>
          </w:r>
        </w:p>
      </w:tc>
    </w:tr>
  </w:tbl>
  <w:p w14:paraId="3A612079" w14:textId="77777777" w:rsidR="00845280" w:rsidRDefault="00845280" w:rsidP="00C43BA6">
    <w:pPr>
      <w:pBdr>
        <w:top w:val="nil"/>
        <w:left w:val="nil"/>
        <w:bottom w:val="nil"/>
        <w:right w:val="nil"/>
        <w:between w:val="nil"/>
      </w:pBdr>
      <w:tabs>
        <w:tab w:val="center" w:pos="4153"/>
        <w:tab w:val="right" w:pos="8306"/>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EBBCF0"/>
    <w:multiLevelType w:val="multilevel"/>
    <w:tmpl w:val="EE001A54"/>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1" w15:restartNumberingAfterBreak="0">
    <w:nsid w:val="1522906A"/>
    <w:multiLevelType w:val="multilevel"/>
    <w:tmpl w:val="7910D2A0"/>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2" w15:restartNumberingAfterBreak="0">
    <w:nsid w:val="1BF71213"/>
    <w:multiLevelType w:val="multilevel"/>
    <w:tmpl w:val="7910D2A0"/>
    <w:lvl w:ilvl="0">
      <w:start w:val="1"/>
      <w:numFmt w:val="decimal"/>
      <w:lvlText w:val="%1."/>
      <w:lvlJc w:val="left"/>
      <w:pPr>
        <w:ind w:left="720" w:hanging="360"/>
      </w:pPr>
    </w:lvl>
    <w:lvl w:ilvl="1">
      <w:start w:val="1"/>
      <w:numFmt w:val="decimal"/>
      <w:lvlText w:val="%1.%2."/>
      <w:lvlJc w:val="left"/>
      <w:pPr>
        <w:ind w:left="1440" w:hanging="360"/>
      </w:pPr>
      <w:rPr>
        <w:rFonts w:hint="default"/>
      </w:r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3" w15:restartNumberingAfterBreak="0">
    <w:nsid w:val="2BFB0347"/>
    <w:multiLevelType w:val="hybridMultilevel"/>
    <w:tmpl w:val="DC8A29B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 w15:restartNumberingAfterBreak="0">
    <w:nsid w:val="3D8A29BE"/>
    <w:multiLevelType w:val="multilevel"/>
    <w:tmpl w:val="46549B7C"/>
    <w:lvl w:ilvl="0">
      <w:start w:val="3"/>
      <w:numFmt w:val="decimal"/>
      <w:lvlText w:val="%1"/>
      <w:lvlJc w:val="left"/>
      <w:pPr>
        <w:ind w:left="480" w:hanging="480"/>
      </w:pPr>
      <w:rPr>
        <w:rFonts w:hint="default"/>
      </w:rPr>
    </w:lvl>
    <w:lvl w:ilvl="1">
      <w:start w:val="1"/>
      <w:numFmt w:val="decimal"/>
      <w:lvlText w:val="%1.%2"/>
      <w:lvlJc w:val="left"/>
      <w:pPr>
        <w:ind w:left="1200" w:hanging="480"/>
      </w:pPr>
      <w:rPr>
        <w:rFonts w:hint="default"/>
      </w:rPr>
    </w:lvl>
    <w:lvl w:ilvl="2">
      <w:start w:val="2"/>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15:restartNumberingAfterBreak="0">
    <w:nsid w:val="4BED14E7"/>
    <w:multiLevelType w:val="multilevel"/>
    <w:tmpl w:val="E5E2BF88"/>
    <w:lvl w:ilvl="0">
      <w:start w:val="1"/>
      <w:numFmt w:val="decimal"/>
      <w:lvlText w:val="%1."/>
      <w:lvlJc w:val="left"/>
      <w:pPr>
        <w:ind w:left="720" w:hanging="360"/>
      </w:pPr>
      <w:rPr>
        <w:rFonts w:hint="default"/>
      </w:rPr>
    </w:lvl>
    <w:lvl w:ilvl="1">
      <w:start w:val="1"/>
      <w:numFmt w:val="decimal"/>
      <w:lvlText w:val="%1.%2."/>
      <w:lvlJc w:val="left"/>
      <w:pPr>
        <w:ind w:left="810" w:hanging="360"/>
      </w:pPr>
      <w:rPr>
        <w:rFonts w:hint="default"/>
      </w:rPr>
    </w:lvl>
    <w:lvl w:ilvl="2">
      <w:start w:val="1"/>
      <w:numFmt w:val="decimal"/>
      <w:lvlText w:val="%1.%2.%3."/>
      <w:lvlJc w:val="left"/>
      <w:pPr>
        <w:ind w:left="2160" w:hanging="180"/>
      </w:pPr>
      <w:rPr>
        <w:rFonts w:hint="default"/>
      </w:rPr>
    </w:lvl>
    <w:lvl w:ilvl="3">
      <w:start w:val="1"/>
      <w:numFmt w:val="decimal"/>
      <w:lvlText w:val="%1.%2.%3.%4."/>
      <w:lvlJc w:val="left"/>
      <w:pPr>
        <w:ind w:left="2880" w:hanging="360"/>
      </w:pPr>
      <w:rPr>
        <w:rFonts w:hint="default"/>
      </w:rPr>
    </w:lvl>
    <w:lvl w:ilvl="4">
      <w:start w:val="1"/>
      <w:numFmt w:val="decimal"/>
      <w:lvlText w:val="%1.%2.%3.%4.%5."/>
      <w:lvlJc w:val="left"/>
      <w:pPr>
        <w:ind w:left="3600" w:hanging="360"/>
      </w:pPr>
      <w:rPr>
        <w:rFonts w:hint="default"/>
      </w:rPr>
    </w:lvl>
    <w:lvl w:ilvl="5">
      <w:start w:val="1"/>
      <w:numFmt w:val="decimal"/>
      <w:lvlText w:val="%1.%2.%3.%4.%5.%6."/>
      <w:lvlJc w:val="left"/>
      <w:pPr>
        <w:ind w:left="4320" w:hanging="180"/>
      </w:pPr>
      <w:rPr>
        <w:rFonts w:hint="default"/>
      </w:rPr>
    </w:lvl>
    <w:lvl w:ilvl="6">
      <w:start w:val="1"/>
      <w:numFmt w:val="decimal"/>
      <w:lvlText w:val="%1.%2.%3.%4.%5.%6.%7."/>
      <w:lvlJc w:val="left"/>
      <w:pPr>
        <w:ind w:left="5040" w:hanging="360"/>
      </w:pPr>
      <w:rPr>
        <w:rFonts w:hint="default"/>
      </w:rPr>
    </w:lvl>
    <w:lvl w:ilvl="7">
      <w:start w:val="1"/>
      <w:numFmt w:val="decimal"/>
      <w:lvlText w:val="%1.%2.%3.%4.%5.%6.%7.%8."/>
      <w:lvlJc w:val="left"/>
      <w:pPr>
        <w:ind w:left="5760" w:hanging="360"/>
      </w:pPr>
      <w:rPr>
        <w:rFonts w:hint="default"/>
      </w:rPr>
    </w:lvl>
    <w:lvl w:ilvl="8">
      <w:start w:val="1"/>
      <w:numFmt w:val="decimal"/>
      <w:lvlText w:val="%1.%2.%3.%4.%5.%6.%7.%8.%9."/>
      <w:lvlJc w:val="left"/>
      <w:pPr>
        <w:ind w:left="6480" w:hanging="180"/>
      </w:pPr>
      <w:rPr>
        <w:rFonts w:hint="default"/>
      </w:rPr>
    </w:lvl>
  </w:abstractNum>
  <w:abstractNum w:abstractNumId="6" w15:restartNumberingAfterBreak="0">
    <w:nsid w:val="53C27D68"/>
    <w:multiLevelType w:val="hybridMultilevel"/>
    <w:tmpl w:val="CA409D6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 w15:restartNumberingAfterBreak="0">
    <w:nsid w:val="563C025D"/>
    <w:multiLevelType w:val="hybridMultilevel"/>
    <w:tmpl w:val="FC94826A"/>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8" w15:restartNumberingAfterBreak="0">
    <w:nsid w:val="5E151890"/>
    <w:multiLevelType w:val="multilevel"/>
    <w:tmpl w:val="FEB6315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67FE479A"/>
    <w:multiLevelType w:val="multilevel"/>
    <w:tmpl w:val="F33E1FB0"/>
    <w:lvl w:ilvl="0">
      <w:start w:val="1"/>
      <w:numFmt w:val="decimal"/>
      <w:pStyle w:val="NextGenHeader1"/>
      <w:lvlText w:val="%1"/>
      <w:lvlJc w:val="left"/>
      <w:pPr>
        <w:ind w:left="432" w:hanging="432"/>
      </w:pPr>
    </w:lvl>
    <w:lvl w:ilvl="1">
      <w:start w:val="1"/>
      <w:numFmt w:val="decimal"/>
      <w:lvlText w:val="%1.%2"/>
      <w:lvlJc w:val="left"/>
      <w:pPr>
        <w:ind w:left="111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75E520D6"/>
    <w:multiLevelType w:val="multilevel"/>
    <w:tmpl w:val="D7BE35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712005699">
    <w:abstractNumId w:val="1"/>
  </w:num>
  <w:num w:numId="2" w16cid:durableId="910043331">
    <w:abstractNumId w:val="0"/>
  </w:num>
  <w:num w:numId="3" w16cid:durableId="2000770166">
    <w:abstractNumId w:val="9"/>
  </w:num>
  <w:num w:numId="4" w16cid:durableId="399402466">
    <w:abstractNumId w:val="2"/>
  </w:num>
  <w:num w:numId="5" w16cid:durableId="1578706264">
    <w:abstractNumId w:val="2"/>
  </w:num>
  <w:num w:numId="6" w16cid:durableId="1507525222">
    <w:abstractNumId w:val="2"/>
  </w:num>
  <w:num w:numId="7" w16cid:durableId="775827416">
    <w:abstractNumId w:val="2"/>
  </w:num>
  <w:num w:numId="8" w16cid:durableId="1007486184">
    <w:abstractNumId w:val="2"/>
  </w:num>
  <w:num w:numId="9" w16cid:durableId="1887911684">
    <w:abstractNumId w:val="2"/>
  </w:num>
  <w:num w:numId="10" w16cid:durableId="853106464">
    <w:abstractNumId w:val="2"/>
  </w:num>
  <w:num w:numId="11" w16cid:durableId="391197994">
    <w:abstractNumId w:val="2"/>
  </w:num>
  <w:num w:numId="12" w16cid:durableId="1359576654">
    <w:abstractNumId w:val="2"/>
  </w:num>
  <w:num w:numId="13" w16cid:durableId="1081178493">
    <w:abstractNumId w:val="2"/>
  </w:num>
  <w:num w:numId="14" w16cid:durableId="335809939">
    <w:abstractNumId w:val="2"/>
  </w:num>
  <w:num w:numId="15" w16cid:durableId="2115317356">
    <w:abstractNumId w:val="2"/>
  </w:num>
  <w:num w:numId="16" w16cid:durableId="677389195">
    <w:abstractNumId w:val="8"/>
  </w:num>
  <w:num w:numId="17" w16cid:durableId="470485590">
    <w:abstractNumId w:val="10"/>
  </w:num>
  <w:num w:numId="18" w16cid:durableId="193612866">
    <w:abstractNumId w:val="2"/>
  </w:num>
  <w:num w:numId="19" w16cid:durableId="360084199">
    <w:abstractNumId w:val="2"/>
  </w:num>
  <w:num w:numId="20" w16cid:durableId="593784751">
    <w:abstractNumId w:val="2"/>
  </w:num>
  <w:num w:numId="21" w16cid:durableId="654065699">
    <w:abstractNumId w:val="5"/>
  </w:num>
  <w:num w:numId="22" w16cid:durableId="2114593296">
    <w:abstractNumId w:val="7"/>
  </w:num>
  <w:num w:numId="23" w16cid:durableId="1350911458">
    <w:abstractNumId w:val="3"/>
  </w:num>
  <w:num w:numId="24" w16cid:durableId="776799901">
    <w:abstractNumId w:val="6"/>
  </w:num>
  <w:num w:numId="25" w16cid:durableId="107794066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5280"/>
    <w:rsid w:val="00004E3F"/>
    <w:rsid w:val="0000675B"/>
    <w:rsid w:val="00020AAA"/>
    <w:rsid w:val="000834C0"/>
    <w:rsid w:val="000B2B63"/>
    <w:rsid w:val="000D1A61"/>
    <w:rsid w:val="000D1DC4"/>
    <w:rsid w:val="000E03A9"/>
    <w:rsid w:val="000F31CE"/>
    <w:rsid w:val="000F6BEA"/>
    <w:rsid w:val="001124CA"/>
    <w:rsid w:val="00113562"/>
    <w:rsid w:val="0012209F"/>
    <w:rsid w:val="00123B8D"/>
    <w:rsid w:val="001340DF"/>
    <w:rsid w:val="00162518"/>
    <w:rsid w:val="00167E6D"/>
    <w:rsid w:val="00176C03"/>
    <w:rsid w:val="00183B14"/>
    <w:rsid w:val="001A20CD"/>
    <w:rsid w:val="001B2F91"/>
    <w:rsid w:val="001D137F"/>
    <w:rsid w:val="001D70C6"/>
    <w:rsid w:val="001F2FB1"/>
    <w:rsid w:val="001F511F"/>
    <w:rsid w:val="001F6F15"/>
    <w:rsid w:val="00205EF5"/>
    <w:rsid w:val="00224EE3"/>
    <w:rsid w:val="00227FB9"/>
    <w:rsid w:val="002353DF"/>
    <w:rsid w:val="00245514"/>
    <w:rsid w:val="0026010D"/>
    <w:rsid w:val="002674D8"/>
    <w:rsid w:val="002771CB"/>
    <w:rsid w:val="002B1288"/>
    <w:rsid w:val="002B764B"/>
    <w:rsid w:val="002D406F"/>
    <w:rsid w:val="002E0D68"/>
    <w:rsid w:val="002F711C"/>
    <w:rsid w:val="0034376D"/>
    <w:rsid w:val="0034533E"/>
    <w:rsid w:val="00347A7B"/>
    <w:rsid w:val="0035206B"/>
    <w:rsid w:val="003627D1"/>
    <w:rsid w:val="00374659"/>
    <w:rsid w:val="00392F7E"/>
    <w:rsid w:val="003A6472"/>
    <w:rsid w:val="003B3BA9"/>
    <w:rsid w:val="003C071E"/>
    <w:rsid w:val="003D5410"/>
    <w:rsid w:val="003E2DE9"/>
    <w:rsid w:val="003F1041"/>
    <w:rsid w:val="003F78FB"/>
    <w:rsid w:val="00410F4D"/>
    <w:rsid w:val="0043663A"/>
    <w:rsid w:val="004400C3"/>
    <w:rsid w:val="0044230C"/>
    <w:rsid w:val="00481FE7"/>
    <w:rsid w:val="00487B80"/>
    <w:rsid w:val="004914D2"/>
    <w:rsid w:val="0052291B"/>
    <w:rsid w:val="005340E4"/>
    <w:rsid w:val="00544480"/>
    <w:rsid w:val="0055397F"/>
    <w:rsid w:val="0057417C"/>
    <w:rsid w:val="005768BF"/>
    <w:rsid w:val="00582225"/>
    <w:rsid w:val="00582B71"/>
    <w:rsid w:val="005A6500"/>
    <w:rsid w:val="005B2B2E"/>
    <w:rsid w:val="005B318B"/>
    <w:rsid w:val="005B6F50"/>
    <w:rsid w:val="005D33E5"/>
    <w:rsid w:val="005D3781"/>
    <w:rsid w:val="005D680C"/>
    <w:rsid w:val="005E3FE9"/>
    <w:rsid w:val="005E4D09"/>
    <w:rsid w:val="005E6B69"/>
    <w:rsid w:val="005F58EF"/>
    <w:rsid w:val="0061236A"/>
    <w:rsid w:val="00616C36"/>
    <w:rsid w:val="0062007C"/>
    <w:rsid w:val="00624028"/>
    <w:rsid w:val="00655DC5"/>
    <w:rsid w:val="00661F95"/>
    <w:rsid w:val="0068141A"/>
    <w:rsid w:val="00691E40"/>
    <w:rsid w:val="006A3F4B"/>
    <w:rsid w:val="006A67BF"/>
    <w:rsid w:val="006B43D9"/>
    <w:rsid w:val="0072154B"/>
    <w:rsid w:val="00722206"/>
    <w:rsid w:val="00732593"/>
    <w:rsid w:val="00741DA1"/>
    <w:rsid w:val="00751105"/>
    <w:rsid w:val="00796F33"/>
    <w:rsid w:val="007C70D2"/>
    <w:rsid w:val="007D6106"/>
    <w:rsid w:val="007D72AD"/>
    <w:rsid w:val="007F76BA"/>
    <w:rsid w:val="0080267E"/>
    <w:rsid w:val="00827AA0"/>
    <w:rsid w:val="00843353"/>
    <w:rsid w:val="00845280"/>
    <w:rsid w:val="008643C9"/>
    <w:rsid w:val="00864C01"/>
    <w:rsid w:val="00876735"/>
    <w:rsid w:val="00877982"/>
    <w:rsid w:val="00884913"/>
    <w:rsid w:val="008856EB"/>
    <w:rsid w:val="008C4B9C"/>
    <w:rsid w:val="008C5218"/>
    <w:rsid w:val="008E6DC9"/>
    <w:rsid w:val="008F2FC9"/>
    <w:rsid w:val="008F640C"/>
    <w:rsid w:val="00957869"/>
    <w:rsid w:val="0095789D"/>
    <w:rsid w:val="00960AA2"/>
    <w:rsid w:val="009B231E"/>
    <w:rsid w:val="009B3B87"/>
    <w:rsid w:val="009B4E00"/>
    <w:rsid w:val="009B5089"/>
    <w:rsid w:val="009D7C4C"/>
    <w:rsid w:val="009F015B"/>
    <w:rsid w:val="009F1204"/>
    <w:rsid w:val="009F4793"/>
    <w:rsid w:val="00A22E42"/>
    <w:rsid w:val="00A279A5"/>
    <w:rsid w:val="00A35052"/>
    <w:rsid w:val="00A50100"/>
    <w:rsid w:val="00AB6314"/>
    <w:rsid w:val="00AC200D"/>
    <w:rsid w:val="00AC3EC2"/>
    <w:rsid w:val="00AD5AA9"/>
    <w:rsid w:val="00AE565C"/>
    <w:rsid w:val="00B14E10"/>
    <w:rsid w:val="00B6589D"/>
    <w:rsid w:val="00B73327"/>
    <w:rsid w:val="00BC128A"/>
    <w:rsid w:val="00BE0B72"/>
    <w:rsid w:val="00BE10B4"/>
    <w:rsid w:val="00BF27F0"/>
    <w:rsid w:val="00BF740F"/>
    <w:rsid w:val="00C01458"/>
    <w:rsid w:val="00C12EB6"/>
    <w:rsid w:val="00C32A22"/>
    <w:rsid w:val="00C43BA6"/>
    <w:rsid w:val="00C63BCA"/>
    <w:rsid w:val="00C6652D"/>
    <w:rsid w:val="00C66A5D"/>
    <w:rsid w:val="00C703F8"/>
    <w:rsid w:val="00C73577"/>
    <w:rsid w:val="00C740CE"/>
    <w:rsid w:val="00C76334"/>
    <w:rsid w:val="00C8436A"/>
    <w:rsid w:val="00CA3BD1"/>
    <w:rsid w:val="00CA513E"/>
    <w:rsid w:val="00CA6D44"/>
    <w:rsid w:val="00CD1B86"/>
    <w:rsid w:val="00CE0E1E"/>
    <w:rsid w:val="00CF3C79"/>
    <w:rsid w:val="00CF3D2F"/>
    <w:rsid w:val="00D003A3"/>
    <w:rsid w:val="00D23073"/>
    <w:rsid w:val="00DC5CF1"/>
    <w:rsid w:val="00E06585"/>
    <w:rsid w:val="00E118D0"/>
    <w:rsid w:val="00E145E5"/>
    <w:rsid w:val="00E14B27"/>
    <w:rsid w:val="00E22962"/>
    <w:rsid w:val="00E27586"/>
    <w:rsid w:val="00E35CAD"/>
    <w:rsid w:val="00E36B37"/>
    <w:rsid w:val="00E40C5A"/>
    <w:rsid w:val="00E415CE"/>
    <w:rsid w:val="00E52791"/>
    <w:rsid w:val="00E83991"/>
    <w:rsid w:val="00E95DCC"/>
    <w:rsid w:val="00EA3AC7"/>
    <w:rsid w:val="00EB42C8"/>
    <w:rsid w:val="00EC72BA"/>
    <w:rsid w:val="00ED7BBC"/>
    <w:rsid w:val="00F0344C"/>
    <w:rsid w:val="00F05EE8"/>
    <w:rsid w:val="00F300FC"/>
    <w:rsid w:val="00F467AE"/>
    <w:rsid w:val="00F8695D"/>
    <w:rsid w:val="00FB0DA1"/>
    <w:rsid w:val="00FD6346"/>
    <w:rsid w:val="58DCA531"/>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36954F0"/>
  <w15:docId w15:val="{BD2733B3-14A2-4DB3-8725-46578ABD13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Verdana" w:eastAsia="Verdana" w:hAnsi="Verdana" w:cs="Verdana"/>
        <w:sz w:val="22"/>
        <w:szCs w:val="22"/>
        <w:lang w:val="en-GB" w:eastAsia="en-US" w:bidi="he-IL"/>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52791"/>
  </w:style>
  <w:style w:type="paragraph" w:styleId="1">
    <w:name w:val="heading 1"/>
    <w:basedOn w:val="a"/>
    <w:next w:val="2"/>
    <w:link w:val="1Char"/>
    <w:uiPriority w:val="9"/>
    <w:qFormat/>
    <w:rsid w:val="00901AD9"/>
    <w:pPr>
      <w:spacing w:line="360" w:lineRule="auto"/>
      <w:outlineLvl w:val="0"/>
    </w:pPr>
    <w:rPr>
      <w:b/>
      <w:bCs/>
      <w:color w:val="0061A9"/>
      <w:sz w:val="28"/>
      <w:szCs w:val="28"/>
    </w:rPr>
  </w:style>
  <w:style w:type="paragraph" w:styleId="2">
    <w:name w:val="heading 2"/>
    <w:basedOn w:val="1"/>
    <w:next w:val="a"/>
    <w:link w:val="2Char"/>
    <w:uiPriority w:val="9"/>
    <w:unhideWhenUsed/>
    <w:qFormat/>
    <w:rsid w:val="00901AD9"/>
    <w:pPr>
      <w:spacing w:before="184"/>
      <w:jc w:val="both"/>
      <w:outlineLvl w:val="1"/>
    </w:pPr>
    <w:rPr>
      <w:rFonts w:eastAsia="Trebuchet MS" w:cs="Trebuchet MS"/>
      <w:bCs w:val="0"/>
      <w:lang w:val="el-GR"/>
    </w:rPr>
  </w:style>
  <w:style w:type="paragraph" w:styleId="3">
    <w:name w:val="heading 3"/>
    <w:basedOn w:val="2"/>
    <w:next w:val="a"/>
    <w:link w:val="3Char"/>
    <w:uiPriority w:val="9"/>
    <w:semiHidden/>
    <w:unhideWhenUsed/>
    <w:qFormat/>
    <w:rsid w:val="00901AD9"/>
    <w:pPr>
      <w:keepNext/>
      <w:keepLines/>
      <w:numPr>
        <w:ilvl w:val="2"/>
      </w:numPr>
      <w:spacing w:before="40"/>
      <w:outlineLvl w:val="2"/>
    </w:pPr>
    <w:rPr>
      <w:rFonts w:eastAsiaTheme="majorEastAsia" w:cstheme="majorBidi"/>
      <w:szCs w:val="24"/>
    </w:rPr>
  </w:style>
  <w:style w:type="paragraph" w:styleId="4">
    <w:name w:val="heading 4"/>
    <w:basedOn w:val="3"/>
    <w:next w:val="a"/>
    <w:link w:val="4Char"/>
    <w:uiPriority w:val="9"/>
    <w:semiHidden/>
    <w:unhideWhenUsed/>
    <w:qFormat/>
    <w:rsid w:val="005836A5"/>
    <w:pPr>
      <w:numPr>
        <w:ilvl w:val="3"/>
      </w:numPr>
      <w:outlineLvl w:val="3"/>
    </w:pPr>
    <w:rPr>
      <w:iCs/>
    </w:rPr>
  </w:style>
  <w:style w:type="paragraph" w:styleId="5">
    <w:name w:val="heading 5"/>
    <w:basedOn w:val="a"/>
    <w:next w:val="a"/>
    <w:link w:val="5Char"/>
    <w:uiPriority w:val="9"/>
    <w:semiHidden/>
    <w:unhideWhenUsed/>
    <w:qFormat/>
    <w:rsid w:val="005836A5"/>
    <w:pPr>
      <w:keepNext/>
      <w:keepLines/>
      <w:spacing w:before="220" w:after="40"/>
      <w:outlineLvl w:val="4"/>
    </w:pPr>
    <w:rPr>
      <w:b/>
    </w:rPr>
  </w:style>
  <w:style w:type="paragraph" w:styleId="6">
    <w:name w:val="heading 6"/>
    <w:basedOn w:val="a"/>
    <w:next w:val="a"/>
    <w:link w:val="6Char"/>
    <w:uiPriority w:val="9"/>
    <w:semiHidden/>
    <w:unhideWhenUsed/>
    <w:qFormat/>
    <w:rsid w:val="005836A5"/>
    <w:pPr>
      <w:keepNext/>
      <w:keepLines/>
      <w:spacing w:before="200" w:after="40"/>
      <w:outlineLvl w:val="5"/>
    </w:pPr>
    <w:rPr>
      <w:b/>
      <w:sz w:val="20"/>
      <w:szCs w:val="20"/>
    </w:rPr>
  </w:style>
  <w:style w:type="paragraph" w:styleId="7">
    <w:name w:val="heading 7"/>
    <w:basedOn w:val="a"/>
    <w:next w:val="a"/>
    <w:link w:val="7Char"/>
    <w:uiPriority w:val="9"/>
    <w:semiHidden/>
    <w:unhideWhenUsed/>
    <w:qFormat/>
    <w:rsid w:val="005836A5"/>
    <w:pPr>
      <w:keepNext/>
      <w:keepLines/>
      <w:widowControl/>
      <w:spacing w:before="40" w:line="276" w:lineRule="auto"/>
      <w:jc w:val="both"/>
      <w:outlineLvl w:val="6"/>
    </w:pPr>
    <w:rPr>
      <w:rFonts w:asciiTheme="majorHAnsi" w:eastAsiaTheme="majorEastAsia" w:hAnsiTheme="majorHAnsi" w:cstheme="majorBidi"/>
      <w:i/>
      <w:iCs/>
      <w:color w:val="243F60" w:themeColor="accent1" w:themeShade="7F"/>
      <w:lang w:val="el-GR"/>
    </w:rPr>
  </w:style>
  <w:style w:type="paragraph" w:styleId="8">
    <w:name w:val="heading 8"/>
    <w:basedOn w:val="a"/>
    <w:next w:val="a"/>
    <w:link w:val="8Char"/>
    <w:uiPriority w:val="9"/>
    <w:semiHidden/>
    <w:unhideWhenUsed/>
    <w:qFormat/>
    <w:rsid w:val="005836A5"/>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Char"/>
    <w:uiPriority w:val="9"/>
    <w:semiHidden/>
    <w:unhideWhenUsed/>
    <w:qFormat/>
    <w:rsid w:val="005836A5"/>
    <w:pPr>
      <w:keepNext/>
      <w:keepLines/>
      <w:widowControl/>
      <w:spacing w:before="40" w:line="276" w:lineRule="auto"/>
      <w:jc w:val="both"/>
      <w:outlineLvl w:val="8"/>
    </w:pPr>
    <w:rPr>
      <w:rFonts w:asciiTheme="majorHAnsi" w:eastAsiaTheme="majorEastAsia" w:hAnsiTheme="majorHAnsi" w:cstheme="majorBidi"/>
      <w:i/>
      <w:iCs/>
      <w:color w:val="272727" w:themeColor="text1" w:themeTint="D8"/>
      <w:sz w:val="21"/>
      <w:szCs w:val="21"/>
      <w:lang w:val="el-GR"/>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link w:val="Char"/>
    <w:uiPriority w:val="10"/>
    <w:qFormat/>
    <w:rsid w:val="003D1D91"/>
    <w:pPr>
      <w:spacing w:before="18"/>
      <w:ind w:left="1313" w:right="1327"/>
      <w:jc w:val="center"/>
    </w:pPr>
    <w:rPr>
      <w:b/>
      <w:bCs/>
      <w:sz w:val="52"/>
      <w:szCs w:val="52"/>
    </w:rPr>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39"/>
    <w:qFormat/>
    <w:rsid w:val="005836A5"/>
    <w:pPr>
      <w:spacing w:before="120" w:after="120"/>
    </w:pPr>
    <w:rPr>
      <w:rFonts w:asciiTheme="minorHAnsi" w:hAnsiTheme="minorHAnsi" w:cstheme="minorHAnsi"/>
      <w:b/>
      <w:bCs/>
      <w:caps/>
      <w:sz w:val="20"/>
      <w:szCs w:val="20"/>
    </w:rPr>
  </w:style>
  <w:style w:type="paragraph" w:styleId="a4">
    <w:name w:val="List Paragraph"/>
    <w:basedOn w:val="a"/>
    <w:link w:val="Char0"/>
    <w:uiPriority w:val="34"/>
    <w:qFormat/>
    <w:pPr>
      <w:ind w:left="1658" w:hanging="360"/>
    </w:pPr>
  </w:style>
  <w:style w:type="paragraph" w:styleId="a5">
    <w:name w:val="header"/>
    <w:basedOn w:val="a"/>
    <w:link w:val="Char1"/>
    <w:uiPriority w:val="99"/>
    <w:unhideWhenUsed/>
    <w:rsid w:val="006B3617"/>
    <w:pPr>
      <w:tabs>
        <w:tab w:val="center" w:pos="4153"/>
        <w:tab w:val="right" w:pos="8306"/>
      </w:tabs>
    </w:pPr>
  </w:style>
  <w:style w:type="character" w:customStyle="1" w:styleId="Char1">
    <w:name w:val="Κεφαλίδα Char"/>
    <w:basedOn w:val="a0"/>
    <w:link w:val="a5"/>
    <w:uiPriority w:val="99"/>
    <w:qFormat/>
    <w:rsid w:val="006B3617"/>
    <w:rPr>
      <w:rFonts w:ascii="Calibri" w:eastAsia="Calibri" w:hAnsi="Calibri" w:cs="Calibri"/>
    </w:rPr>
  </w:style>
  <w:style w:type="paragraph" w:styleId="a6">
    <w:name w:val="footer"/>
    <w:basedOn w:val="a"/>
    <w:link w:val="Char2"/>
    <w:uiPriority w:val="99"/>
    <w:unhideWhenUsed/>
    <w:rsid w:val="006B3617"/>
    <w:pPr>
      <w:tabs>
        <w:tab w:val="center" w:pos="4153"/>
        <w:tab w:val="right" w:pos="8306"/>
      </w:tabs>
    </w:pPr>
  </w:style>
  <w:style w:type="character" w:customStyle="1" w:styleId="Char2">
    <w:name w:val="Υποσέλιδο Char"/>
    <w:basedOn w:val="a0"/>
    <w:link w:val="a6"/>
    <w:uiPriority w:val="99"/>
    <w:rsid w:val="006B3617"/>
    <w:rPr>
      <w:rFonts w:ascii="Calibri" w:eastAsia="Calibri" w:hAnsi="Calibri" w:cs="Calibri"/>
    </w:rPr>
  </w:style>
  <w:style w:type="table" w:styleId="a7">
    <w:name w:val="Table Grid"/>
    <w:basedOn w:val="a1"/>
    <w:uiPriority w:val="59"/>
    <w:rsid w:val="007C42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TOC Heading"/>
    <w:basedOn w:val="1"/>
    <w:next w:val="a"/>
    <w:link w:val="Char3"/>
    <w:uiPriority w:val="39"/>
    <w:unhideWhenUsed/>
    <w:qFormat/>
    <w:rsid w:val="007A7338"/>
    <w:pPr>
      <w:keepNext/>
      <w:keepLines/>
      <w:widowControl/>
      <w:spacing w:before="240" w:line="259" w:lineRule="auto"/>
      <w:outlineLvl w:val="9"/>
    </w:pPr>
    <w:rPr>
      <w:rFonts w:asciiTheme="majorHAnsi" w:eastAsiaTheme="majorEastAsia" w:hAnsiTheme="majorHAnsi" w:cstheme="majorBidi"/>
      <w:b w:val="0"/>
      <w:bCs w:val="0"/>
      <w:color w:val="365F91" w:themeColor="accent1" w:themeShade="BF"/>
      <w:sz w:val="32"/>
      <w:szCs w:val="32"/>
      <w:lang w:val="el-GR" w:eastAsia="el-GR"/>
    </w:rPr>
  </w:style>
  <w:style w:type="paragraph" w:styleId="20">
    <w:name w:val="toc 2"/>
    <w:basedOn w:val="a"/>
    <w:next w:val="a"/>
    <w:autoRedefine/>
    <w:uiPriority w:val="39"/>
    <w:unhideWhenUsed/>
    <w:rsid w:val="0098566E"/>
    <w:pPr>
      <w:ind w:left="220"/>
    </w:pPr>
    <w:rPr>
      <w:rFonts w:asciiTheme="minorHAnsi" w:hAnsiTheme="minorHAnsi" w:cstheme="minorHAnsi"/>
      <w:smallCaps/>
      <w:sz w:val="20"/>
      <w:szCs w:val="20"/>
    </w:rPr>
  </w:style>
  <w:style w:type="paragraph" w:styleId="a9">
    <w:name w:val="caption"/>
    <w:basedOn w:val="a"/>
    <w:next w:val="a"/>
    <w:link w:val="Char4"/>
    <w:autoRedefine/>
    <w:uiPriority w:val="35"/>
    <w:unhideWhenUsed/>
    <w:qFormat/>
    <w:rsid w:val="00876735"/>
    <w:pPr>
      <w:keepNext/>
      <w:spacing w:line="360" w:lineRule="auto"/>
      <w:jc w:val="both"/>
    </w:pPr>
    <w:rPr>
      <w:b/>
      <w:bCs/>
      <w:i/>
      <w:iCs/>
      <w:lang w:val="el-GR"/>
    </w:rPr>
  </w:style>
  <w:style w:type="character" w:styleId="-">
    <w:name w:val="Hyperlink"/>
    <w:basedOn w:val="a0"/>
    <w:uiPriority w:val="99"/>
    <w:unhideWhenUsed/>
    <w:rsid w:val="002A2274"/>
    <w:rPr>
      <w:color w:val="0000FF" w:themeColor="hyperlink"/>
      <w:u w:val="single"/>
    </w:rPr>
  </w:style>
  <w:style w:type="character" w:styleId="aa">
    <w:name w:val="Unresolved Mention"/>
    <w:basedOn w:val="a0"/>
    <w:uiPriority w:val="99"/>
    <w:semiHidden/>
    <w:unhideWhenUsed/>
    <w:rsid w:val="002A2274"/>
    <w:rPr>
      <w:color w:val="605E5C"/>
      <w:shd w:val="clear" w:color="auto" w:fill="E1DFDD"/>
    </w:rPr>
  </w:style>
  <w:style w:type="paragraph" w:styleId="Web">
    <w:name w:val="Normal (Web)"/>
    <w:basedOn w:val="a"/>
    <w:uiPriority w:val="99"/>
    <w:unhideWhenUsed/>
    <w:rsid w:val="00B131AC"/>
    <w:pPr>
      <w:widowControl/>
      <w:spacing w:before="100" w:beforeAutospacing="1" w:after="100" w:afterAutospacing="1"/>
    </w:pPr>
    <w:rPr>
      <w:rFonts w:ascii="Times New Roman" w:eastAsia="Times New Roman" w:hAnsi="Times New Roman" w:cs="Times New Roman"/>
      <w:sz w:val="24"/>
      <w:szCs w:val="24"/>
      <w:lang w:val="el-GR" w:eastAsia="el-GR"/>
    </w:rPr>
  </w:style>
  <w:style w:type="character" w:customStyle="1" w:styleId="3Char">
    <w:name w:val="Επικεφαλίδα 3 Char"/>
    <w:basedOn w:val="a0"/>
    <w:link w:val="3"/>
    <w:uiPriority w:val="9"/>
    <w:rsid w:val="00901AD9"/>
    <w:rPr>
      <w:rFonts w:ascii="Verdana" w:eastAsiaTheme="majorEastAsia" w:hAnsi="Verdana" w:cstheme="majorBidi"/>
      <w:b/>
      <w:color w:val="0061A9"/>
      <w:sz w:val="28"/>
      <w:szCs w:val="24"/>
      <w:lang w:val="el-GR"/>
    </w:rPr>
  </w:style>
  <w:style w:type="character" w:styleId="ab">
    <w:name w:val="Strong"/>
    <w:basedOn w:val="a0"/>
    <w:uiPriority w:val="22"/>
    <w:qFormat/>
    <w:rsid w:val="00E63A31"/>
    <w:rPr>
      <w:b/>
      <w:bCs/>
    </w:rPr>
  </w:style>
  <w:style w:type="character" w:styleId="ac">
    <w:name w:val="annotation reference"/>
    <w:basedOn w:val="a0"/>
    <w:uiPriority w:val="99"/>
    <w:semiHidden/>
    <w:unhideWhenUsed/>
    <w:rsid w:val="008C1EF2"/>
    <w:rPr>
      <w:sz w:val="16"/>
      <w:szCs w:val="16"/>
    </w:rPr>
  </w:style>
  <w:style w:type="paragraph" w:styleId="ad">
    <w:name w:val="annotation text"/>
    <w:basedOn w:val="a"/>
    <w:link w:val="Char5"/>
    <w:uiPriority w:val="99"/>
    <w:unhideWhenUsed/>
    <w:rsid w:val="008C1EF2"/>
    <w:rPr>
      <w:sz w:val="20"/>
      <w:szCs w:val="20"/>
    </w:rPr>
  </w:style>
  <w:style w:type="character" w:customStyle="1" w:styleId="Char5">
    <w:name w:val="Κείμενο σχολίου Char"/>
    <w:basedOn w:val="a0"/>
    <w:link w:val="ad"/>
    <w:uiPriority w:val="99"/>
    <w:rsid w:val="008C1EF2"/>
    <w:rPr>
      <w:rFonts w:ascii="Calibri" w:eastAsia="Calibri" w:hAnsi="Calibri" w:cs="Calibri"/>
      <w:sz w:val="20"/>
      <w:szCs w:val="20"/>
    </w:rPr>
  </w:style>
  <w:style w:type="paragraph" w:styleId="ae">
    <w:name w:val="annotation subject"/>
    <w:basedOn w:val="ad"/>
    <w:next w:val="ad"/>
    <w:link w:val="Char6"/>
    <w:uiPriority w:val="99"/>
    <w:semiHidden/>
    <w:unhideWhenUsed/>
    <w:rsid w:val="008C1EF2"/>
    <w:rPr>
      <w:b/>
      <w:bCs/>
    </w:rPr>
  </w:style>
  <w:style w:type="character" w:customStyle="1" w:styleId="Char6">
    <w:name w:val="Θέμα σχολίου Char"/>
    <w:basedOn w:val="Char5"/>
    <w:link w:val="ae"/>
    <w:uiPriority w:val="99"/>
    <w:semiHidden/>
    <w:rsid w:val="008C1EF2"/>
    <w:rPr>
      <w:rFonts w:ascii="Calibri" w:eastAsia="Calibri" w:hAnsi="Calibri" w:cs="Calibri"/>
      <w:b/>
      <w:bCs/>
      <w:sz w:val="20"/>
      <w:szCs w:val="20"/>
    </w:rPr>
  </w:style>
  <w:style w:type="character" w:customStyle="1" w:styleId="8Char">
    <w:name w:val="Επικεφαλίδα 8 Char"/>
    <w:basedOn w:val="a0"/>
    <w:link w:val="8"/>
    <w:uiPriority w:val="9"/>
    <w:semiHidden/>
    <w:rsid w:val="00F018EC"/>
    <w:rPr>
      <w:rFonts w:asciiTheme="majorHAnsi" w:eastAsiaTheme="majorEastAsia" w:hAnsiTheme="majorHAnsi" w:cstheme="majorBidi"/>
      <w:color w:val="272727" w:themeColor="text1" w:themeTint="D8"/>
      <w:sz w:val="21"/>
      <w:szCs w:val="21"/>
    </w:rPr>
  </w:style>
  <w:style w:type="paragraph" w:styleId="af">
    <w:name w:val="table of figures"/>
    <w:basedOn w:val="a"/>
    <w:next w:val="a"/>
    <w:autoRedefine/>
    <w:uiPriority w:val="99"/>
    <w:unhideWhenUsed/>
    <w:qFormat/>
    <w:rsid w:val="00C225A7"/>
    <w:pPr>
      <w:ind w:left="440" w:hanging="440"/>
    </w:pPr>
    <w:rPr>
      <w:rFonts w:asciiTheme="minorHAnsi" w:hAnsiTheme="minorHAnsi" w:cstheme="minorHAnsi"/>
      <w:smallCaps/>
      <w:sz w:val="20"/>
      <w:szCs w:val="20"/>
    </w:rPr>
  </w:style>
  <w:style w:type="table" w:styleId="4-1">
    <w:name w:val="List Table 4 Accent 1"/>
    <w:basedOn w:val="a1"/>
    <w:uiPriority w:val="49"/>
    <w:rsid w:val="00F2260F"/>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Style1">
    <w:name w:val="Style1"/>
    <w:basedOn w:val="a"/>
    <w:link w:val="Style1Char"/>
    <w:qFormat/>
    <w:rsid w:val="000A54E8"/>
    <w:pPr>
      <w:widowControl/>
      <w:spacing w:before="120" w:after="120" w:line="360" w:lineRule="auto"/>
    </w:pPr>
    <w:rPr>
      <w:rFonts w:ascii="Trebuchet MS" w:eastAsiaTheme="minorEastAsia" w:hAnsi="Trebuchet MS" w:cs="Times New Roman"/>
      <w:lang w:eastAsia="el-GR"/>
    </w:rPr>
  </w:style>
  <w:style w:type="paragraph" w:customStyle="1" w:styleId="Style2">
    <w:name w:val="Style2"/>
    <w:basedOn w:val="a8"/>
    <w:link w:val="Style2Char"/>
    <w:qFormat/>
    <w:rsid w:val="00DA2DC5"/>
    <w:rPr>
      <w:rFonts w:ascii="Trebuchet MS" w:hAnsi="Trebuchet MS"/>
      <w:color w:val="057A64"/>
      <w:lang w:val="en-US"/>
    </w:rPr>
  </w:style>
  <w:style w:type="character" w:customStyle="1" w:styleId="Style1Char">
    <w:name w:val="Style1 Char"/>
    <w:basedOn w:val="a0"/>
    <w:link w:val="Style1"/>
    <w:rsid w:val="000A54E8"/>
    <w:rPr>
      <w:rFonts w:ascii="Trebuchet MS" w:eastAsiaTheme="minorEastAsia" w:hAnsi="Trebuchet MS" w:cs="Times New Roman"/>
      <w:lang w:val="el-GR" w:eastAsia="el-GR"/>
    </w:rPr>
  </w:style>
  <w:style w:type="table" w:styleId="40">
    <w:name w:val="Plain Table 4"/>
    <w:basedOn w:val="a1"/>
    <w:uiPriority w:val="44"/>
    <w:rsid w:val="00DA2DC5"/>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1Char">
    <w:name w:val="Επικεφαλίδα 1 Char"/>
    <w:basedOn w:val="a0"/>
    <w:link w:val="1"/>
    <w:uiPriority w:val="9"/>
    <w:rsid w:val="00901AD9"/>
    <w:rPr>
      <w:rFonts w:ascii="Verdana" w:hAnsi="Verdana"/>
      <w:b/>
      <w:bCs/>
      <w:color w:val="0061A9"/>
      <w:sz w:val="28"/>
      <w:szCs w:val="28"/>
    </w:rPr>
  </w:style>
  <w:style w:type="character" w:customStyle="1" w:styleId="Char3">
    <w:name w:val="Επικεφαλίδα ΠΠ Char"/>
    <w:basedOn w:val="1Char"/>
    <w:link w:val="a8"/>
    <w:uiPriority w:val="39"/>
    <w:rsid w:val="00DA2DC5"/>
    <w:rPr>
      <w:rFonts w:asciiTheme="majorHAnsi" w:eastAsiaTheme="majorEastAsia" w:hAnsiTheme="majorHAnsi" w:cstheme="majorBidi"/>
      <w:b w:val="0"/>
      <w:bCs w:val="0"/>
      <w:color w:val="365F91" w:themeColor="accent1" w:themeShade="BF"/>
      <w:sz w:val="32"/>
      <w:szCs w:val="32"/>
      <w:lang w:val="el-GR" w:eastAsia="el-GR"/>
    </w:rPr>
  </w:style>
  <w:style w:type="character" w:customStyle="1" w:styleId="Style2Char">
    <w:name w:val="Style2 Char"/>
    <w:basedOn w:val="Char3"/>
    <w:link w:val="Style2"/>
    <w:rsid w:val="00DA2DC5"/>
    <w:rPr>
      <w:rFonts w:ascii="Trebuchet MS" w:eastAsiaTheme="majorEastAsia" w:hAnsi="Trebuchet MS" w:cstheme="majorBidi"/>
      <w:b w:val="0"/>
      <w:bCs w:val="0"/>
      <w:color w:val="057A64"/>
      <w:sz w:val="32"/>
      <w:szCs w:val="32"/>
      <w:lang w:val="en-US" w:eastAsia="el-GR"/>
    </w:rPr>
  </w:style>
  <w:style w:type="character" w:customStyle="1" w:styleId="4Char">
    <w:name w:val="Επικεφαλίδα 4 Char"/>
    <w:basedOn w:val="a0"/>
    <w:link w:val="4"/>
    <w:uiPriority w:val="9"/>
    <w:rsid w:val="001B28AC"/>
    <w:rPr>
      <w:rFonts w:ascii="Verdana" w:eastAsiaTheme="majorEastAsia" w:hAnsi="Verdana" w:cstheme="majorBidi"/>
      <w:b/>
      <w:iCs/>
      <w:color w:val="0061A9"/>
      <w:sz w:val="28"/>
      <w:szCs w:val="24"/>
      <w:lang w:val="el-GR"/>
    </w:rPr>
  </w:style>
  <w:style w:type="paragraph" w:styleId="41">
    <w:name w:val="toc 4"/>
    <w:basedOn w:val="a"/>
    <w:next w:val="a"/>
    <w:autoRedefine/>
    <w:uiPriority w:val="39"/>
    <w:unhideWhenUsed/>
    <w:rsid w:val="00BE7886"/>
    <w:pPr>
      <w:ind w:left="660"/>
    </w:pPr>
    <w:rPr>
      <w:rFonts w:asciiTheme="minorHAnsi" w:hAnsiTheme="minorHAnsi" w:cstheme="minorHAnsi"/>
      <w:sz w:val="18"/>
      <w:szCs w:val="18"/>
    </w:rPr>
  </w:style>
  <w:style w:type="paragraph" w:customStyle="1" w:styleId="NextGenHeader1">
    <w:name w:val="NextGen Header 1"/>
    <w:basedOn w:val="Style2"/>
    <w:link w:val="NextGenHeader1Char"/>
    <w:autoRedefine/>
    <w:uiPriority w:val="1"/>
    <w:qFormat/>
    <w:rsid w:val="00374659"/>
    <w:pPr>
      <w:numPr>
        <w:numId w:val="3"/>
      </w:numPr>
      <w:spacing w:before="0"/>
    </w:pPr>
    <w:rPr>
      <w:b/>
      <w:color w:val="39B54A"/>
    </w:rPr>
  </w:style>
  <w:style w:type="paragraph" w:customStyle="1" w:styleId="NextGenHeader2">
    <w:name w:val="NextGen Header 2"/>
    <w:basedOn w:val="1"/>
    <w:link w:val="NextGenHeader2Char"/>
    <w:autoRedefine/>
    <w:qFormat/>
    <w:rsid w:val="00B05616"/>
    <w:pPr>
      <w:tabs>
        <w:tab w:val="num" w:pos="720"/>
      </w:tabs>
      <w:ind w:left="720" w:hanging="720"/>
    </w:pPr>
    <w:rPr>
      <w:color w:val="39B54A"/>
    </w:rPr>
  </w:style>
  <w:style w:type="character" w:customStyle="1" w:styleId="NextGenHeader1Char">
    <w:name w:val="NextGen Header 1 Char"/>
    <w:basedOn w:val="Style2Char"/>
    <w:link w:val="NextGenHeader1"/>
    <w:uiPriority w:val="1"/>
    <w:rsid w:val="00374659"/>
    <w:rPr>
      <w:rFonts w:ascii="Trebuchet MS" w:eastAsiaTheme="majorEastAsia" w:hAnsi="Trebuchet MS" w:cstheme="majorBidi"/>
      <w:b/>
      <w:bCs w:val="0"/>
      <w:color w:val="39B54A"/>
      <w:sz w:val="32"/>
      <w:szCs w:val="32"/>
      <w:lang w:val="en-US" w:eastAsia="el-GR"/>
    </w:rPr>
  </w:style>
  <w:style w:type="paragraph" w:customStyle="1" w:styleId="NextGenChapter">
    <w:name w:val="NextGen Chapter"/>
    <w:basedOn w:val="1"/>
    <w:link w:val="NextGenChapterChar"/>
    <w:qFormat/>
    <w:rsid w:val="00B05616"/>
    <w:pPr>
      <w:spacing w:before="120" w:after="120"/>
      <w:jc w:val="both"/>
    </w:pPr>
    <w:rPr>
      <w:color w:val="39B54A"/>
      <w:sz w:val="32"/>
      <w:szCs w:val="32"/>
    </w:rPr>
  </w:style>
  <w:style w:type="character" w:customStyle="1" w:styleId="NextGenHeader2Char">
    <w:name w:val="NextGen Header 2 Char"/>
    <w:basedOn w:val="1Char"/>
    <w:link w:val="NextGenHeader2"/>
    <w:rsid w:val="00B05616"/>
    <w:rPr>
      <w:rFonts w:ascii="Verdana" w:hAnsi="Verdana"/>
      <w:b/>
      <w:bCs/>
      <w:color w:val="39B54A"/>
      <w:sz w:val="28"/>
      <w:szCs w:val="28"/>
    </w:rPr>
  </w:style>
  <w:style w:type="paragraph" w:customStyle="1" w:styleId="NextGenSubchapter11">
    <w:name w:val="NextGen Subchapter 1.1"/>
    <w:basedOn w:val="1"/>
    <w:link w:val="NextGenSubchapter11Char"/>
    <w:qFormat/>
    <w:rsid w:val="00B05616"/>
    <w:pPr>
      <w:spacing w:before="120" w:after="120"/>
      <w:jc w:val="both"/>
    </w:pPr>
    <w:rPr>
      <w:color w:val="39B54A"/>
    </w:rPr>
  </w:style>
  <w:style w:type="character" w:customStyle="1" w:styleId="NextGenChapterChar">
    <w:name w:val="NextGen Chapter Char"/>
    <w:basedOn w:val="1Char"/>
    <w:link w:val="NextGenChapter"/>
    <w:rsid w:val="00B05616"/>
    <w:rPr>
      <w:rFonts w:ascii="Verdana" w:hAnsi="Verdana"/>
      <w:b/>
      <w:bCs/>
      <w:color w:val="39B54A"/>
      <w:sz w:val="32"/>
      <w:szCs w:val="32"/>
    </w:rPr>
  </w:style>
  <w:style w:type="paragraph" w:customStyle="1" w:styleId="CRONUStext">
    <w:name w:val="CRONUS text"/>
    <w:basedOn w:val="a"/>
    <w:link w:val="CRONUStextChar"/>
    <w:qFormat/>
    <w:rsid w:val="003535A5"/>
    <w:pPr>
      <w:spacing w:line="360" w:lineRule="auto"/>
      <w:jc w:val="both"/>
    </w:pPr>
    <w:rPr>
      <w:rFonts w:ascii="Trebuchet MS" w:hAnsi="Trebuchet MS"/>
    </w:rPr>
  </w:style>
  <w:style w:type="character" w:customStyle="1" w:styleId="NextGenSubchapter11Char">
    <w:name w:val="NextGen Subchapter 1.1 Char"/>
    <w:basedOn w:val="1Char"/>
    <w:link w:val="NextGenSubchapter11"/>
    <w:rsid w:val="00B05616"/>
    <w:rPr>
      <w:rFonts w:ascii="Verdana" w:hAnsi="Verdana"/>
      <w:b/>
      <w:bCs/>
      <w:color w:val="39B54A"/>
      <w:sz w:val="28"/>
      <w:szCs w:val="28"/>
    </w:rPr>
  </w:style>
  <w:style w:type="paragraph" w:customStyle="1" w:styleId="CRONUSLabel">
    <w:name w:val="CRONUS Label"/>
    <w:basedOn w:val="a9"/>
    <w:link w:val="CRONUSLabelChar"/>
    <w:qFormat/>
    <w:rsid w:val="00FE34BB"/>
  </w:style>
  <w:style w:type="character" w:customStyle="1" w:styleId="CRONUStextChar">
    <w:name w:val="CRONUS text Char"/>
    <w:basedOn w:val="a0"/>
    <w:link w:val="CRONUStext"/>
    <w:rsid w:val="003535A5"/>
    <w:rPr>
      <w:rFonts w:ascii="Trebuchet MS" w:eastAsia="Calibri" w:hAnsi="Trebuchet MS" w:cs="Calibri"/>
    </w:rPr>
  </w:style>
  <w:style w:type="paragraph" w:customStyle="1" w:styleId="CRONUSTableTitle">
    <w:name w:val="CRONUS Table Title"/>
    <w:basedOn w:val="a9"/>
    <w:link w:val="CRONUSTableTitleChar"/>
    <w:qFormat/>
    <w:rsid w:val="00FE34BB"/>
  </w:style>
  <w:style w:type="character" w:customStyle="1" w:styleId="Char4">
    <w:name w:val="Λεζάντα Char"/>
    <w:basedOn w:val="a0"/>
    <w:link w:val="a9"/>
    <w:uiPriority w:val="35"/>
    <w:rsid w:val="00876735"/>
    <w:rPr>
      <w:b/>
      <w:bCs/>
      <w:i/>
      <w:iCs/>
      <w:lang w:val="el-GR"/>
    </w:rPr>
  </w:style>
  <w:style w:type="character" w:customStyle="1" w:styleId="CRONUSLabelChar">
    <w:name w:val="CRONUS Label Char"/>
    <w:basedOn w:val="Char4"/>
    <w:link w:val="CRONUSLabel"/>
    <w:rsid w:val="00FE34BB"/>
    <w:rPr>
      <w:rFonts w:ascii="Trebuchet MS" w:eastAsia="Calibri" w:hAnsi="Trebuchet MS" w:cs="Calibri"/>
      <w:b/>
      <w:bCs/>
      <w:i/>
      <w:iCs/>
      <w:color w:val="1F497D" w:themeColor="text2"/>
      <w:sz w:val="18"/>
      <w:szCs w:val="18"/>
      <w:lang w:val="el-GR"/>
    </w:rPr>
  </w:style>
  <w:style w:type="paragraph" w:customStyle="1" w:styleId="CRONUSTableHeader">
    <w:name w:val="CRONUS Table Header"/>
    <w:basedOn w:val="a"/>
    <w:link w:val="CRONUSTableHeaderChar"/>
    <w:qFormat/>
    <w:rsid w:val="00FE34BB"/>
    <w:pPr>
      <w:spacing w:before="60" w:after="60"/>
      <w:jc w:val="center"/>
    </w:pPr>
    <w:rPr>
      <w:rFonts w:ascii="Trebuchet MS" w:hAnsi="Trebuchet MS"/>
      <w:b/>
      <w:color w:val="FFFFFF" w:themeColor="background1"/>
      <w:szCs w:val="24"/>
    </w:rPr>
  </w:style>
  <w:style w:type="character" w:customStyle="1" w:styleId="CRONUSTableTitleChar">
    <w:name w:val="CRONUS Table Title Char"/>
    <w:basedOn w:val="Char4"/>
    <w:link w:val="CRONUSTableTitle"/>
    <w:rsid w:val="00FE34BB"/>
    <w:rPr>
      <w:rFonts w:ascii="Trebuchet MS" w:eastAsia="Calibri" w:hAnsi="Trebuchet MS" w:cs="Calibri"/>
      <w:b/>
      <w:bCs/>
      <w:i/>
      <w:iCs/>
      <w:color w:val="1F497D" w:themeColor="text2"/>
      <w:sz w:val="18"/>
      <w:szCs w:val="18"/>
      <w:lang w:val="el-GR"/>
    </w:rPr>
  </w:style>
  <w:style w:type="paragraph" w:customStyle="1" w:styleId="CRONUSTableContent">
    <w:name w:val="CRONUS Table Content"/>
    <w:basedOn w:val="a"/>
    <w:link w:val="CRONUSTableContentChar"/>
    <w:qFormat/>
    <w:rsid w:val="00FE34BB"/>
    <w:pPr>
      <w:spacing w:before="60" w:after="60"/>
      <w:ind w:left="113"/>
    </w:pPr>
    <w:rPr>
      <w:rFonts w:ascii="Trebuchet MS" w:hAnsi="Trebuchet MS"/>
      <w:szCs w:val="24"/>
    </w:rPr>
  </w:style>
  <w:style w:type="character" w:customStyle="1" w:styleId="CRONUSTableHeaderChar">
    <w:name w:val="CRONUS Table Header Char"/>
    <w:basedOn w:val="a0"/>
    <w:link w:val="CRONUSTableHeader"/>
    <w:rsid w:val="00FE34BB"/>
    <w:rPr>
      <w:rFonts w:ascii="Trebuchet MS" w:eastAsia="Calibri" w:hAnsi="Trebuchet MS" w:cs="Calibri"/>
      <w:b/>
      <w:color w:val="FFFFFF" w:themeColor="background1"/>
      <w:szCs w:val="24"/>
    </w:rPr>
  </w:style>
  <w:style w:type="character" w:customStyle="1" w:styleId="CRONUSTableContentChar">
    <w:name w:val="CRONUS Table Content Char"/>
    <w:basedOn w:val="a0"/>
    <w:link w:val="CRONUSTableContent"/>
    <w:rsid w:val="00FE34BB"/>
    <w:rPr>
      <w:rFonts w:ascii="Trebuchet MS" w:eastAsia="Calibri" w:hAnsi="Trebuchet MS" w:cs="Calibri"/>
      <w:szCs w:val="24"/>
    </w:rPr>
  </w:style>
  <w:style w:type="character" w:customStyle="1" w:styleId="Char">
    <w:name w:val="Τίτλος Char"/>
    <w:basedOn w:val="a0"/>
    <w:link w:val="a3"/>
    <w:uiPriority w:val="10"/>
    <w:rsid w:val="003D1D91"/>
    <w:rPr>
      <w:rFonts w:ascii="Calibri" w:eastAsia="Calibri" w:hAnsi="Calibri" w:cs="Calibri"/>
      <w:b/>
      <w:bCs/>
      <w:sz w:val="52"/>
      <w:szCs w:val="52"/>
    </w:rPr>
  </w:style>
  <w:style w:type="paragraph" w:styleId="30">
    <w:name w:val="toc 3"/>
    <w:basedOn w:val="a"/>
    <w:next w:val="a"/>
    <w:autoRedefine/>
    <w:uiPriority w:val="39"/>
    <w:unhideWhenUsed/>
    <w:rsid w:val="0098566E"/>
    <w:pPr>
      <w:ind w:left="440"/>
    </w:pPr>
    <w:rPr>
      <w:rFonts w:asciiTheme="minorHAnsi" w:hAnsiTheme="minorHAnsi" w:cstheme="minorHAnsi"/>
      <w:i/>
      <w:iCs/>
      <w:sz w:val="20"/>
      <w:szCs w:val="20"/>
    </w:rPr>
  </w:style>
  <w:style w:type="paragraph" w:styleId="50">
    <w:name w:val="toc 5"/>
    <w:basedOn w:val="a"/>
    <w:next w:val="a"/>
    <w:autoRedefine/>
    <w:uiPriority w:val="39"/>
    <w:unhideWhenUsed/>
    <w:rsid w:val="003D1D91"/>
    <w:pPr>
      <w:ind w:left="880"/>
    </w:pPr>
    <w:rPr>
      <w:rFonts w:asciiTheme="minorHAnsi" w:hAnsiTheme="minorHAnsi" w:cstheme="minorHAnsi"/>
      <w:sz w:val="18"/>
      <w:szCs w:val="18"/>
    </w:rPr>
  </w:style>
  <w:style w:type="paragraph" w:styleId="60">
    <w:name w:val="toc 6"/>
    <w:basedOn w:val="a"/>
    <w:next w:val="a"/>
    <w:autoRedefine/>
    <w:uiPriority w:val="39"/>
    <w:unhideWhenUsed/>
    <w:rsid w:val="003D1D91"/>
    <w:pPr>
      <w:ind w:left="1100"/>
    </w:pPr>
    <w:rPr>
      <w:rFonts w:asciiTheme="minorHAnsi" w:hAnsiTheme="minorHAnsi" w:cstheme="minorHAnsi"/>
      <w:sz w:val="18"/>
      <w:szCs w:val="18"/>
    </w:rPr>
  </w:style>
  <w:style w:type="paragraph" w:styleId="70">
    <w:name w:val="toc 7"/>
    <w:basedOn w:val="a"/>
    <w:next w:val="a"/>
    <w:autoRedefine/>
    <w:uiPriority w:val="39"/>
    <w:unhideWhenUsed/>
    <w:rsid w:val="003D1D91"/>
    <w:pPr>
      <w:ind w:left="1320"/>
    </w:pPr>
    <w:rPr>
      <w:rFonts w:asciiTheme="minorHAnsi" w:hAnsiTheme="minorHAnsi" w:cstheme="minorHAnsi"/>
      <w:sz w:val="18"/>
      <w:szCs w:val="18"/>
    </w:rPr>
  </w:style>
  <w:style w:type="paragraph" w:styleId="80">
    <w:name w:val="toc 8"/>
    <w:basedOn w:val="a"/>
    <w:next w:val="a"/>
    <w:autoRedefine/>
    <w:uiPriority w:val="39"/>
    <w:unhideWhenUsed/>
    <w:rsid w:val="003D1D91"/>
    <w:pPr>
      <w:ind w:left="1540"/>
    </w:pPr>
    <w:rPr>
      <w:rFonts w:asciiTheme="minorHAnsi" w:hAnsiTheme="minorHAnsi" w:cstheme="minorHAnsi"/>
      <w:sz w:val="18"/>
      <w:szCs w:val="18"/>
    </w:rPr>
  </w:style>
  <w:style w:type="paragraph" w:styleId="90">
    <w:name w:val="toc 9"/>
    <w:basedOn w:val="a"/>
    <w:next w:val="a"/>
    <w:autoRedefine/>
    <w:uiPriority w:val="39"/>
    <w:unhideWhenUsed/>
    <w:rsid w:val="003D1D91"/>
    <w:pPr>
      <w:ind w:left="1760"/>
    </w:pPr>
    <w:rPr>
      <w:rFonts w:asciiTheme="minorHAnsi" w:hAnsiTheme="minorHAnsi" w:cstheme="minorHAnsi"/>
      <w:sz w:val="18"/>
      <w:szCs w:val="18"/>
    </w:rPr>
  </w:style>
  <w:style w:type="paragraph" w:customStyle="1" w:styleId="CRONUSSubchapter111">
    <w:name w:val="CRONUS Subchapter 1.1.1"/>
    <w:basedOn w:val="3"/>
    <w:link w:val="CRONUSSubchapter111Char"/>
    <w:autoRedefine/>
    <w:qFormat/>
    <w:rsid w:val="006230CD"/>
    <w:pPr>
      <w:numPr>
        <w:ilvl w:val="0"/>
      </w:numPr>
      <w:tabs>
        <w:tab w:val="num" w:pos="2160"/>
      </w:tabs>
      <w:spacing w:before="120" w:after="120"/>
      <w:ind w:left="2160" w:hanging="720"/>
    </w:pPr>
    <w:rPr>
      <w:bCs/>
      <w:color w:val="057A64"/>
      <w:szCs w:val="28"/>
    </w:rPr>
  </w:style>
  <w:style w:type="character" w:customStyle="1" w:styleId="CRONUSSubchapter111Char">
    <w:name w:val="CRONUS Subchapter 1.1.1 Char"/>
    <w:basedOn w:val="3Char"/>
    <w:link w:val="CRONUSSubchapter111"/>
    <w:rsid w:val="006230CD"/>
    <w:rPr>
      <w:rFonts w:ascii="Verdana" w:eastAsiaTheme="majorEastAsia" w:hAnsi="Verdana" w:cstheme="majorBidi"/>
      <w:b/>
      <w:bCs/>
      <w:color w:val="057A64"/>
      <w:sz w:val="28"/>
      <w:szCs w:val="28"/>
      <w:lang w:val="el-GR"/>
    </w:rPr>
  </w:style>
  <w:style w:type="paragraph" w:styleId="af0">
    <w:name w:val="Subtitle"/>
    <w:basedOn w:val="a"/>
    <w:next w:val="a"/>
    <w:uiPriority w:val="11"/>
    <w:qFormat/>
    <w:pPr>
      <w:keepNext/>
      <w:keepLines/>
      <w:spacing w:before="360" w:after="80"/>
    </w:pPr>
    <w:rPr>
      <w:rFonts w:ascii="Georgia" w:eastAsia="Georgia" w:hAnsi="Georgia" w:cs="Georgia"/>
      <w:i/>
      <w:color w:val="666666"/>
      <w:sz w:val="48"/>
      <w:szCs w:val="48"/>
    </w:rPr>
  </w:style>
  <w:style w:type="table" w:customStyle="1" w:styleId="12">
    <w:name w:val="12"/>
    <w:basedOn w:val="a1"/>
    <w:tblPr>
      <w:tblStyleRowBandSize w:val="1"/>
      <w:tblStyleColBandSize w:val="1"/>
    </w:tblPr>
  </w:style>
  <w:style w:type="table" w:customStyle="1" w:styleId="11">
    <w:name w:val="11"/>
    <w:basedOn w:val="a1"/>
    <w:tblPr>
      <w:tblStyleRowBandSize w:val="1"/>
      <w:tblStyleColBandSize w:val="1"/>
      <w:tblCellMar>
        <w:left w:w="115" w:type="dxa"/>
        <w:right w:w="115" w:type="dxa"/>
      </w:tblCellMar>
    </w:tblPr>
  </w:style>
  <w:style w:type="table" w:customStyle="1" w:styleId="100">
    <w:name w:val="10"/>
    <w:basedOn w:val="a1"/>
    <w:tblPr>
      <w:tblStyleRowBandSize w:val="1"/>
      <w:tblStyleColBandSize w:val="1"/>
    </w:tblPr>
    <w:tblStylePr w:type="firstRow">
      <w:rPr>
        <w:b/>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rPr>
      <w:tblPr/>
      <w:tcPr>
        <w:tcBorders>
          <w:top w:val="single" w:sz="4" w:space="0" w:color="95B3D7"/>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91">
    <w:name w:val="9"/>
    <w:basedOn w:val="a1"/>
    <w:tblPr>
      <w:tblStyleRowBandSize w:val="1"/>
      <w:tblStyleColBandSize w:val="1"/>
    </w:tblPr>
  </w:style>
  <w:style w:type="table" w:customStyle="1" w:styleId="81">
    <w:name w:val="8"/>
    <w:basedOn w:val="a1"/>
    <w:tblPr>
      <w:tblStyleRowBandSize w:val="1"/>
      <w:tblStyleColBandSize w:val="1"/>
    </w:tblPr>
  </w:style>
  <w:style w:type="paragraph" w:customStyle="1" w:styleId="paragraph">
    <w:name w:val="paragraph"/>
    <w:basedOn w:val="a"/>
    <w:rsid w:val="0026022C"/>
    <w:pPr>
      <w:widowControl/>
      <w:spacing w:before="100" w:beforeAutospacing="1" w:after="100" w:afterAutospacing="1"/>
    </w:pPr>
    <w:rPr>
      <w:rFonts w:ascii="Times New Roman" w:eastAsia="Times New Roman" w:hAnsi="Times New Roman" w:cs="Times New Roman"/>
      <w:sz w:val="24"/>
      <w:szCs w:val="24"/>
    </w:rPr>
  </w:style>
  <w:style w:type="character" w:customStyle="1" w:styleId="normaltextrun">
    <w:name w:val="normaltextrun"/>
    <w:basedOn w:val="a0"/>
    <w:rsid w:val="0026022C"/>
  </w:style>
  <w:style w:type="character" w:customStyle="1" w:styleId="eop">
    <w:name w:val="eop"/>
    <w:basedOn w:val="a0"/>
    <w:rsid w:val="0026022C"/>
  </w:style>
  <w:style w:type="numbering" w:customStyle="1" w:styleId="CurrentList1">
    <w:name w:val="Current List1"/>
    <w:uiPriority w:val="99"/>
    <w:rsid w:val="00B90779"/>
  </w:style>
  <w:style w:type="character" w:customStyle="1" w:styleId="7Char">
    <w:name w:val="Επικεφαλίδα 7 Char"/>
    <w:basedOn w:val="a0"/>
    <w:link w:val="7"/>
    <w:uiPriority w:val="9"/>
    <w:semiHidden/>
    <w:rsid w:val="008948AD"/>
    <w:rPr>
      <w:rFonts w:asciiTheme="majorHAnsi" w:eastAsiaTheme="majorEastAsia" w:hAnsiTheme="majorHAnsi" w:cstheme="majorBidi"/>
      <w:i/>
      <w:iCs/>
      <w:color w:val="243F60" w:themeColor="accent1" w:themeShade="7F"/>
      <w:lang w:val="el-GR" w:eastAsia="en-US"/>
    </w:rPr>
  </w:style>
  <w:style w:type="character" w:customStyle="1" w:styleId="9Char">
    <w:name w:val="Επικεφαλίδα 9 Char"/>
    <w:basedOn w:val="a0"/>
    <w:link w:val="9"/>
    <w:uiPriority w:val="9"/>
    <w:semiHidden/>
    <w:rsid w:val="008948AD"/>
    <w:rPr>
      <w:rFonts w:asciiTheme="majorHAnsi" w:eastAsiaTheme="majorEastAsia" w:hAnsiTheme="majorHAnsi" w:cstheme="majorBidi"/>
      <w:i/>
      <w:iCs/>
      <w:color w:val="272727" w:themeColor="text1" w:themeTint="D8"/>
      <w:sz w:val="21"/>
      <w:szCs w:val="21"/>
      <w:lang w:val="el-GR" w:eastAsia="en-US"/>
    </w:rPr>
  </w:style>
  <w:style w:type="paragraph" w:styleId="af1">
    <w:name w:val="Balloon Text"/>
    <w:basedOn w:val="a"/>
    <w:link w:val="Char7"/>
    <w:uiPriority w:val="99"/>
    <w:semiHidden/>
    <w:unhideWhenUsed/>
    <w:rsid w:val="008948AD"/>
    <w:pPr>
      <w:widowControl/>
      <w:jc w:val="both"/>
    </w:pPr>
    <w:rPr>
      <w:rFonts w:asciiTheme="minorHAnsi" w:eastAsiaTheme="minorHAnsi" w:hAnsiTheme="minorHAnsi" w:cs="Tahoma"/>
      <w:sz w:val="16"/>
      <w:szCs w:val="16"/>
      <w:lang w:val="el-GR"/>
    </w:rPr>
  </w:style>
  <w:style w:type="character" w:customStyle="1" w:styleId="Char7">
    <w:name w:val="Κείμενο πλαισίου Char"/>
    <w:basedOn w:val="a0"/>
    <w:link w:val="af1"/>
    <w:uiPriority w:val="99"/>
    <w:semiHidden/>
    <w:rsid w:val="008948AD"/>
    <w:rPr>
      <w:rFonts w:asciiTheme="minorHAnsi" w:eastAsiaTheme="minorHAnsi" w:hAnsiTheme="minorHAnsi" w:cs="Tahoma"/>
      <w:sz w:val="16"/>
      <w:szCs w:val="16"/>
      <w:lang w:val="el-GR" w:eastAsia="en-US"/>
    </w:rPr>
  </w:style>
  <w:style w:type="paragraph" w:styleId="af2">
    <w:name w:val="No Spacing"/>
    <w:link w:val="Char8"/>
    <w:uiPriority w:val="1"/>
    <w:qFormat/>
    <w:rsid w:val="008948AD"/>
    <w:pPr>
      <w:widowControl/>
    </w:pPr>
    <w:rPr>
      <w:rFonts w:asciiTheme="minorHAnsi" w:eastAsiaTheme="minorEastAsia" w:hAnsiTheme="minorHAnsi" w:cstheme="minorHAnsi"/>
      <w:lang w:eastAsia="ja-JP"/>
    </w:rPr>
  </w:style>
  <w:style w:type="character" w:customStyle="1" w:styleId="Char8">
    <w:name w:val="Χωρίς διάστιχο Char"/>
    <w:basedOn w:val="a0"/>
    <w:link w:val="af2"/>
    <w:uiPriority w:val="1"/>
    <w:rsid w:val="008948AD"/>
    <w:rPr>
      <w:rFonts w:asciiTheme="minorHAnsi" w:eastAsiaTheme="minorEastAsia" w:hAnsiTheme="minorHAnsi" w:cstheme="minorHAnsi"/>
      <w:lang w:eastAsia="ja-JP"/>
    </w:rPr>
  </w:style>
  <w:style w:type="character" w:customStyle="1" w:styleId="2Char">
    <w:name w:val="Επικεφαλίδα 2 Char"/>
    <w:basedOn w:val="a0"/>
    <w:link w:val="2"/>
    <w:uiPriority w:val="9"/>
    <w:rsid w:val="00901AD9"/>
    <w:rPr>
      <w:rFonts w:ascii="Verdana" w:eastAsia="Trebuchet MS" w:hAnsi="Verdana" w:cs="Trebuchet MS"/>
      <w:b/>
      <w:color w:val="0061A9"/>
      <w:sz w:val="28"/>
      <w:szCs w:val="28"/>
      <w:lang w:val="el-GR"/>
    </w:rPr>
  </w:style>
  <w:style w:type="table" w:styleId="1-4">
    <w:name w:val="Medium Grid 1 Accent 4"/>
    <w:basedOn w:val="a1"/>
    <w:uiPriority w:val="67"/>
    <w:rsid w:val="008948AD"/>
    <w:pPr>
      <w:widowControl/>
    </w:pPr>
    <w:rPr>
      <w:rFonts w:ascii="Tahoma" w:eastAsiaTheme="minorHAnsi" w:hAnsi="Tahoma" w:cstheme="minorHAnsi"/>
      <w:lang w:val="el-GR"/>
    </w:r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C85FA4"/>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af3">
    <w:name w:val="Light Shading"/>
    <w:basedOn w:val="a1"/>
    <w:uiPriority w:val="60"/>
    <w:rsid w:val="008948AD"/>
    <w:pPr>
      <w:widowControl/>
    </w:pPr>
    <w:rPr>
      <w:rFonts w:asciiTheme="minorHAnsi" w:eastAsiaTheme="minorHAnsi" w:hAnsiTheme="minorHAnsi" w:cstheme="minorHAnsi"/>
      <w:color w:val="000000" w:themeColor="text1" w:themeShade="BF"/>
      <w:lang w:val="el-G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2-2">
    <w:name w:val="Medium Shading 2 Accent 2"/>
    <w:basedOn w:val="a1"/>
    <w:uiPriority w:val="64"/>
    <w:rsid w:val="008948AD"/>
    <w:pPr>
      <w:widowControl/>
    </w:pPr>
    <w:rPr>
      <w:rFonts w:asciiTheme="minorHAnsi" w:eastAsiaTheme="minorHAnsi" w:hAnsiTheme="minorHAnsi" w:cstheme="minorHAnsi"/>
      <w:lang w:val="el-G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3-2">
    <w:name w:val="Medium Grid 3 Accent 2"/>
    <w:basedOn w:val="a1"/>
    <w:uiPriority w:val="69"/>
    <w:rsid w:val="008948AD"/>
    <w:pPr>
      <w:widowControl/>
    </w:pPr>
    <w:rPr>
      <w:rFonts w:ascii="Tahoma" w:eastAsiaTheme="minorHAnsi" w:hAnsi="Tahoma" w:cstheme="minorHAnsi"/>
      <w:lang w:val="el-GR"/>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85FA4"/>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13">
    <w:name w:val="Plain Table 1"/>
    <w:basedOn w:val="a1"/>
    <w:uiPriority w:val="41"/>
    <w:rsid w:val="008948AD"/>
    <w:pPr>
      <w:widowControl/>
    </w:pPr>
    <w:rPr>
      <w:rFonts w:asciiTheme="minorHAnsi" w:eastAsiaTheme="minorHAnsi" w:hAnsiTheme="minorHAnsi" w:cstheme="minorHAnsi"/>
      <w:lang w:val="el-GR"/>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31">
    <w:name w:val="Medium Grid 3"/>
    <w:basedOn w:val="a1"/>
    <w:uiPriority w:val="69"/>
    <w:rsid w:val="008948AD"/>
    <w:pPr>
      <w:widowControl/>
    </w:pPr>
    <w:rPr>
      <w:rFonts w:asciiTheme="minorHAnsi" w:eastAsiaTheme="minorHAnsi" w:hAnsiTheme="minorHAnsi" w:cstheme="minorHAnsi"/>
      <w:lang w:val="el-GR"/>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af4">
    <w:name w:val="Grid Table Light"/>
    <w:basedOn w:val="a1"/>
    <w:uiPriority w:val="40"/>
    <w:rsid w:val="008948AD"/>
    <w:pPr>
      <w:widowControl/>
      <w:spacing w:line="480" w:lineRule="auto"/>
    </w:pPr>
    <w:rPr>
      <w:rFonts w:ascii="Tahoma" w:eastAsiaTheme="minorHAnsi" w:hAnsi="Tahoma" w:cstheme="minorHAnsi"/>
      <w:sz w:val="20"/>
      <w:lang w:val="el-GR"/>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style>
  <w:style w:type="character" w:customStyle="1" w:styleId="5Char">
    <w:name w:val="Επικεφαλίδα 5 Char"/>
    <w:basedOn w:val="a0"/>
    <w:link w:val="5"/>
    <w:uiPriority w:val="9"/>
    <w:semiHidden/>
    <w:rsid w:val="008948AD"/>
    <w:rPr>
      <w:rFonts w:ascii="Verdana" w:hAnsi="Verdana"/>
      <w:b/>
    </w:rPr>
  </w:style>
  <w:style w:type="character" w:customStyle="1" w:styleId="6Char">
    <w:name w:val="Επικεφαλίδα 6 Char"/>
    <w:basedOn w:val="a0"/>
    <w:link w:val="6"/>
    <w:uiPriority w:val="9"/>
    <w:semiHidden/>
    <w:rsid w:val="008948AD"/>
    <w:rPr>
      <w:rFonts w:ascii="Verdana" w:hAnsi="Verdana"/>
      <w:b/>
      <w:sz w:val="20"/>
      <w:szCs w:val="20"/>
    </w:rPr>
  </w:style>
  <w:style w:type="table" w:customStyle="1" w:styleId="TableGrid1">
    <w:name w:val="Table Grid1"/>
    <w:basedOn w:val="a1"/>
    <w:next w:val="a7"/>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a1"/>
    <w:next w:val="a7"/>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a1"/>
    <w:next w:val="a7"/>
    <w:uiPriority w:val="5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a1"/>
    <w:next w:val="a7"/>
    <w:uiPriority w:val="5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a1"/>
    <w:next w:val="a7"/>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a1"/>
    <w:next w:val="a7"/>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a1"/>
    <w:next w:val="a7"/>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
    <w:name w:val="Tabellenraster1"/>
    <w:basedOn w:val="a1"/>
    <w:next w:val="a7"/>
    <w:uiPriority w:val="99"/>
    <w:rsid w:val="008948AD"/>
    <w:pPr>
      <w:widowControl/>
    </w:pPr>
    <w:rPr>
      <w:rFonts w:cs="Times New Roman"/>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
    <w:name w:val="Table Grid Light1"/>
    <w:basedOn w:val="a1"/>
    <w:next w:val="af4"/>
    <w:uiPriority w:val="40"/>
    <w:rsid w:val="008948AD"/>
    <w:pPr>
      <w:widowControl/>
      <w:spacing w:line="480" w:lineRule="auto"/>
    </w:pPr>
    <w:rPr>
      <w:rFonts w:ascii="Tahoma" w:eastAsiaTheme="minorHAnsi" w:hAnsi="Tahoma" w:cstheme="minorHAnsi"/>
      <w:sz w:val="20"/>
      <w:lang w:val="el-GR"/>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style>
  <w:style w:type="paragraph" w:customStyle="1" w:styleId="Heading1beforeTOC">
    <w:name w:val="Heading 1 before TOC"/>
    <w:link w:val="Heading1beforeTOCChar"/>
    <w:qFormat/>
    <w:rsid w:val="008948AD"/>
    <w:pPr>
      <w:widowControl/>
      <w:spacing w:after="200" w:line="276" w:lineRule="auto"/>
      <w:ind w:left="709" w:hanging="709"/>
    </w:pPr>
    <w:rPr>
      <w:rFonts w:asciiTheme="minorHAnsi" w:eastAsiaTheme="majorEastAsia" w:hAnsiTheme="minorHAnsi" w:cstheme="majorBidi"/>
      <w:b/>
      <w:bCs/>
      <w:color w:val="3B57A4"/>
      <w:sz w:val="36"/>
      <w:szCs w:val="28"/>
    </w:rPr>
  </w:style>
  <w:style w:type="table" w:customStyle="1" w:styleId="TableGrid8">
    <w:name w:val="Table Grid8"/>
    <w:basedOn w:val="a1"/>
    <w:next w:val="a7"/>
    <w:uiPriority w:val="59"/>
    <w:rsid w:val="008948AD"/>
    <w:pPr>
      <w:widowControl/>
    </w:pPr>
    <w:rPr>
      <w:rFonts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beforeTOCChar">
    <w:name w:val="Heading 1 before TOC Char"/>
    <w:basedOn w:val="1Char"/>
    <w:link w:val="Heading1beforeTOC"/>
    <w:rsid w:val="008948AD"/>
    <w:rPr>
      <w:rFonts w:asciiTheme="minorHAnsi" w:eastAsiaTheme="majorEastAsia" w:hAnsiTheme="minorHAnsi" w:cstheme="majorBidi"/>
      <w:b/>
      <w:bCs/>
      <w:color w:val="3B57A4"/>
      <w:sz w:val="36"/>
      <w:szCs w:val="28"/>
      <w:lang w:val="en-GB" w:eastAsia="en-US"/>
    </w:rPr>
  </w:style>
  <w:style w:type="table" w:customStyle="1" w:styleId="TableGrid9">
    <w:name w:val="Table Grid9"/>
    <w:basedOn w:val="a1"/>
    <w:next w:val="a7"/>
    <w:uiPriority w:val="59"/>
    <w:rsid w:val="008948AD"/>
    <w:pPr>
      <w:widowControl/>
    </w:pPr>
    <w:rPr>
      <w:rFonts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a1"/>
    <w:next w:val="a7"/>
    <w:uiPriority w:val="59"/>
    <w:rsid w:val="008948AD"/>
    <w:pPr>
      <w:widowControl/>
    </w:pPr>
    <w:rPr>
      <w:rFonts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0">
    <w:name w:val="Παράγραφος λίστας Char"/>
    <w:basedOn w:val="a0"/>
    <w:link w:val="a4"/>
    <w:uiPriority w:val="34"/>
    <w:rsid w:val="008948AD"/>
  </w:style>
  <w:style w:type="paragraph" w:styleId="af5">
    <w:name w:val="Body Text"/>
    <w:basedOn w:val="a"/>
    <w:link w:val="Char9"/>
    <w:uiPriority w:val="99"/>
    <w:semiHidden/>
    <w:unhideWhenUsed/>
    <w:rsid w:val="008948AD"/>
    <w:pPr>
      <w:widowControl/>
      <w:spacing w:after="120" w:line="276" w:lineRule="auto"/>
      <w:jc w:val="both"/>
    </w:pPr>
    <w:rPr>
      <w:rFonts w:asciiTheme="minorHAnsi" w:eastAsiaTheme="minorHAnsi" w:hAnsiTheme="minorHAnsi" w:cstheme="minorHAnsi"/>
      <w:lang w:val="el-GR"/>
    </w:rPr>
  </w:style>
  <w:style w:type="character" w:customStyle="1" w:styleId="Char9">
    <w:name w:val="Σώμα κειμένου Char"/>
    <w:basedOn w:val="a0"/>
    <w:link w:val="af5"/>
    <w:uiPriority w:val="99"/>
    <w:semiHidden/>
    <w:rsid w:val="008948AD"/>
    <w:rPr>
      <w:rFonts w:asciiTheme="minorHAnsi" w:eastAsiaTheme="minorHAnsi" w:hAnsiTheme="minorHAnsi" w:cstheme="minorHAnsi"/>
      <w:lang w:val="el-GR" w:eastAsia="en-US"/>
    </w:rPr>
  </w:style>
  <w:style w:type="paragraph" w:customStyle="1" w:styleId="TableParagraph">
    <w:name w:val="Table Paragraph"/>
    <w:basedOn w:val="a"/>
    <w:uiPriority w:val="1"/>
    <w:qFormat/>
    <w:rsid w:val="008948AD"/>
    <w:pPr>
      <w:autoSpaceDE w:val="0"/>
      <w:autoSpaceDN w:val="0"/>
      <w:spacing w:before="41"/>
    </w:pPr>
    <w:rPr>
      <w:rFonts w:ascii="Times New Roman" w:eastAsia="Times New Roman" w:hAnsi="Times New Roman" w:cs="Times New Roman"/>
    </w:rPr>
  </w:style>
  <w:style w:type="character" w:styleId="-0">
    <w:name w:val="FollowedHyperlink"/>
    <w:basedOn w:val="a0"/>
    <w:uiPriority w:val="99"/>
    <w:semiHidden/>
    <w:unhideWhenUsed/>
    <w:rsid w:val="008948AD"/>
    <w:rPr>
      <w:color w:val="800080" w:themeColor="followedHyperlink"/>
      <w:u w:val="single"/>
    </w:rPr>
  </w:style>
  <w:style w:type="paragraph" w:styleId="af6">
    <w:name w:val="Revision"/>
    <w:hidden/>
    <w:uiPriority w:val="99"/>
    <w:semiHidden/>
    <w:rsid w:val="008948AD"/>
    <w:pPr>
      <w:widowControl/>
    </w:pPr>
    <w:rPr>
      <w:rFonts w:asciiTheme="minorHAnsi" w:eastAsiaTheme="minorHAnsi" w:hAnsiTheme="minorHAnsi" w:cstheme="minorHAnsi"/>
      <w:lang w:val="el-GR"/>
    </w:rPr>
  </w:style>
  <w:style w:type="paragraph" w:customStyle="1" w:styleId="Default">
    <w:name w:val="Default"/>
    <w:qFormat/>
    <w:rsid w:val="008948AD"/>
    <w:pPr>
      <w:widowControl/>
      <w:autoSpaceDE w:val="0"/>
      <w:autoSpaceDN w:val="0"/>
      <w:adjustRightInd w:val="0"/>
    </w:pPr>
    <w:rPr>
      <w:rFonts w:eastAsiaTheme="minorHAnsi"/>
      <w:color w:val="000000"/>
      <w:sz w:val="24"/>
      <w:szCs w:val="24"/>
    </w:rPr>
  </w:style>
  <w:style w:type="paragraph" w:styleId="af7">
    <w:name w:val="footnote text"/>
    <w:basedOn w:val="a"/>
    <w:link w:val="Chara"/>
    <w:uiPriority w:val="99"/>
    <w:semiHidden/>
    <w:unhideWhenUsed/>
    <w:rsid w:val="008948AD"/>
    <w:pPr>
      <w:widowControl/>
      <w:jc w:val="both"/>
    </w:pPr>
    <w:rPr>
      <w:rFonts w:asciiTheme="minorHAnsi" w:eastAsiaTheme="minorHAnsi" w:hAnsiTheme="minorHAnsi" w:cstheme="minorHAnsi"/>
      <w:sz w:val="20"/>
      <w:szCs w:val="20"/>
      <w:lang w:val="el-GR"/>
    </w:rPr>
  </w:style>
  <w:style w:type="character" w:customStyle="1" w:styleId="Chara">
    <w:name w:val="Κείμενο υποσημείωσης Char"/>
    <w:basedOn w:val="a0"/>
    <w:link w:val="af7"/>
    <w:uiPriority w:val="99"/>
    <w:semiHidden/>
    <w:rsid w:val="008948AD"/>
    <w:rPr>
      <w:rFonts w:asciiTheme="minorHAnsi" w:eastAsiaTheme="minorHAnsi" w:hAnsiTheme="minorHAnsi" w:cstheme="minorHAnsi"/>
      <w:sz w:val="20"/>
      <w:szCs w:val="20"/>
      <w:lang w:val="el-GR" w:eastAsia="en-US"/>
    </w:rPr>
  </w:style>
  <w:style w:type="character" w:styleId="af8">
    <w:name w:val="footnote reference"/>
    <w:basedOn w:val="a0"/>
    <w:uiPriority w:val="99"/>
    <w:semiHidden/>
    <w:unhideWhenUsed/>
    <w:rsid w:val="008948AD"/>
    <w:rPr>
      <w:vertAlign w:val="superscript"/>
    </w:rPr>
  </w:style>
  <w:style w:type="table" w:customStyle="1" w:styleId="71">
    <w:name w:val="7"/>
    <w:basedOn w:val="a1"/>
    <w:tblPr>
      <w:tblStyleRowBandSize w:val="1"/>
      <w:tblStyleColBandSize w:val="1"/>
      <w:tblCellMar>
        <w:left w:w="115" w:type="dxa"/>
        <w:right w:w="115" w:type="dxa"/>
      </w:tblCellMar>
    </w:tblPr>
  </w:style>
  <w:style w:type="table" w:customStyle="1" w:styleId="61">
    <w:name w:val="6"/>
    <w:basedOn w:val="a1"/>
    <w:tblPr>
      <w:tblStyleRowBandSize w:val="1"/>
      <w:tblStyleColBandSize w:val="1"/>
      <w:tblCellMar>
        <w:left w:w="115" w:type="dxa"/>
        <w:right w:w="115" w:type="dxa"/>
      </w:tblCellMar>
    </w:tblPr>
  </w:style>
  <w:style w:type="table" w:customStyle="1" w:styleId="51">
    <w:name w:val="5"/>
    <w:basedOn w:val="a1"/>
    <w:tblPr>
      <w:tblStyleRowBandSize w:val="1"/>
      <w:tblStyleColBandSize w:val="1"/>
      <w:tblCellMar>
        <w:left w:w="115" w:type="dxa"/>
        <w:right w:w="115" w:type="dxa"/>
      </w:tblCellMar>
    </w:tblPr>
  </w:style>
  <w:style w:type="table" w:customStyle="1" w:styleId="42">
    <w:name w:val="4"/>
    <w:basedOn w:val="a1"/>
    <w:tblPr>
      <w:tblStyleRowBandSize w:val="1"/>
      <w:tblStyleColBandSize w:val="1"/>
      <w:tblCellMar>
        <w:left w:w="115" w:type="dxa"/>
        <w:right w:w="115" w:type="dxa"/>
      </w:tblCellMar>
    </w:tblPr>
  </w:style>
  <w:style w:type="table" w:customStyle="1" w:styleId="32">
    <w:name w:val="3"/>
    <w:basedOn w:val="a1"/>
    <w:tblPr>
      <w:tblStyleRowBandSize w:val="1"/>
      <w:tblStyleColBandSize w:val="1"/>
      <w:tblCellMar>
        <w:left w:w="115" w:type="dxa"/>
        <w:right w:w="115" w:type="dxa"/>
      </w:tblCellMar>
    </w:tblPr>
  </w:style>
  <w:style w:type="table" w:customStyle="1" w:styleId="21">
    <w:name w:val="2"/>
    <w:basedOn w:val="a1"/>
    <w:pPr>
      <w:widowControl/>
      <w:spacing w:line="480" w:lineRule="auto"/>
    </w:pPr>
    <w:rPr>
      <w:rFonts w:ascii="Tahoma" w:eastAsia="Tahoma" w:hAnsi="Tahoma" w:cs="Tahoma"/>
      <w:color w:val="000000"/>
      <w:sz w:val="20"/>
      <w:szCs w:val="20"/>
    </w:rPr>
    <w:tblPr>
      <w:tblStyleRowBandSize w:val="1"/>
      <w:tblStyleColBandSize w:val="1"/>
      <w:tblCellMar>
        <w:left w:w="115" w:type="dxa"/>
        <w:right w:w="115" w:type="dxa"/>
      </w:tblCellMar>
    </w:tblPr>
    <w:tcPr>
      <w:shd w:val="clear" w:color="auto" w:fill="C0C0C0"/>
    </w:tcPr>
  </w:style>
  <w:style w:type="table" w:customStyle="1" w:styleId="14">
    <w:name w:val="1"/>
    <w:basedOn w:val="a1"/>
    <w:tblPr>
      <w:tblStyleRowBandSize w:val="1"/>
      <w:tblStyleColBandSize w:val="1"/>
      <w:tblCellMar>
        <w:left w:w="115" w:type="dxa"/>
        <w:right w:w="115" w:type="dxa"/>
      </w:tblCellMar>
    </w:tblPr>
  </w:style>
  <w:style w:type="numbering" w:customStyle="1" w:styleId="Style3">
    <w:name w:val="Style3"/>
    <w:uiPriority w:val="99"/>
    <w:rsid w:val="006112F5"/>
  </w:style>
  <w:style w:type="numbering" w:styleId="111111">
    <w:name w:val="Outline List 2"/>
    <w:basedOn w:val="a2"/>
    <w:uiPriority w:val="99"/>
    <w:semiHidden/>
    <w:unhideWhenUsed/>
    <w:rsid w:val="000A5EA2"/>
  </w:style>
  <w:style w:type="numbering" w:customStyle="1" w:styleId="CurrentList2">
    <w:name w:val="Current List2"/>
    <w:uiPriority w:val="99"/>
    <w:rsid w:val="00392F0C"/>
  </w:style>
  <w:style w:type="numbering" w:customStyle="1" w:styleId="CurrentList3">
    <w:name w:val="Current List3"/>
    <w:uiPriority w:val="99"/>
    <w:rsid w:val="001F7FE4"/>
  </w:style>
  <w:style w:type="numbering" w:customStyle="1" w:styleId="CurrentList4">
    <w:name w:val="Current List4"/>
    <w:uiPriority w:val="99"/>
    <w:rsid w:val="00A95E0A"/>
  </w:style>
  <w:style w:type="numbering" w:styleId="1i">
    <w:name w:val="Outline List 1"/>
    <w:basedOn w:val="a2"/>
    <w:uiPriority w:val="99"/>
    <w:semiHidden/>
    <w:unhideWhenUsed/>
    <w:rsid w:val="007B1BF2"/>
  </w:style>
  <w:style w:type="numbering" w:customStyle="1" w:styleId="CurrentList5">
    <w:name w:val="Current List5"/>
    <w:uiPriority w:val="99"/>
    <w:rsid w:val="005836A5"/>
  </w:style>
  <w:style w:type="numbering" w:customStyle="1" w:styleId="CurrentList6">
    <w:name w:val="Current List6"/>
    <w:uiPriority w:val="99"/>
    <w:rsid w:val="005836A5"/>
  </w:style>
  <w:style w:type="character" w:styleId="af9">
    <w:name w:val="page number"/>
    <w:basedOn w:val="a0"/>
    <w:uiPriority w:val="99"/>
    <w:semiHidden/>
    <w:unhideWhenUsed/>
    <w:rsid w:val="009A24B0"/>
  </w:style>
  <w:style w:type="table" w:customStyle="1" w:styleId="140">
    <w:name w:val="14"/>
    <w:basedOn w:val="a1"/>
    <w:pPr>
      <w:widowControl/>
      <w:spacing w:line="480" w:lineRule="auto"/>
    </w:pPr>
    <w:rPr>
      <w:rFonts w:ascii="Tahoma" w:eastAsia="Tahoma" w:hAnsi="Tahoma" w:cs="Tahoma"/>
      <w:color w:val="000000"/>
      <w:sz w:val="20"/>
      <w:szCs w:val="20"/>
    </w:rPr>
    <w:tblPr>
      <w:tblStyleRowBandSize w:val="1"/>
      <w:tblStyleColBandSize w:val="1"/>
      <w:tblCellMar>
        <w:left w:w="115" w:type="dxa"/>
        <w:right w:w="115" w:type="dxa"/>
      </w:tblCellMar>
    </w:tblPr>
    <w:tcPr>
      <w:shd w:val="clear" w:color="auto" w:fill="C0C0C0"/>
    </w:tcPr>
  </w:style>
  <w:style w:type="table" w:customStyle="1" w:styleId="130">
    <w:name w:val="13"/>
    <w:basedOn w:val="a1"/>
    <w:pPr>
      <w:widowControl/>
      <w:spacing w:line="480" w:lineRule="auto"/>
    </w:pPr>
    <w:rPr>
      <w:rFonts w:ascii="Tahoma" w:eastAsia="Tahoma" w:hAnsi="Tahoma" w:cs="Tahoma"/>
      <w:color w:val="000000"/>
      <w:sz w:val="20"/>
      <w:szCs w:val="20"/>
    </w:rPr>
    <w:tblPr>
      <w:tblStyleRowBandSize w:val="1"/>
      <w:tblStyleColBandSize w:val="1"/>
      <w:tblCellMar>
        <w:left w:w="115" w:type="dxa"/>
        <w:right w:w="115" w:type="dxa"/>
      </w:tblCellMar>
    </w:tblPr>
    <w:tcPr>
      <w:shd w:val="clear" w:color="auto" w:fill="C0C0C0"/>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513362">
      <w:bodyDiv w:val="1"/>
      <w:marLeft w:val="0"/>
      <w:marRight w:val="0"/>
      <w:marTop w:val="0"/>
      <w:marBottom w:val="0"/>
      <w:divBdr>
        <w:top w:val="none" w:sz="0" w:space="0" w:color="auto"/>
        <w:left w:val="none" w:sz="0" w:space="0" w:color="auto"/>
        <w:bottom w:val="none" w:sz="0" w:space="0" w:color="auto"/>
        <w:right w:val="none" w:sz="0" w:space="0" w:color="auto"/>
      </w:divBdr>
    </w:div>
    <w:div w:id="32967834">
      <w:bodyDiv w:val="1"/>
      <w:marLeft w:val="0"/>
      <w:marRight w:val="0"/>
      <w:marTop w:val="0"/>
      <w:marBottom w:val="0"/>
      <w:divBdr>
        <w:top w:val="none" w:sz="0" w:space="0" w:color="auto"/>
        <w:left w:val="none" w:sz="0" w:space="0" w:color="auto"/>
        <w:bottom w:val="none" w:sz="0" w:space="0" w:color="auto"/>
        <w:right w:val="none" w:sz="0" w:space="0" w:color="auto"/>
      </w:divBdr>
    </w:div>
    <w:div w:id="68357370">
      <w:bodyDiv w:val="1"/>
      <w:marLeft w:val="0"/>
      <w:marRight w:val="0"/>
      <w:marTop w:val="0"/>
      <w:marBottom w:val="0"/>
      <w:divBdr>
        <w:top w:val="none" w:sz="0" w:space="0" w:color="auto"/>
        <w:left w:val="none" w:sz="0" w:space="0" w:color="auto"/>
        <w:bottom w:val="none" w:sz="0" w:space="0" w:color="auto"/>
        <w:right w:val="none" w:sz="0" w:space="0" w:color="auto"/>
      </w:divBdr>
    </w:div>
    <w:div w:id="77530166">
      <w:bodyDiv w:val="1"/>
      <w:marLeft w:val="0"/>
      <w:marRight w:val="0"/>
      <w:marTop w:val="0"/>
      <w:marBottom w:val="0"/>
      <w:divBdr>
        <w:top w:val="none" w:sz="0" w:space="0" w:color="auto"/>
        <w:left w:val="none" w:sz="0" w:space="0" w:color="auto"/>
        <w:bottom w:val="none" w:sz="0" w:space="0" w:color="auto"/>
        <w:right w:val="none" w:sz="0" w:space="0" w:color="auto"/>
      </w:divBdr>
    </w:div>
    <w:div w:id="115417251">
      <w:bodyDiv w:val="1"/>
      <w:marLeft w:val="0"/>
      <w:marRight w:val="0"/>
      <w:marTop w:val="0"/>
      <w:marBottom w:val="0"/>
      <w:divBdr>
        <w:top w:val="none" w:sz="0" w:space="0" w:color="auto"/>
        <w:left w:val="none" w:sz="0" w:space="0" w:color="auto"/>
        <w:bottom w:val="none" w:sz="0" w:space="0" w:color="auto"/>
        <w:right w:val="none" w:sz="0" w:space="0" w:color="auto"/>
      </w:divBdr>
    </w:div>
    <w:div w:id="174617136">
      <w:bodyDiv w:val="1"/>
      <w:marLeft w:val="0"/>
      <w:marRight w:val="0"/>
      <w:marTop w:val="0"/>
      <w:marBottom w:val="0"/>
      <w:divBdr>
        <w:top w:val="none" w:sz="0" w:space="0" w:color="auto"/>
        <w:left w:val="none" w:sz="0" w:space="0" w:color="auto"/>
        <w:bottom w:val="none" w:sz="0" w:space="0" w:color="auto"/>
        <w:right w:val="none" w:sz="0" w:space="0" w:color="auto"/>
      </w:divBdr>
    </w:div>
    <w:div w:id="174809711">
      <w:bodyDiv w:val="1"/>
      <w:marLeft w:val="0"/>
      <w:marRight w:val="0"/>
      <w:marTop w:val="0"/>
      <w:marBottom w:val="0"/>
      <w:divBdr>
        <w:top w:val="none" w:sz="0" w:space="0" w:color="auto"/>
        <w:left w:val="none" w:sz="0" w:space="0" w:color="auto"/>
        <w:bottom w:val="none" w:sz="0" w:space="0" w:color="auto"/>
        <w:right w:val="none" w:sz="0" w:space="0" w:color="auto"/>
      </w:divBdr>
    </w:div>
    <w:div w:id="309529219">
      <w:bodyDiv w:val="1"/>
      <w:marLeft w:val="0"/>
      <w:marRight w:val="0"/>
      <w:marTop w:val="0"/>
      <w:marBottom w:val="0"/>
      <w:divBdr>
        <w:top w:val="none" w:sz="0" w:space="0" w:color="auto"/>
        <w:left w:val="none" w:sz="0" w:space="0" w:color="auto"/>
        <w:bottom w:val="none" w:sz="0" w:space="0" w:color="auto"/>
        <w:right w:val="none" w:sz="0" w:space="0" w:color="auto"/>
      </w:divBdr>
    </w:div>
    <w:div w:id="431165258">
      <w:bodyDiv w:val="1"/>
      <w:marLeft w:val="0"/>
      <w:marRight w:val="0"/>
      <w:marTop w:val="0"/>
      <w:marBottom w:val="0"/>
      <w:divBdr>
        <w:top w:val="none" w:sz="0" w:space="0" w:color="auto"/>
        <w:left w:val="none" w:sz="0" w:space="0" w:color="auto"/>
        <w:bottom w:val="none" w:sz="0" w:space="0" w:color="auto"/>
        <w:right w:val="none" w:sz="0" w:space="0" w:color="auto"/>
      </w:divBdr>
    </w:div>
    <w:div w:id="538665746">
      <w:bodyDiv w:val="1"/>
      <w:marLeft w:val="0"/>
      <w:marRight w:val="0"/>
      <w:marTop w:val="0"/>
      <w:marBottom w:val="0"/>
      <w:divBdr>
        <w:top w:val="none" w:sz="0" w:space="0" w:color="auto"/>
        <w:left w:val="none" w:sz="0" w:space="0" w:color="auto"/>
        <w:bottom w:val="none" w:sz="0" w:space="0" w:color="auto"/>
        <w:right w:val="none" w:sz="0" w:space="0" w:color="auto"/>
      </w:divBdr>
    </w:div>
    <w:div w:id="541939996">
      <w:bodyDiv w:val="1"/>
      <w:marLeft w:val="0"/>
      <w:marRight w:val="0"/>
      <w:marTop w:val="0"/>
      <w:marBottom w:val="0"/>
      <w:divBdr>
        <w:top w:val="none" w:sz="0" w:space="0" w:color="auto"/>
        <w:left w:val="none" w:sz="0" w:space="0" w:color="auto"/>
        <w:bottom w:val="none" w:sz="0" w:space="0" w:color="auto"/>
        <w:right w:val="none" w:sz="0" w:space="0" w:color="auto"/>
      </w:divBdr>
    </w:div>
    <w:div w:id="607472159">
      <w:bodyDiv w:val="1"/>
      <w:marLeft w:val="0"/>
      <w:marRight w:val="0"/>
      <w:marTop w:val="0"/>
      <w:marBottom w:val="0"/>
      <w:divBdr>
        <w:top w:val="none" w:sz="0" w:space="0" w:color="auto"/>
        <w:left w:val="none" w:sz="0" w:space="0" w:color="auto"/>
        <w:bottom w:val="none" w:sz="0" w:space="0" w:color="auto"/>
        <w:right w:val="none" w:sz="0" w:space="0" w:color="auto"/>
      </w:divBdr>
    </w:div>
    <w:div w:id="786047471">
      <w:bodyDiv w:val="1"/>
      <w:marLeft w:val="0"/>
      <w:marRight w:val="0"/>
      <w:marTop w:val="0"/>
      <w:marBottom w:val="0"/>
      <w:divBdr>
        <w:top w:val="none" w:sz="0" w:space="0" w:color="auto"/>
        <w:left w:val="none" w:sz="0" w:space="0" w:color="auto"/>
        <w:bottom w:val="none" w:sz="0" w:space="0" w:color="auto"/>
        <w:right w:val="none" w:sz="0" w:space="0" w:color="auto"/>
      </w:divBdr>
    </w:div>
    <w:div w:id="818376674">
      <w:bodyDiv w:val="1"/>
      <w:marLeft w:val="0"/>
      <w:marRight w:val="0"/>
      <w:marTop w:val="0"/>
      <w:marBottom w:val="0"/>
      <w:divBdr>
        <w:top w:val="none" w:sz="0" w:space="0" w:color="auto"/>
        <w:left w:val="none" w:sz="0" w:space="0" w:color="auto"/>
        <w:bottom w:val="none" w:sz="0" w:space="0" w:color="auto"/>
        <w:right w:val="none" w:sz="0" w:space="0" w:color="auto"/>
      </w:divBdr>
    </w:div>
    <w:div w:id="860437558">
      <w:bodyDiv w:val="1"/>
      <w:marLeft w:val="0"/>
      <w:marRight w:val="0"/>
      <w:marTop w:val="0"/>
      <w:marBottom w:val="0"/>
      <w:divBdr>
        <w:top w:val="none" w:sz="0" w:space="0" w:color="auto"/>
        <w:left w:val="none" w:sz="0" w:space="0" w:color="auto"/>
        <w:bottom w:val="none" w:sz="0" w:space="0" w:color="auto"/>
        <w:right w:val="none" w:sz="0" w:space="0" w:color="auto"/>
      </w:divBdr>
    </w:div>
    <w:div w:id="904030997">
      <w:bodyDiv w:val="1"/>
      <w:marLeft w:val="0"/>
      <w:marRight w:val="0"/>
      <w:marTop w:val="0"/>
      <w:marBottom w:val="0"/>
      <w:divBdr>
        <w:top w:val="none" w:sz="0" w:space="0" w:color="auto"/>
        <w:left w:val="none" w:sz="0" w:space="0" w:color="auto"/>
        <w:bottom w:val="none" w:sz="0" w:space="0" w:color="auto"/>
        <w:right w:val="none" w:sz="0" w:space="0" w:color="auto"/>
      </w:divBdr>
    </w:div>
    <w:div w:id="1002004782">
      <w:bodyDiv w:val="1"/>
      <w:marLeft w:val="0"/>
      <w:marRight w:val="0"/>
      <w:marTop w:val="0"/>
      <w:marBottom w:val="0"/>
      <w:divBdr>
        <w:top w:val="none" w:sz="0" w:space="0" w:color="auto"/>
        <w:left w:val="none" w:sz="0" w:space="0" w:color="auto"/>
        <w:bottom w:val="none" w:sz="0" w:space="0" w:color="auto"/>
        <w:right w:val="none" w:sz="0" w:space="0" w:color="auto"/>
      </w:divBdr>
    </w:div>
    <w:div w:id="1143889450">
      <w:bodyDiv w:val="1"/>
      <w:marLeft w:val="0"/>
      <w:marRight w:val="0"/>
      <w:marTop w:val="0"/>
      <w:marBottom w:val="0"/>
      <w:divBdr>
        <w:top w:val="none" w:sz="0" w:space="0" w:color="auto"/>
        <w:left w:val="none" w:sz="0" w:space="0" w:color="auto"/>
        <w:bottom w:val="none" w:sz="0" w:space="0" w:color="auto"/>
        <w:right w:val="none" w:sz="0" w:space="0" w:color="auto"/>
      </w:divBdr>
    </w:div>
    <w:div w:id="1182934576">
      <w:bodyDiv w:val="1"/>
      <w:marLeft w:val="0"/>
      <w:marRight w:val="0"/>
      <w:marTop w:val="0"/>
      <w:marBottom w:val="0"/>
      <w:divBdr>
        <w:top w:val="none" w:sz="0" w:space="0" w:color="auto"/>
        <w:left w:val="none" w:sz="0" w:space="0" w:color="auto"/>
        <w:bottom w:val="none" w:sz="0" w:space="0" w:color="auto"/>
        <w:right w:val="none" w:sz="0" w:space="0" w:color="auto"/>
      </w:divBdr>
    </w:div>
    <w:div w:id="1298756820">
      <w:bodyDiv w:val="1"/>
      <w:marLeft w:val="0"/>
      <w:marRight w:val="0"/>
      <w:marTop w:val="0"/>
      <w:marBottom w:val="0"/>
      <w:divBdr>
        <w:top w:val="none" w:sz="0" w:space="0" w:color="auto"/>
        <w:left w:val="none" w:sz="0" w:space="0" w:color="auto"/>
        <w:bottom w:val="none" w:sz="0" w:space="0" w:color="auto"/>
        <w:right w:val="none" w:sz="0" w:space="0" w:color="auto"/>
      </w:divBdr>
    </w:div>
    <w:div w:id="1329869246">
      <w:bodyDiv w:val="1"/>
      <w:marLeft w:val="0"/>
      <w:marRight w:val="0"/>
      <w:marTop w:val="0"/>
      <w:marBottom w:val="0"/>
      <w:divBdr>
        <w:top w:val="none" w:sz="0" w:space="0" w:color="auto"/>
        <w:left w:val="none" w:sz="0" w:space="0" w:color="auto"/>
        <w:bottom w:val="none" w:sz="0" w:space="0" w:color="auto"/>
        <w:right w:val="none" w:sz="0" w:space="0" w:color="auto"/>
      </w:divBdr>
    </w:div>
    <w:div w:id="1379433052">
      <w:bodyDiv w:val="1"/>
      <w:marLeft w:val="0"/>
      <w:marRight w:val="0"/>
      <w:marTop w:val="0"/>
      <w:marBottom w:val="0"/>
      <w:divBdr>
        <w:top w:val="none" w:sz="0" w:space="0" w:color="auto"/>
        <w:left w:val="none" w:sz="0" w:space="0" w:color="auto"/>
        <w:bottom w:val="none" w:sz="0" w:space="0" w:color="auto"/>
        <w:right w:val="none" w:sz="0" w:space="0" w:color="auto"/>
      </w:divBdr>
    </w:div>
    <w:div w:id="1396926109">
      <w:bodyDiv w:val="1"/>
      <w:marLeft w:val="0"/>
      <w:marRight w:val="0"/>
      <w:marTop w:val="0"/>
      <w:marBottom w:val="0"/>
      <w:divBdr>
        <w:top w:val="none" w:sz="0" w:space="0" w:color="auto"/>
        <w:left w:val="none" w:sz="0" w:space="0" w:color="auto"/>
        <w:bottom w:val="none" w:sz="0" w:space="0" w:color="auto"/>
        <w:right w:val="none" w:sz="0" w:space="0" w:color="auto"/>
      </w:divBdr>
    </w:div>
    <w:div w:id="1533491990">
      <w:bodyDiv w:val="1"/>
      <w:marLeft w:val="0"/>
      <w:marRight w:val="0"/>
      <w:marTop w:val="0"/>
      <w:marBottom w:val="0"/>
      <w:divBdr>
        <w:top w:val="none" w:sz="0" w:space="0" w:color="auto"/>
        <w:left w:val="none" w:sz="0" w:space="0" w:color="auto"/>
        <w:bottom w:val="none" w:sz="0" w:space="0" w:color="auto"/>
        <w:right w:val="none" w:sz="0" w:space="0" w:color="auto"/>
      </w:divBdr>
    </w:div>
    <w:div w:id="1700276135">
      <w:bodyDiv w:val="1"/>
      <w:marLeft w:val="0"/>
      <w:marRight w:val="0"/>
      <w:marTop w:val="0"/>
      <w:marBottom w:val="0"/>
      <w:divBdr>
        <w:top w:val="none" w:sz="0" w:space="0" w:color="auto"/>
        <w:left w:val="none" w:sz="0" w:space="0" w:color="auto"/>
        <w:bottom w:val="none" w:sz="0" w:space="0" w:color="auto"/>
        <w:right w:val="none" w:sz="0" w:space="0" w:color="auto"/>
      </w:divBdr>
    </w:div>
    <w:div w:id="1844542426">
      <w:bodyDiv w:val="1"/>
      <w:marLeft w:val="0"/>
      <w:marRight w:val="0"/>
      <w:marTop w:val="0"/>
      <w:marBottom w:val="0"/>
      <w:divBdr>
        <w:top w:val="none" w:sz="0" w:space="0" w:color="auto"/>
        <w:left w:val="none" w:sz="0" w:space="0" w:color="auto"/>
        <w:bottom w:val="none" w:sz="0" w:space="0" w:color="auto"/>
        <w:right w:val="none" w:sz="0" w:space="0" w:color="auto"/>
      </w:divBdr>
    </w:div>
    <w:div w:id="1987854759">
      <w:bodyDiv w:val="1"/>
      <w:marLeft w:val="0"/>
      <w:marRight w:val="0"/>
      <w:marTop w:val="0"/>
      <w:marBottom w:val="0"/>
      <w:divBdr>
        <w:top w:val="none" w:sz="0" w:space="0" w:color="auto"/>
        <w:left w:val="none" w:sz="0" w:space="0" w:color="auto"/>
        <w:bottom w:val="none" w:sz="0" w:space="0" w:color="auto"/>
        <w:right w:val="none" w:sz="0" w:space="0" w:color="auto"/>
      </w:divBdr>
    </w:div>
    <w:div w:id="209415821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footer" Target="footer2.xml"/><Relationship Id="rId21" Type="http://schemas.openxmlformats.org/officeDocument/2006/relationships/image" Target="media/image13.png"/><Relationship Id="rId34" Type="http://schemas.openxmlformats.org/officeDocument/2006/relationships/image" Target="media/image24.png"/><Relationship Id="rId42"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jpg"/><Relationship Id="rId20" Type="http://schemas.openxmlformats.org/officeDocument/2006/relationships/image" Target="media/image12.png"/><Relationship Id="rId29" Type="http://schemas.openxmlformats.org/officeDocument/2006/relationships/chart" Target="charts/chart2.xml"/><Relationship Id="rId4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2.png"/><Relationship Id="rId37" Type="http://schemas.openxmlformats.org/officeDocument/2006/relationships/header" Target="header2.xml"/><Relationship Id="rId40" Type="http://schemas.openxmlformats.org/officeDocument/2006/relationships/header" Target="header3.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9.png"/><Relationship Id="rId36"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1.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chart" Target="charts/chart1.xml"/><Relationship Id="rId30" Type="http://schemas.openxmlformats.org/officeDocument/2006/relationships/image" Target="media/image20.png"/><Relationship Id="rId35" Type="http://schemas.openxmlformats.org/officeDocument/2006/relationships/hyperlink" Target="https://doi.org/10.1007/s10340-021-01442-8" TargetMode="External"/><Relationship Id="rId43" Type="http://schemas.openxmlformats.org/officeDocument/2006/relationships/theme" Target="theme/theme1.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3.png"/><Relationship Id="rId38"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3.xml.rels><?xml version="1.0" encoding="UTF-8" standalone="yes"?>
<Relationships xmlns="http://schemas.openxmlformats.org/package/2006/relationships"><Relationship Id="rId1" Type="http://schemas.openxmlformats.org/officeDocument/2006/relationships/image" Target="media/image26.png"/></Relationships>
</file>

<file path=word/_rels/header2.xml.rels><?xml version="1.0" encoding="UTF-8" standalone="yes"?>
<Relationships xmlns="http://schemas.openxmlformats.org/package/2006/relationships"><Relationship Id="rId2" Type="http://schemas.openxmlformats.org/officeDocument/2006/relationships/image" Target="media/image25.jpe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image" Target="media/image25.jpe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lvl="0">
              <a:defRPr sz="1400" b="1" i="0">
                <a:solidFill>
                  <a:sysClr val="windowText" lastClr="000000"/>
                </a:solidFill>
                <a:latin typeface="+mn-lt"/>
              </a:defRPr>
            </a:pPr>
            <a:r>
              <a:rPr lang="el-GR" sz="1400" b="1" i="0">
                <a:solidFill>
                  <a:sysClr val="windowText" lastClr="000000"/>
                </a:solidFill>
                <a:latin typeface="+mn-lt"/>
              </a:rPr>
              <a:t>Παρακολούθηση</a:t>
            </a:r>
            <a:r>
              <a:rPr lang="en-GB" sz="1400" b="1" i="0">
                <a:solidFill>
                  <a:sysClr val="windowText" lastClr="000000"/>
                </a:solidFill>
                <a:latin typeface="+mn-lt"/>
              </a:rPr>
              <a:t> </a:t>
            </a:r>
            <a:r>
              <a:rPr lang="en-GB" sz="1400" b="1" i="1">
                <a:solidFill>
                  <a:sysClr val="windowText" lastClr="000000"/>
                </a:solidFill>
                <a:latin typeface="+mn-lt"/>
              </a:rPr>
              <a:t>B. tabaci</a:t>
            </a:r>
            <a:r>
              <a:rPr lang="el-GR" sz="1400" b="1" i="1">
                <a:solidFill>
                  <a:sysClr val="windowText" lastClr="000000"/>
                </a:solidFill>
                <a:latin typeface="+mn-lt"/>
              </a:rPr>
              <a:t> </a:t>
            </a:r>
          </a:p>
        </c:rich>
      </c:tx>
      <c:overlay val="0"/>
    </c:title>
    <c:autoTitleDeleted val="0"/>
    <c:plotArea>
      <c:layout/>
      <c:lineChart>
        <c:grouping val="standard"/>
        <c:varyColors val="1"/>
        <c:ser>
          <c:idx val="0"/>
          <c:order val="0"/>
          <c:tx>
            <c:strRef>
              <c:f>bemisia_traps!$C$41</c:f>
              <c:strCache>
                <c:ptCount val="1"/>
                <c:pt idx="0">
                  <c:v>B. tabaci Ενηλικα/ φυλλο</c:v>
                </c:pt>
              </c:strCache>
            </c:strRef>
          </c:tx>
          <c:spPr>
            <a:ln w="28575" cmpd="sng">
              <a:solidFill>
                <a:schemeClr val="accent1"/>
              </a:solidFill>
            </a:ln>
          </c:spPr>
          <c:marker>
            <c:symbol val="none"/>
          </c:marker>
          <c:cat>
            <c:numRef>
              <c:f>bemisia_traps!$B$42:$B$78</c:f>
              <c:numCache>
                <c:formatCode>m/d/yyyy</c:formatCode>
                <c:ptCount val="37"/>
                <c:pt idx="0">
                  <c:v>45566</c:v>
                </c:pt>
                <c:pt idx="1">
                  <c:v>45573</c:v>
                </c:pt>
                <c:pt idx="2">
                  <c:v>45580</c:v>
                </c:pt>
                <c:pt idx="3">
                  <c:v>45587</c:v>
                </c:pt>
                <c:pt idx="4">
                  <c:v>45594</c:v>
                </c:pt>
                <c:pt idx="5">
                  <c:v>45601</c:v>
                </c:pt>
                <c:pt idx="6">
                  <c:v>45608</c:v>
                </c:pt>
                <c:pt idx="7">
                  <c:v>45615</c:v>
                </c:pt>
                <c:pt idx="8">
                  <c:v>45622</c:v>
                </c:pt>
                <c:pt idx="9">
                  <c:v>45629</c:v>
                </c:pt>
                <c:pt idx="10">
                  <c:v>45636</c:v>
                </c:pt>
                <c:pt idx="11">
                  <c:v>45643</c:v>
                </c:pt>
                <c:pt idx="12">
                  <c:v>45650</c:v>
                </c:pt>
                <c:pt idx="13">
                  <c:v>45657</c:v>
                </c:pt>
                <c:pt idx="14">
                  <c:v>45664</c:v>
                </c:pt>
                <c:pt idx="15">
                  <c:v>45671</c:v>
                </c:pt>
                <c:pt idx="16">
                  <c:v>45678</c:v>
                </c:pt>
                <c:pt idx="17">
                  <c:v>45685</c:v>
                </c:pt>
                <c:pt idx="18">
                  <c:v>45692</c:v>
                </c:pt>
                <c:pt idx="19">
                  <c:v>45699</c:v>
                </c:pt>
                <c:pt idx="20">
                  <c:v>45706</c:v>
                </c:pt>
                <c:pt idx="21">
                  <c:v>45713</c:v>
                </c:pt>
                <c:pt idx="22">
                  <c:v>45720</c:v>
                </c:pt>
                <c:pt idx="23">
                  <c:v>45727</c:v>
                </c:pt>
                <c:pt idx="24">
                  <c:v>45734</c:v>
                </c:pt>
                <c:pt idx="25">
                  <c:v>45740</c:v>
                </c:pt>
                <c:pt idx="26">
                  <c:v>45748</c:v>
                </c:pt>
                <c:pt idx="27">
                  <c:v>45755</c:v>
                </c:pt>
                <c:pt idx="28">
                  <c:v>45762</c:v>
                </c:pt>
                <c:pt idx="29">
                  <c:v>45769</c:v>
                </c:pt>
                <c:pt idx="30">
                  <c:v>45776</c:v>
                </c:pt>
                <c:pt idx="31">
                  <c:v>45783</c:v>
                </c:pt>
                <c:pt idx="32">
                  <c:v>45729</c:v>
                </c:pt>
                <c:pt idx="33">
                  <c:v>45797</c:v>
                </c:pt>
                <c:pt idx="34">
                  <c:v>45804</c:v>
                </c:pt>
                <c:pt idx="35">
                  <c:v>45811</c:v>
                </c:pt>
                <c:pt idx="36">
                  <c:v>45818</c:v>
                </c:pt>
              </c:numCache>
            </c:numRef>
          </c:cat>
          <c:val>
            <c:numRef>
              <c:f>bemisia_traps!$C$42:$C$78</c:f>
              <c:numCache>
                <c:formatCode>General</c:formatCode>
                <c:ptCount val="37"/>
                <c:pt idx="0">
                  <c:v>0.04</c:v>
                </c:pt>
                <c:pt idx="1">
                  <c:v>4.4999999999999998E-2</c:v>
                </c:pt>
                <c:pt idx="2">
                  <c:v>0.11000000000000001</c:v>
                </c:pt>
                <c:pt idx="3">
                  <c:v>0.13</c:v>
                </c:pt>
                <c:pt idx="4">
                  <c:v>0.09</c:v>
                </c:pt>
                <c:pt idx="5">
                  <c:v>7.4999999999999997E-2</c:v>
                </c:pt>
                <c:pt idx="6">
                  <c:v>0.12</c:v>
                </c:pt>
                <c:pt idx="7">
                  <c:v>4.4999999999999998E-2</c:v>
                </c:pt>
                <c:pt idx="8">
                  <c:v>6.9999999999999993E-2</c:v>
                </c:pt>
                <c:pt idx="9">
                  <c:v>0.21000000000000002</c:v>
                </c:pt>
                <c:pt idx="10">
                  <c:v>0.28999999999999998</c:v>
                </c:pt>
                <c:pt idx="11">
                  <c:v>0.19</c:v>
                </c:pt>
                <c:pt idx="12">
                  <c:v>0.13999999999999999</c:v>
                </c:pt>
                <c:pt idx="13">
                  <c:v>0.2</c:v>
                </c:pt>
                <c:pt idx="14">
                  <c:v>0.43499999999999994</c:v>
                </c:pt>
                <c:pt idx="15">
                  <c:v>0.22999999999999998</c:v>
                </c:pt>
                <c:pt idx="16">
                  <c:v>9.5000000000000001E-2</c:v>
                </c:pt>
                <c:pt idx="17">
                  <c:v>3.4999999999999996E-2</c:v>
                </c:pt>
                <c:pt idx="18">
                  <c:v>0.14499999999999999</c:v>
                </c:pt>
                <c:pt idx="19">
                  <c:v>0.125</c:v>
                </c:pt>
                <c:pt idx="20">
                  <c:v>0.04</c:v>
                </c:pt>
                <c:pt idx="21">
                  <c:v>8.4999999999999992E-2</c:v>
                </c:pt>
                <c:pt idx="22">
                  <c:v>9.5000000000000001E-2</c:v>
                </c:pt>
                <c:pt idx="23">
                  <c:v>8.4999999999999992E-2</c:v>
                </c:pt>
                <c:pt idx="24">
                  <c:v>3.4999999999999996E-2</c:v>
                </c:pt>
                <c:pt idx="25">
                  <c:v>0.1</c:v>
                </c:pt>
                <c:pt idx="26">
                  <c:v>6.5000000000000002E-2</c:v>
                </c:pt>
                <c:pt idx="27">
                  <c:v>7.4999999999999997E-2</c:v>
                </c:pt>
                <c:pt idx="28">
                  <c:v>0.06</c:v>
                </c:pt>
                <c:pt idx="29">
                  <c:v>0.36</c:v>
                </c:pt>
                <c:pt idx="30">
                  <c:v>0.99499999999999988</c:v>
                </c:pt>
                <c:pt idx="31">
                  <c:v>0.22000000000000003</c:v>
                </c:pt>
                <c:pt idx="32">
                  <c:v>1.4999999999999999E-2</c:v>
                </c:pt>
                <c:pt idx="33">
                  <c:v>0.02</c:v>
                </c:pt>
                <c:pt idx="34">
                  <c:v>0.26500000000000001</c:v>
                </c:pt>
                <c:pt idx="35">
                  <c:v>0.77</c:v>
                </c:pt>
                <c:pt idx="36">
                  <c:v>0.255</c:v>
                </c:pt>
              </c:numCache>
            </c:numRef>
          </c:val>
          <c:smooth val="0"/>
          <c:extLst>
            <c:ext xmlns:c16="http://schemas.microsoft.com/office/drawing/2014/chart" uri="{C3380CC4-5D6E-409C-BE32-E72D297353CC}">
              <c16:uniqueId val="{00000000-F4B8-4CF8-BC81-5696E6A62C5D}"/>
            </c:ext>
          </c:extLst>
        </c:ser>
        <c:dLbls>
          <c:showLegendKey val="0"/>
          <c:showVal val="0"/>
          <c:showCatName val="0"/>
          <c:showSerName val="0"/>
          <c:showPercent val="0"/>
          <c:showBubbleSize val="0"/>
        </c:dLbls>
        <c:marker val="1"/>
        <c:smooth val="0"/>
        <c:axId val="1937412061"/>
        <c:axId val="1135554988"/>
      </c:lineChart>
      <c:lineChart>
        <c:grouping val="standard"/>
        <c:varyColors val="1"/>
        <c:ser>
          <c:idx val="1"/>
          <c:order val="1"/>
          <c:tx>
            <c:strRef>
              <c:f>bemisia_traps!$D$41</c:f>
              <c:strCache>
                <c:ptCount val="1"/>
                <c:pt idx="0">
                  <c:v>Κιτρινες Παγίδες</c:v>
                </c:pt>
              </c:strCache>
            </c:strRef>
          </c:tx>
          <c:spPr>
            <a:ln w="28575" cmpd="sng">
              <a:solidFill>
                <a:schemeClr val="accent4"/>
              </a:solidFill>
            </a:ln>
          </c:spPr>
          <c:marker>
            <c:symbol val="none"/>
          </c:marker>
          <c:cat>
            <c:numRef>
              <c:f>bemisia_traps!$B$42:$B$73</c:f>
              <c:numCache>
                <c:formatCode>m/d/yyyy</c:formatCode>
                <c:ptCount val="32"/>
                <c:pt idx="0">
                  <c:v>45566</c:v>
                </c:pt>
                <c:pt idx="1">
                  <c:v>45573</c:v>
                </c:pt>
                <c:pt idx="2">
                  <c:v>45580</c:v>
                </c:pt>
                <c:pt idx="3">
                  <c:v>45587</c:v>
                </c:pt>
                <c:pt idx="4">
                  <c:v>45594</c:v>
                </c:pt>
                <c:pt idx="5">
                  <c:v>45601</c:v>
                </c:pt>
                <c:pt idx="6">
                  <c:v>45608</c:v>
                </c:pt>
                <c:pt idx="7">
                  <c:v>45615</c:v>
                </c:pt>
                <c:pt idx="8">
                  <c:v>45622</c:v>
                </c:pt>
                <c:pt idx="9">
                  <c:v>45629</c:v>
                </c:pt>
                <c:pt idx="10">
                  <c:v>45636</c:v>
                </c:pt>
                <c:pt idx="11">
                  <c:v>45643</c:v>
                </c:pt>
                <c:pt idx="12">
                  <c:v>45650</c:v>
                </c:pt>
                <c:pt idx="13">
                  <c:v>45657</c:v>
                </c:pt>
                <c:pt idx="14">
                  <c:v>45664</c:v>
                </c:pt>
                <c:pt idx="15">
                  <c:v>45671</c:v>
                </c:pt>
                <c:pt idx="16">
                  <c:v>45678</c:v>
                </c:pt>
                <c:pt idx="17">
                  <c:v>45685</c:v>
                </c:pt>
                <c:pt idx="18">
                  <c:v>45692</c:v>
                </c:pt>
                <c:pt idx="19">
                  <c:v>45699</c:v>
                </c:pt>
                <c:pt idx="20">
                  <c:v>45706</c:v>
                </c:pt>
                <c:pt idx="21">
                  <c:v>45713</c:v>
                </c:pt>
                <c:pt idx="22">
                  <c:v>45720</c:v>
                </c:pt>
                <c:pt idx="23">
                  <c:v>45727</c:v>
                </c:pt>
                <c:pt idx="24">
                  <c:v>45734</c:v>
                </c:pt>
                <c:pt idx="25">
                  <c:v>45740</c:v>
                </c:pt>
                <c:pt idx="26">
                  <c:v>45748</c:v>
                </c:pt>
                <c:pt idx="27">
                  <c:v>45755</c:v>
                </c:pt>
                <c:pt idx="28">
                  <c:v>45762</c:v>
                </c:pt>
                <c:pt idx="29">
                  <c:v>45769</c:v>
                </c:pt>
                <c:pt idx="30">
                  <c:v>45776</c:v>
                </c:pt>
                <c:pt idx="31">
                  <c:v>45783</c:v>
                </c:pt>
              </c:numCache>
            </c:numRef>
          </c:cat>
          <c:val>
            <c:numRef>
              <c:f>bemisia_traps!$D$42:$D$77</c:f>
              <c:numCache>
                <c:formatCode>General</c:formatCode>
                <c:ptCount val="36"/>
                <c:pt idx="3">
                  <c:v>88.2</c:v>
                </c:pt>
                <c:pt idx="4">
                  <c:v>138.1</c:v>
                </c:pt>
                <c:pt idx="5">
                  <c:v>79.3</c:v>
                </c:pt>
                <c:pt idx="6">
                  <c:v>82.8</c:v>
                </c:pt>
                <c:pt idx="7">
                  <c:v>111.9</c:v>
                </c:pt>
                <c:pt idx="8">
                  <c:v>92.1</c:v>
                </c:pt>
                <c:pt idx="9">
                  <c:v>91.7</c:v>
                </c:pt>
                <c:pt idx="10">
                  <c:v>111.8</c:v>
                </c:pt>
                <c:pt idx="11">
                  <c:v>217</c:v>
                </c:pt>
                <c:pt idx="12">
                  <c:v>225.6</c:v>
                </c:pt>
                <c:pt idx="13">
                  <c:v>184</c:v>
                </c:pt>
                <c:pt idx="14">
                  <c:v>145.19999999999999</c:v>
                </c:pt>
                <c:pt idx="15">
                  <c:v>161.80000000000001</c:v>
                </c:pt>
                <c:pt idx="16">
                  <c:v>155.30000000000001</c:v>
                </c:pt>
                <c:pt idx="17">
                  <c:v>30.2</c:v>
                </c:pt>
                <c:pt idx="18">
                  <c:v>38</c:v>
                </c:pt>
                <c:pt idx="19">
                  <c:v>70.7</c:v>
                </c:pt>
                <c:pt idx="20">
                  <c:v>77.099999999999994</c:v>
                </c:pt>
                <c:pt idx="21">
                  <c:v>37.799999999999997</c:v>
                </c:pt>
                <c:pt idx="22">
                  <c:v>85.4</c:v>
                </c:pt>
                <c:pt idx="23">
                  <c:v>162.69999999999999</c:v>
                </c:pt>
                <c:pt idx="24">
                  <c:v>139.5</c:v>
                </c:pt>
                <c:pt idx="25">
                  <c:v>141.6</c:v>
                </c:pt>
                <c:pt idx="26">
                  <c:v>154.9</c:v>
                </c:pt>
                <c:pt idx="27">
                  <c:v>88.9</c:v>
                </c:pt>
                <c:pt idx="28">
                  <c:v>109.8</c:v>
                </c:pt>
                <c:pt idx="29">
                  <c:v>131.80000000000001</c:v>
                </c:pt>
                <c:pt idx="30">
                  <c:v>178</c:v>
                </c:pt>
                <c:pt idx="31">
                  <c:v>261.10000000000002</c:v>
                </c:pt>
                <c:pt idx="32">
                  <c:v>214.7</c:v>
                </c:pt>
                <c:pt idx="33">
                  <c:v>152.1</c:v>
                </c:pt>
                <c:pt idx="34">
                  <c:v>303.60000000000002</c:v>
                </c:pt>
                <c:pt idx="35">
                  <c:v>494.7</c:v>
                </c:pt>
              </c:numCache>
            </c:numRef>
          </c:val>
          <c:smooth val="0"/>
          <c:extLst>
            <c:ext xmlns:c16="http://schemas.microsoft.com/office/drawing/2014/chart" uri="{C3380CC4-5D6E-409C-BE32-E72D297353CC}">
              <c16:uniqueId val="{00000001-F4B8-4CF8-BC81-5696E6A62C5D}"/>
            </c:ext>
          </c:extLst>
        </c:ser>
        <c:dLbls>
          <c:showLegendKey val="0"/>
          <c:showVal val="0"/>
          <c:showCatName val="0"/>
          <c:showSerName val="0"/>
          <c:showPercent val="0"/>
          <c:showBubbleSize val="0"/>
        </c:dLbls>
        <c:marker val="1"/>
        <c:smooth val="0"/>
        <c:axId val="635245704"/>
        <c:axId val="635247144"/>
      </c:lineChart>
      <c:dateAx>
        <c:axId val="1937412061"/>
        <c:scaling>
          <c:orientation val="minMax"/>
        </c:scaling>
        <c:delete val="0"/>
        <c:axPos val="b"/>
        <c:title>
          <c:tx>
            <c:rich>
              <a:bodyPr/>
              <a:lstStyle/>
              <a:p>
                <a:pPr>
                  <a:defRPr/>
                </a:pPr>
                <a:r>
                  <a:rPr lang="el-GR"/>
                  <a:t>Ημ/νία</a:t>
                </a:r>
              </a:p>
            </c:rich>
          </c:tx>
          <c:overlay val="0"/>
        </c:title>
        <c:numFmt formatCode="d/m;@" sourceLinked="0"/>
        <c:majorTickMark val="out"/>
        <c:minorTickMark val="none"/>
        <c:tickLblPos val="nextTo"/>
        <c:txPr>
          <a:bodyPr/>
          <a:lstStyle/>
          <a:p>
            <a:pPr lvl="0">
              <a:defRPr sz="900" b="0" i="0">
                <a:solidFill>
                  <a:srgbClr val="000000"/>
                </a:solidFill>
                <a:latin typeface="+mn-lt"/>
              </a:defRPr>
            </a:pPr>
            <a:endParaRPr lang="el-GR"/>
          </a:p>
        </c:txPr>
        <c:crossAx val="1135554988"/>
        <c:crosses val="autoZero"/>
        <c:auto val="1"/>
        <c:lblOffset val="100"/>
        <c:baseTimeUnit val="days"/>
      </c:dateAx>
      <c:valAx>
        <c:axId val="1135554988"/>
        <c:scaling>
          <c:orientation val="minMax"/>
          <c:max val="1"/>
        </c:scaling>
        <c:delete val="0"/>
        <c:axPos val="l"/>
        <c:title>
          <c:tx>
            <c:rich>
              <a:bodyPr/>
              <a:lstStyle/>
              <a:p>
                <a:pPr>
                  <a:defRPr/>
                </a:pPr>
                <a:r>
                  <a:rPr lang="el-GR"/>
                  <a:t>Έντομα/ φύλλο</a:t>
                </a:r>
              </a:p>
            </c:rich>
          </c:tx>
          <c:overlay val="0"/>
        </c:title>
        <c:numFmt formatCode="General" sourceLinked="1"/>
        <c:majorTickMark val="none"/>
        <c:minorTickMark val="none"/>
        <c:tickLblPos val="nextTo"/>
        <c:spPr>
          <a:ln>
            <a:noFill/>
          </a:ln>
        </c:spPr>
        <c:txPr>
          <a:bodyPr/>
          <a:lstStyle/>
          <a:p>
            <a:pPr lvl="0">
              <a:defRPr sz="900" b="0" i="0">
                <a:solidFill>
                  <a:srgbClr val="000000"/>
                </a:solidFill>
                <a:latin typeface="+mn-lt"/>
              </a:defRPr>
            </a:pPr>
            <a:endParaRPr lang="el-GR"/>
          </a:p>
        </c:txPr>
        <c:crossAx val="1937412061"/>
        <c:crosses val="autoZero"/>
        <c:crossBetween val="between"/>
        <c:majorUnit val="0.2"/>
      </c:valAx>
      <c:valAx>
        <c:axId val="635247144"/>
        <c:scaling>
          <c:orientation val="minMax"/>
        </c:scaling>
        <c:delete val="0"/>
        <c:axPos val="r"/>
        <c:title>
          <c:tx>
            <c:rich>
              <a:bodyPr/>
              <a:lstStyle/>
              <a:p>
                <a:pPr>
                  <a:defRPr/>
                </a:pPr>
                <a:r>
                  <a:rPr lang="el-GR"/>
                  <a:t>ΜΟ εντόμων / παγίδα/ εβδομάδα</a:t>
                </a:r>
              </a:p>
            </c:rich>
          </c:tx>
          <c:overlay val="0"/>
        </c:title>
        <c:numFmt formatCode="General" sourceLinked="1"/>
        <c:majorTickMark val="out"/>
        <c:minorTickMark val="none"/>
        <c:tickLblPos val="nextTo"/>
        <c:crossAx val="635245704"/>
        <c:crosses val="max"/>
        <c:crossBetween val="between"/>
        <c:majorUnit val="200"/>
      </c:valAx>
      <c:dateAx>
        <c:axId val="635245704"/>
        <c:scaling>
          <c:orientation val="minMax"/>
        </c:scaling>
        <c:delete val="1"/>
        <c:axPos val="b"/>
        <c:numFmt formatCode="m/d/yyyy" sourceLinked="1"/>
        <c:majorTickMark val="out"/>
        <c:minorTickMark val="none"/>
        <c:tickLblPos val="nextTo"/>
        <c:crossAx val="635247144"/>
        <c:crosses val="autoZero"/>
        <c:auto val="1"/>
        <c:lblOffset val="100"/>
        <c:baseTimeUnit val="days"/>
      </c:dateAx>
    </c:plotArea>
    <c:legend>
      <c:legendPos val="b"/>
      <c:overlay val="0"/>
      <c:txPr>
        <a:bodyPr/>
        <a:lstStyle/>
        <a:p>
          <a:pPr lvl="0">
            <a:defRPr sz="900" b="1" i="0">
              <a:solidFill>
                <a:sysClr val="windowText" lastClr="000000"/>
              </a:solidFill>
              <a:latin typeface="+mn-lt"/>
            </a:defRPr>
          </a:pPr>
          <a:endParaRPr lang="el-GR"/>
        </a:p>
      </c:txPr>
    </c:legend>
    <c:plotVisOnly val="1"/>
    <c:dispBlanksAs val="zero"/>
    <c:showDLblsOverMax val="1"/>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el-GR" b="1">
                <a:solidFill>
                  <a:sysClr val="windowText" lastClr="000000"/>
                </a:solidFill>
              </a:rPr>
              <a:t>Θερμοκρασία</a:t>
            </a: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el-GR"/>
        </a:p>
      </c:txPr>
    </c:title>
    <c:autoTitleDeleted val="0"/>
    <c:plotArea>
      <c:layout/>
      <c:lineChart>
        <c:grouping val="standard"/>
        <c:varyColors val="0"/>
        <c:ser>
          <c:idx val="0"/>
          <c:order val="0"/>
          <c:tx>
            <c:strRef>
              <c:f>'Ark1'!$P$2</c:f>
              <c:strCache>
                <c:ptCount val="1"/>
                <c:pt idx="0">
                  <c:v>MO oC</c:v>
                </c:pt>
              </c:strCache>
            </c:strRef>
          </c:tx>
          <c:spPr>
            <a:ln w="28575" cap="rnd">
              <a:solidFill>
                <a:schemeClr val="accent1"/>
              </a:solidFill>
              <a:round/>
            </a:ln>
            <a:effectLst/>
          </c:spPr>
          <c:marker>
            <c:symbol val="none"/>
          </c:marker>
          <c:cat>
            <c:numRef>
              <c:f>'Ark1'!$O$3:$O$268</c:f>
              <c:numCache>
                <c:formatCode>d\-mmm</c:formatCode>
                <c:ptCount val="266"/>
                <c:pt idx="0">
                  <c:v>45914</c:v>
                </c:pt>
                <c:pt idx="1">
                  <c:v>45915</c:v>
                </c:pt>
                <c:pt idx="2">
                  <c:v>45916</c:v>
                </c:pt>
                <c:pt idx="3">
                  <c:v>45917</c:v>
                </c:pt>
                <c:pt idx="4">
                  <c:v>45918</c:v>
                </c:pt>
                <c:pt idx="5">
                  <c:v>45919</c:v>
                </c:pt>
                <c:pt idx="6">
                  <c:v>45920</c:v>
                </c:pt>
                <c:pt idx="7">
                  <c:v>45921</c:v>
                </c:pt>
                <c:pt idx="8">
                  <c:v>45922</c:v>
                </c:pt>
                <c:pt idx="9">
                  <c:v>45923</c:v>
                </c:pt>
                <c:pt idx="10">
                  <c:v>45924</c:v>
                </c:pt>
                <c:pt idx="11">
                  <c:v>45925</c:v>
                </c:pt>
                <c:pt idx="12">
                  <c:v>45926</c:v>
                </c:pt>
                <c:pt idx="13">
                  <c:v>45927</c:v>
                </c:pt>
                <c:pt idx="14">
                  <c:v>45928</c:v>
                </c:pt>
                <c:pt idx="15">
                  <c:v>45929</c:v>
                </c:pt>
                <c:pt idx="16">
                  <c:v>45930</c:v>
                </c:pt>
                <c:pt idx="17">
                  <c:v>45931</c:v>
                </c:pt>
                <c:pt idx="18">
                  <c:v>45932</c:v>
                </c:pt>
                <c:pt idx="19">
                  <c:v>45933</c:v>
                </c:pt>
                <c:pt idx="20">
                  <c:v>45934</c:v>
                </c:pt>
                <c:pt idx="21">
                  <c:v>45935</c:v>
                </c:pt>
                <c:pt idx="22">
                  <c:v>45936</c:v>
                </c:pt>
                <c:pt idx="23">
                  <c:v>45937</c:v>
                </c:pt>
                <c:pt idx="24">
                  <c:v>45938</c:v>
                </c:pt>
                <c:pt idx="25">
                  <c:v>45939</c:v>
                </c:pt>
                <c:pt idx="26">
                  <c:v>45940</c:v>
                </c:pt>
                <c:pt idx="27">
                  <c:v>45941</c:v>
                </c:pt>
                <c:pt idx="28">
                  <c:v>45942</c:v>
                </c:pt>
                <c:pt idx="29">
                  <c:v>45943</c:v>
                </c:pt>
                <c:pt idx="30">
                  <c:v>45944</c:v>
                </c:pt>
                <c:pt idx="31">
                  <c:v>45945</c:v>
                </c:pt>
                <c:pt idx="32">
                  <c:v>45946</c:v>
                </c:pt>
                <c:pt idx="33">
                  <c:v>45947</c:v>
                </c:pt>
                <c:pt idx="34">
                  <c:v>45948</c:v>
                </c:pt>
                <c:pt idx="35">
                  <c:v>45949</c:v>
                </c:pt>
                <c:pt idx="36">
                  <c:v>45950</c:v>
                </c:pt>
                <c:pt idx="37">
                  <c:v>45951</c:v>
                </c:pt>
                <c:pt idx="38">
                  <c:v>45952</c:v>
                </c:pt>
                <c:pt idx="39">
                  <c:v>45953</c:v>
                </c:pt>
                <c:pt idx="40">
                  <c:v>45954</c:v>
                </c:pt>
                <c:pt idx="41">
                  <c:v>45955</c:v>
                </c:pt>
                <c:pt idx="42">
                  <c:v>45956</c:v>
                </c:pt>
                <c:pt idx="43">
                  <c:v>45957</c:v>
                </c:pt>
                <c:pt idx="44">
                  <c:v>45958</c:v>
                </c:pt>
                <c:pt idx="45">
                  <c:v>45959</c:v>
                </c:pt>
                <c:pt idx="46">
                  <c:v>45960</c:v>
                </c:pt>
                <c:pt idx="47">
                  <c:v>45961</c:v>
                </c:pt>
                <c:pt idx="48">
                  <c:v>45962</c:v>
                </c:pt>
                <c:pt idx="49">
                  <c:v>45963</c:v>
                </c:pt>
                <c:pt idx="50">
                  <c:v>45964</c:v>
                </c:pt>
                <c:pt idx="51">
                  <c:v>45965</c:v>
                </c:pt>
                <c:pt idx="52">
                  <c:v>45966</c:v>
                </c:pt>
                <c:pt idx="53">
                  <c:v>45967</c:v>
                </c:pt>
                <c:pt idx="54">
                  <c:v>45968</c:v>
                </c:pt>
                <c:pt idx="55">
                  <c:v>45969</c:v>
                </c:pt>
                <c:pt idx="56">
                  <c:v>45970</c:v>
                </c:pt>
                <c:pt idx="57">
                  <c:v>45971</c:v>
                </c:pt>
                <c:pt idx="58">
                  <c:v>45972</c:v>
                </c:pt>
                <c:pt idx="59">
                  <c:v>45973</c:v>
                </c:pt>
                <c:pt idx="60">
                  <c:v>45974</c:v>
                </c:pt>
                <c:pt idx="61">
                  <c:v>45975</c:v>
                </c:pt>
                <c:pt idx="62">
                  <c:v>45976</c:v>
                </c:pt>
                <c:pt idx="63">
                  <c:v>45977</c:v>
                </c:pt>
                <c:pt idx="64">
                  <c:v>45978</c:v>
                </c:pt>
                <c:pt idx="65">
                  <c:v>45979</c:v>
                </c:pt>
                <c:pt idx="66">
                  <c:v>45980</c:v>
                </c:pt>
                <c:pt idx="67">
                  <c:v>45981</c:v>
                </c:pt>
                <c:pt idx="68">
                  <c:v>45982</c:v>
                </c:pt>
                <c:pt idx="69">
                  <c:v>45983</c:v>
                </c:pt>
                <c:pt idx="70">
                  <c:v>45984</c:v>
                </c:pt>
                <c:pt idx="71">
                  <c:v>45985</c:v>
                </c:pt>
                <c:pt idx="72">
                  <c:v>45986</c:v>
                </c:pt>
                <c:pt idx="73">
                  <c:v>45987</c:v>
                </c:pt>
                <c:pt idx="74">
                  <c:v>45988</c:v>
                </c:pt>
                <c:pt idx="75">
                  <c:v>45989</c:v>
                </c:pt>
                <c:pt idx="76">
                  <c:v>45990</c:v>
                </c:pt>
                <c:pt idx="77">
                  <c:v>45991</c:v>
                </c:pt>
                <c:pt idx="78">
                  <c:v>45992</c:v>
                </c:pt>
                <c:pt idx="79">
                  <c:v>45993</c:v>
                </c:pt>
                <c:pt idx="80">
                  <c:v>45994</c:v>
                </c:pt>
                <c:pt idx="81">
                  <c:v>45995</c:v>
                </c:pt>
                <c:pt idx="82">
                  <c:v>45996</c:v>
                </c:pt>
                <c:pt idx="83">
                  <c:v>45997</c:v>
                </c:pt>
                <c:pt idx="84">
                  <c:v>45998</c:v>
                </c:pt>
                <c:pt idx="85">
                  <c:v>45999</c:v>
                </c:pt>
                <c:pt idx="86">
                  <c:v>46000</c:v>
                </c:pt>
                <c:pt idx="87">
                  <c:v>46001</c:v>
                </c:pt>
                <c:pt idx="88">
                  <c:v>46002</c:v>
                </c:pt>
                <c:pt idx="89">
                  <c:v>46003</c:v>
                </c:pt>
                <c:pt idx="90">
                  <c:v>46004</c:v>
                </c:pt>
                <c:pt idx="91">
                  <c:v>46005</c:v>
                </c:pt>
                <c:pt idx="92">
                  <c:v>46006</c:v>
                </c:pt>
                <c:pt idx="93">
                  <c:v>46007</c:v>
                </c:pt>
                <c:pt idx="94">
                  <c:v>46008</c:v>
                </c:pt>
                <c:pt idx="95">
                  <c:v>46009</c:v>
                </c:pt>
                <c:pt idx="96">
                  <c:v>46010</c:v>
                </c:pt>
                <c:pt idx="97">
                  <c:v>46011</c:v>
                </c:pt>
                <c:pt idx="98">
                  <c:v>46012</c:v>
                </c:pt>
                <c:pt idx="99">
                  <c:v>46013</c:v>
                </c:pt>
                <c:pt idx="100">
                  <c:v>46014</c:v>
                </c:pt>
                <c:pt idx="101">
                  <c:v>46015</c:v>
                </c:pt>
                <c:pt idx="102">
                  <c:v>46016</c:v>
                </c:pt>
                <c:pt idx="103">
                  <c:v>46017</c:v>
                </c:pt>
                <c:pt idx="104">
                  <c:v>46018</c:v>
                </c:pt>
                <c:pt idx="105">
                  <c:v>46019</c:v>
                </c:pt>
                <c:pt idx="106">
                  <c:v>46020</c:v>
                </c:pt>
                <c:pt idx="107">
                  <c:v>46021</c:v>
                </c:pt>
                <c:pt idx="108">
                  <c:v>46022</c:v>
                </c:pt>
                <c:pt idx="109">
                  <c:v>46023</c:v>
                </c:pt>
                <c:pt idx="110">
                  <c:v>46024</c:v>
                </c:pt>
                <c:pt idx="111">
                  <c:v>46025</c:v>
                </c:pt>
                <c:pt idx="112">
                  <c:v>46026</c:v>
                </c:pt>
                <c:pt idx="113">
                  <c:v>46027</c:v>
                </c:pt>
                <c:pt idx="114">
                  <c:v>46028</c:v>
                </c:pt>
                <c:pt idx="115">
                  <c:v>46029</c:v>
                </c:pt>
                <c:pt idx="116">
                  <c:v>46030</c:v>
                </c:pt>
                <c:pt idx="117">
                  <c:v>46031</c:v>
                </c:pt>
                <c:pt idx="118">
                  <c:v>46032</c:v>
                </c:pt>
                <c:pt idx="119">
                  <c:v>46033</c:v>
                </c:pt>
                <c:pt idx="120">
                  <c:v>46034</c:v>
                </c:pt>
                <c:pt idx="121">
                  <c:v>46035</c:v>
                </c:pt>
                <c:pt idx="122">
                  <c:v>46036</c:v>
                </c:pt>
                <c:pt idx="123">
                  <c:v>46037</c:v>
                </c:pt>
                <c:pt idx="124">
                  <c:v>46038</c:v>
                </c:pt>
                <c:pt idx="125">
                  <c:v>46039</c:v>
                </c:pt>
                <c:pt idx="126">
                  <c:v>46040</c:v>
                </c:pt>
                <c:pt idx="127">
                  <c:v>46041</c:v>
                </c:pt>
                <c:pt idx="128">
                  <c:v>46042</c:v>
                </c:pt>
                <c:pt idx="129">
                  <c:v>46043</c:v>
                </c:pt>
                <c:pt idx="130">
                  <c:v>46044</c:v>
                </c:pt>
                <c:pt idx="131">
                  <c:v>46045</c:v>
                </c:pt>
                <c:pt idx="132">
                  <c:v>46046</c:v>
                </c:pt>
                <c:pt idx="133">
                  <c:v>46047</c:v>
                </c:pt>
                <c:pt idx="134">
                  <c:v>46048</c:v>
                </c:pt>
                <c:pt idx="135">
                  <c:v>46049</c:v>
                </c:pt>
                <c:pt idx="136">
                  <c:v>46050</c:v>
                </c:pt>
                <c:pt idx="137">
                  <c:v>46051</c:v>
                </c:pt>
                <c:pt idx="138">
                  <c:v>46052</c:v>
                </c:pt>
                <c:pt idx="139">
                  <c:v>46053</c:v>
                </c:pt>
                <c:pt idx="140">
                  <c:v>46054</c:v>
                </c:pt>
                <c:pt idx="141">
                  <c:v>46055</c:v>
                </c:pt>
                <c:pt idx="142">
                  <c:v>46056</c:v>
                </c:pt>
                <c:pt idx="143">
                  <c:v>46057</c:v>
                </c:pt>
                <c:pt idx="144">
                  <c:v>46058</c:v>
                </c:pt>
                <c:pt idx="145">
                  <c:v>46059</c:v>
                </c:pt>
                <c:pt idx="146">
                  <c:v>46060</c:v>
                </c:pt>
                <c:pt idx="147">
                  <c:v>46061</c:v>
                </c:pt>
                <c:pt idx="148">
                  <c:v>46062</c:v>
                </c:pt>
                <c:pt idx="149">
                  <c:v>46063</c:v>
                </c:pt>
                <c:pt idx="150">
                  <c:v>46064</c:v>
                </c:pt>
                <c:pt idx="151">
                  <c:v>46065</c:v>
                </c:pt>
                <c:pt idx="152">
                  <c:v>46066</c:v>
                </c:pt>
                <c:pt idx="153">
                  <c:v>46067</c:v>
                </c:pt>
                <c:pt idx="154">
                  <c:v>46068</c:v>
                </c:pt>
                <c:pt idx="155">
                  <c:v>46069</c:v>
                </c:pt>
                <c:pt idx="156">
                  <c:v>46070</c:v>
                </c:pt>
                <c:pt idx="157">
                  <c:v>46071</c:v>
                </c:pt>
                <c:pt idx="158">
                  <c:v>46072</c:v>
                </c:pt>
                <c:pt idx="159">
                  <c:v>46073</c:v>
                </c:pt>
                <c:pt idx="160">
                  <c:v>46074</c:v>
                </c:pt>
                <c:pt idx="161">
                  <c:v>46075</c:v>
                </c:pt>
                <c:pt idx="162">
                  <c:v>46076</c:v>
                </c:pt>
                <c:pt idx="163">
                  <c:v>46077</c:v>
                </c:pt>
                <c:pt idx="164">
                  <c:v>46078</c:v>
                </c:pt>
                <c:pt idx="165">
                  <c:v>46079</c:v>
                </c:pt>
                <c:pt idx="166">
                  <c:v>46080</c:v>
                </c:pt>
                <c:pt idx="167">
                  <c:v>46081</c:v>
                </c:pt>
                <c:pt idx="168">
                  <c:v>46082</c:v>
                </c:pt>
                <c:pt idx="169">
                  <c:v>46083</c:v>
                </c:pt>
                <c:pt idx="170">
                  <c:v>46084</c:v>
                </c:pt>
                <c:pt idx="171">
                  <c:v>46085</c:v>
                </c:pt>
                <c:pt idx="172">
                  <c:v>46086</c:v>
                </c:pt>
                <c:pt idx="173">
                  <c:v>46087</c:v>
                </c:pt>
                <c:pt idx="174">
                  <c:v>46088</c:v>
                </c:pt>
                <c:pt idx="175">
                  <c:v>46089</c:v>
                </c:pt>
                <c:pt idx="176">
                  <c:v>46090</c:v>
                </c:pt>
                <c:pt idx="177">
                  <c:v>46091</c:v>
                </c:pt>
                <c:pt idx="178">
                  <c:v>46092</c:v>
                </c:pt>
                <c:pt idx="179">
                  <c:v>46093</c:v>
                </c:pt>
                <c:pt idx="180">
                  <c:v>46094</c:v>
                </c:pt>
                <c:pt idx="181">
                  <c:v>46095</c:v>
                </c:pt>
                <c:pt idx="182">
                  <c:v>46096</c:v>
                </c:pt>
                <c:pt idx="183">
                  <c:v>46097</c:v>
                </c:pt>
                <c:pt idx="184">
                  <c:v>46098</c:v>
                </c:pt>
                <c:pt idx="185">
                  <c:v>46099</c:v>
                </c:pt>
                <c:pt idx="186">
                  <c:v>46100</c:v>
                </c:pt>
                <c:pt idx="187">
                  <c:v>46101</c:v>
                </c:pt>
                <c:pt idx="188">
                  <c:v>46102</c:v>
                </c:pt>
                <c:pt idx="189">
                  <c:v>46103</c:v>
                </c:pt>
                <c:pt idx="190">
                  <c:v>46104</c:v>
                </c:pt>
                <c:pt idx="191">
                  <c:v>46105</c:v>
                </c:pt>
                <c:pt idx="192">
                  <c:v>46106</c:v>
                </c:pt>
                <c:pt idx="193">
                  <c:v>46107</c:v>
                </c:pt>
                <c:pt idx="194">
                  <c:v>46108</c:v>
                </c:pt>
                <c:pt idx="195">
                  <c:v>46109</c:v>
                </c:pt>
                <c:pt idx="196">
                  <c:v>46110</c:v>
                </c:pt>
                <c:pt idx="197">
                  <c:v>46111</c:v>
                </c:pt>
                <c:pt idx="198">
                  <c:v>46112</c:v>
                </c:pt>
                <c:pt idx="199">
                  <c:v>46113</c:v>
                </c:pt>
                <c:pt idx="200">
                  <c:v>46114</c:v>
                </c:pt>
                <c:pt idx="201">
                  <c:v>46115</c:v>
                </c:pt>
                <c:pt idx="202">
                  <c:v>46116</c:v>
                </c:pt>
                <c:pt idx="203">
                  <c:v>46117</c:v>
                </c:pt>
                <c:pt idx="204">
                  <c:v>46118</c:v>
                </c:pt>
                <c:pt idx="205">
                  <c:v>46119</c:v>
                </c:pt>
                <c:pt idx="206">
                  <c:v>46120</c:v>
                </c:pt>
                <c:pt idx="207">
                  <c:v>46121</c:v>
                </c:pt>
                <c:pt idx="208">
                  <c:v>46122</c:v>
                </c:pt>
                <c:pt idx="209">
                  <c:v>46123</c:v>
                </c:pt>
                <c:pt idx="210">
                  <c:v>46124</c:v>
                </c:pt>
                <c:pt idx="211">
                  <c:v>46125</c:v>
                </c:pt>
                <c:pt idx="212">
                  <c:v>46126</c:v>
                </c:pt>
                <c:pt idx="213">
                  <c:v>46127</c:v>
                </c:pt>
                <c:pt idx="214">
                  <c:v>46128</c:v>
                </c:pt>
                <c:pt idx="215">
                  <c:v>46129</c:v>
                </c:pt>
                <c:pt idx="216">
                  <c:v>46130</c:v>
                </c:pt>
                <c:pt idx="217">
                  <c:v>46131</c:v>
                </c:pt>
                <c:pt idx="218">
                  <c:v>46132</c:v>
                </c:pt>
                <c:pt idx="219">
                  <c:v>46133</c:v>
                </c:pt>
                <c:pt idx="220">
                  <c:v>46134</c:v>
                </c:pt>
                <c:pt idx="221">
                  <c:v>46135</c:v>
                </c:pt>
                <c:pt idx="222">
                  <c:v>46136</c:v>
                </c:pt>
                <c:pt idx="223">
                  <c:v>46137</c:v>
                </c:pt>
                <c:pt idx="224">
                  <c:v>46138</c:v>
                </c:pt>
                <c:pt idx="225">
                  <c:v>46139</c:v>
                </c:pt>
                <c:pt idx="226">
                  <c:v>46140</c:v>
                </c:pt>
                <c:pt idx="227">
                  <c:v>46141</c:v>
                </c:pt>
                <c:pt idx="228">
                  <c:v>46142</c:v>
                </c:pt>
                <c:pt idx="229">
                  <c:v>46143</c:v>
                </c:pt>
                <c:pt idx="230">
                  <c:v>46144</c:v>
                </c:pt>
                <c:pt idx="231">
                  <c:v>46145</c:v>
                </c:pt>
                <c:pt idx="232">
                  <c:v>46146</c:v>
                </c:pt>
                <c:pt idx="233">
                  <c:v>46147</c:v>
                </c:pt>
                <c:pt idx="234">
                  <c:v>46148</c:v>
                </c:pt>
                <c:pt idx="235">
                  <c:v>46149</c:v>
                </c:pt>
                <c:pt idx="236">
                  <c:v>46150</c:v>
                </c:pt>
                <c:pt idx="237">
                  <c:v>46151</c:v>
                </c:pt>
                <c:pt idx="238">
                  <c:v>46152</c:v>
                </c:pt>
                <c:pt idx="239">
                  <c:v>46153</c:v>
                </c:pt>
                <c:pt idx="240">
                  <c:v>46154</c:v>
                </c:pt>
                <c:pt idx="241">
                  <c:v>46155</c:v>
                </c:pt>
                <c:pt idx="242">
                  <c:v>46156</c:v>
                </c:pt>
                <c:pt idx="243">
                  <c:v>46157</c:v>
                </c:pt>
                <c:pt idx="244">
                  <c:v>46158</c:v>
                </c:pt>
                <c:pt idx="245">
                  <c:v>46159</c:v>
                </c:pt>
                <c:pt idx="246">
                  <c:v>46160</c:v>
                </c:pt>
                <c:pt idx="247">
                  <c:v>46161</c:v>
                </c:pt>
                <c:pt idx="248">
                  <c:v>46162</c:v>
                </c:pt>
                <c:pt idx="249">
                  <c:v>46163</c:v>
                </c:pt>
                <c:pt idx="250">
                  <c:v>46164</c:v>
                </c:pt>
                <c:pt idx="251">
                  <c:v>46165</c:v>
                </c:pt>
                <c:pt idx="252">
                  <c:v>46166</c:v>
                </c:pt>
                <c:pt idx="253">
                  <c:v>46167</c:v>
                </c:pt>
                <c:pt idx="254">
                  <c:v>46168</c:v>
                </c:pt>
                <c:pt idx="255">
                  <c:v>46169</c:v>
                </c:pt>
                <c:pt idx="256">
                  <c:v>46170</c:v>
                </c:pt>
                <c:pt idx="257">
                  <c:v>46171</c:v>
                </c:pt>
                <c:pt idx="258">
                  <c:v>46172</c:v>
                </c:pt>
                <c:pt idx="259">
                  <c:v>46173</c:v>
                </c:pt>
                <c:pt idx="260">
                  <c:v>46174</c:v>
                </c:pt>
                <c:pt idx="261">
                  <c:v>46175</c:v>
                </c:pt>
                <c:pt idx="262">
                  <c:v>46176</c:v>
                </c:pt>
                <c:pt idx="263">
                  <c:v>46177</c:v>
                </c:pt>
                <c:pt idx="264">
                  <c:v>46178</c:v>
                </c:pt>
                <c:pt idx="265">
                  <c:v>46179</c:v>
                </c:pt>
              </c:numCache>
            </c:numRef>
          </c:cat>
          <c:val>
            <c:numRef>
              <c:f>'Ark1'!$P$3:$P$268</c:f>
              <c:numCache>
                <c:formatCode>General</c:formatCode>
                <c:ptCount val="266"/>
                <c:pt idx="0">
                  <c:v>26.832916666666666</c:v>
                </c:pt>
                <c:pt idx="1">
                  <c:v>25.796250000000004</c:v>
                </c:pt>
                <c:pt idx="2">
                  <c:v>24.203749999999999</c:v>
                </c:pt>
                <c:pt idx="3">
                  <c:v>25.173333333333336</c:v>
                </c:pt>
                <c:pt idx="4">
                  <c:v>24.462083333333329</c:v>
                </c:pt>
                <c:pt idx="5">
                  <c:v>26.236250000000002</c:v>
                </c:pt>
                <c:pt idx="6">
                  <c:v>26.080416666666661</c:v>
                </c:pt>
                <c:pt idx="7">
                  <c:v>26.35166666666667</c:v>
                </c:pt>
                <c:pt idx="8">
                  <c:v>25.590416666666666</c:v>
                </c:pt>
                <c:pt idx="9">
                  <c:v>25.325416666666673</c:v>
                </c:pt>
                <c:pt idx="10">
                  <c:v>25.633750000000003</c:v>
                </c:pt>
                <c:pt idx="11">
                  <c:v>25.53916666666667</c:v>
                </c:pt>
                <c:pt idx="12">
                  <c:v>26.405000000000001</c:v>
                </c:pt>
                <c:pt idx="13">
                  <c:v>27.254999999999999</c:v>
                </c:pt>
                <c:pt idx="14">
                  <c:v>26.361666666666665</c:v>
                </c:pt>
                <c:pt idx="15">
                  <c:v>24.783750000000001</c:v>
                </c:pt>
                <c:pt idx="16">
                  <c:v>25.195000000000004</c:v>
                </c:pt>
                <c:pt idx="17">
                  <c:v>24.245000000000001</c:v>
                </c:pt>
                <c:pt idx="18">
                  <c:v>23.582916666666673</c:v>
                </c:pt>
                <c:pt idx="19">
                  <c:v>24.01</c:v>
                </c:pt>
                <c:pt idx="20">
                  <c:v>25.053478260869564</c:v>
                </c:pt>
                <c:pt idx="21">
                  <c:v>24.135416666666661</c:v>
                </c:pt>
                <c:pt idx="22">
                  <c:v>24.814583333333331</c:v>
                </c:pt>
                <c:pt idx="23">
                  <c:v>24.263749999999998</c:v>
                </c:pt>
                <c:pt idx="24">
                  <c:v>23.211666666666662</c:v>
                </c:pt>
                <c:pt idx="25">
                  <c:v>23.329166666666666</c:v>
                </c:pt>
                <c:pt idx="26">
                  <c:v>24.03583333333334</c:v>
                </c:pt>
                <c:pt idx="27">
                  <c:v>24.515833333333337</c:v>
                </c:pt>
                <c:pt idx="28">
                  <c:v>27.045199999999991</c:v>
                </c:pt>
                <c:pt idx="29">
                  <c:v>25.99541666666666</c:v>
                </c:pt>
                <c:pt idx="30">
                  <c:v>24.772083333333331</c:v>
                </c:pt>
                <c:pt idx="31">
                  <c:v>24.50791666666667</c:v>
                </c:pt>
                <c:pt idx="32">
                  <c:v>25.259583333333339</c:v>
                </c:pt>
                <c:pt idx="33">
                  <c:v>23.868750000000002</c:v>
                </c:pt>
                <c:pt idx="34">
                  <c:v>21.899583333333329</c:v>
                </c:pt>
                <c:pt idx="35">
                  <c:v>22.063333333333333</c:v>
                </c:pt>
                <c:pt idx="36">
                  <c:v>21.870416666666667</c:v>
                </c:pt>
                <c:pt idx="37">
                  <c:v>22.705416666666665</c:v>
                </c:pt>
                <c:pt idx="38">
                  <c:v>21.4375</c:v>
                </c:pt>
                <c:pt idx="39">
                  <c:v>22.101666666666663</c:v>
                </c:pt>
                <c:pt idx="40">
                  <c:v>22.700833333333332</c:v>
                </c:pt>
                <c:pt idx="41">
                  <c:v>22.387083333333337</c:v>
                </c:pt>
                <c:pt idx="42">
                  <c:v>21.992500000000003</c:v>
                </c:pt>
                <c:pt idx="43">
                  <c:v>20.980833333333333</c:v>
                </c:pt>
                <c:pt idx="44">
                  <c:v>20.675000000000004</c:v>
                </c:pt>
                <c:pt idx="45">
                  <c:v>22.168333333333337</c:v>
                </c:pt>
                <c:pt idx="46">
                  <c:v>22.680000000000003</c:v>
                </c:pt>
                <c:pt idx="47">
                  <c:v>21.458333333333332</c:v>
                </c:pt>
                <c:pt idx="48">
                  <c:v>21.014166666666668</c:v>
                </c:pt>
                <c:pt idx="49">
                  <c:v>20.91333333333333</c:v>
                </c:pt>
                <c:pt idx="50">
                  <c:v>20.945833333333333</c:v>
                </c:pt>
                <c:pt idx="51">
                  <c:v>20.919999999999998</c:v>
                </c:pt>
                <c:pt idx="52">
                  <c:v>19.528333333333332</c:v>
                </c:pt>
                <c:pt idx="53">
                  <c:v>19.2075</c:v>
                </c:pt>
                <c:pt idx="54">
                  <c:v>19.097083333333327</c:v>
                </c:pt>
                <c:pt idx="55">
                  <c:v>19.233333333333338</c:v>
                </c:pt>
                <c:pt idx="56">
                  <c:v>19.512916666666666</c:v>
                </c:pt>
                <c:pt idx="57">
                  <c:v>19.525833333333335</c:v>
                </c:pt>
                <c:pt idx="58">
                  <c:v>18.244166666666668</c:v>
                </c:pt>
                <c:pt idx="59">
                  <c:v>18.293333333333333</c:v>
                </c:pt>
                <c:pt idx="60">
                  <c:v>21.665416666666669</c:v>
                </c:pt>
                <c:pt idx="61">
                  <c:v>20.734166666666663</c:v>
                </c:pt>
                <c:pt idx="62">
                  <c:v>18.387083333333333</c:v>
                </c:pt>
                <c:pt idx="63">
                  <c:v>19.719583333333333</c:v>
                </c:pt>
                <c:pt idx="64">
                  <c:v>18.025833333333331</c:v>
                </c:pt>
                <c:pt idx="65">
                  <c:v>18.391249999999999</c:v>
                </c:pt>
                <c:pt idx="66">
                  <c:v>19.516666666666669</c:v>
                </c:pt>
                <c:pt idx="67">
                  <c:v>20.070416666666667</c:v>
                </c:pt>
                <c:pt idx="68">
                  <c:v>21.067499999999999</c:v>
                </c:pt>
                <c:pt idx="69">
                  <c:v>22.356666666666666</c:v>
                </c:pt>
                <c:pt idx="70">
                  <c:v>21.183333333333337</c:v>
                </c:pt>
                <c:pt idx="71">
                  <c:v>16.62541666666667</c:v>
                </c:pt>
                <c:pt idx="72">
                  <c:v>15.685416666666669</c:v>
                </c:pt>
                <c:pt idx="73">
                  <c:v>17.229583333333334</c:v>
                </c:pt>
                <c:pt idx="74">
                  <c:v>18.557916666666667</c:v>
                </c:pt>
                <c:pt idx="75">
                  <c:v>18.340833333333332</c:v>
                </c:pt>
                <c:pt idx="76">
                  <c:v>16.061599999999995</c:v>
                </c:pt>
                <c:pt idx="77">
                  <c:v>16.749999999999996</c:v>
                </c:pt>
                <c:pt idx="78">
                  <c:v>16.925833333333333</c:v>
                </c:pt>
                <c:pt idx="79">
                  <c:v>16.01583333333333</c:v>
                </c:pt>
                <c:pt idx="80">
                  <c:v>17.071250000000003</c:v>
                </c:pt>
                <c:pt idx="81">
                  <c:v>19.044583333333335</c:v>
                </c:pt>
                <c:pt idx="82">
                  <c:v>18.793749999999999</c:v>
                </c:pt>
                <c:pt idx="83">
                  <c:v>17.916250000000002</c:v>
                </c:pt>
                <c:pt idx="84">
                  <c:v>16.894166666666671</c:v>
                </c:pt>
                <c:pt idx="85">
                  <c:v>18.499583333333334</c:v>
                </c:pt>
                <c:pt idx="86">
                  <c:v>20.06625</c:v>
                </c:pt>
                <c:pt idx="87">
                  <c:v>18.881249999999998</c:v>
                </c:pt>
                <c:pt idx="88">
                  <c:v>17.837499999999999</c:v>
                </c:pt>
                <c:pt idx="89">
                  <c:v>18.204583333333328</c:v>
                </c:pt>
                <c:pt idx="90">
                  <c:v>17.512499999999996</c:v>
                </c:pt>
                <c:pt idx="91">
                  <c:v>16.606800000000003</c:v>
                </c:pt>
                <c:pt idx="92">
                  <c:v>17.197083333333332</c:v>
                </c:pt>
                <c:pt idx="93">
                  <c:v>15.23291666666667</c:v>
                </c:pt>
                <c:pt idx="94">
                  <c:v>15.796249999999999</c:v>
                </c:pt>
                <c:pt idx="95">
                  <c:v>16.4925</c:v>
                </c:pt>
                <c:pt idx="96">
                  <c:v>17.205833333333334</c:v>
                </c:pt>
                <c:pt idx="97">
                  <c:v>18.2592</c:v>
                </c:pt>
                <c:pt idx="98">
                  <c:v>18.169999999999998</c:v>
                </c:pt>
                <c:pt idx="99">
                  <c:v>17.697826086956521</c:v>
                </c:pt>
                <c:pt idx="100">
                  <c:v>17.956250000000001</c:v>
                </c:pt>
                <c:pt idx="101">
                  <c:v>15.017083333333334</c:v>
                </c:pt>
                <c:pt idx="102">
                  <c:v>16.933333333333334</c:v>
                </c:pt>
                <c:pt idx="103">
                  <c:v>16.965416666666666</c:v>
                </c:pt>
                <c:pt idx="104">
                  <c:v>15.737500000000002</c:v>
                </c:pt>
                <c:pt idx="105">
                  <c:v>13.446249999999997</c:v>
                </c:pt>
                <c:pt idx="106">
                  <c:v>19.559166666666666</c:v>
                </c:pt>
                <c:pt idx="107">
                  <c:v>16.360416666666669</c:v>
                </c:pt>
                <c:pt idx="108">
                  <c:v>16.799583333333331</c:v>
                </c:pt>
                <c:pt idx="109">
                  <c:v>16.716250000000006</c:v>
                </c:pt>
                <c:pt idx="110">
                  <c:v>17.384999999999998</c:v>
                </c:pt>
                <c:pt idx="111">
                  <c:v>16.21083333333333</c:v>
                </c:pt>
                <c:pt idx="112">
                  <c:v>15.715416666666664</c:v>
                </c:pt>
                <c:pt idx="113">
                  <c:v>17.607916666666664</c:v>
                </c:pt>
                <c:pt idx="114">
                  <c:v>16.997499999999999</c:v>
                </c:pt>
                <c:pt idx="115">
                  <c:v>16.314782608695648</c:v>
                </c:pt>
                <c:pt idx="116">
                  <c:v>16.900833333333331</c:v>
                </c:pt>
                <c:pt idx="117">
                  <c:v>17.09041666666667</c:v>
                </c:pt>
                <c:pt idx="118">
                  <c:v>18.848333333333333</c:v>
                </c:pt>
                <c:pt idx="119">
                  <c:v>17.3825</c:v>
                </c:pt>
                <c:pt idx="120">
                  <c:v>17.410833333333333</c:v>
                </c:pt>
                <c:pt idx="121">
                  <c:v>18.096666666666668</c:v>
                </c:pt>
                <c:pt idx="122">
                  <c:v>18.541250000000002</c:v>
                </c:pt>
                <c:pt idx="123">
                  <c:v>18.286666666666672</c:v>
                </c:pt>
                <c:pt idx="124">
                  <c:v>18.094999999999999</c:v>
                </c:pt>
                <c:pt idx="125">
                  <c:v>17.663749999999997</c:v>
                </c:pt>
                <c:pt idx="126">
                  <c:v>17.299999999999997</c:v>
                </c:pt>
                <c:pt idx="127">
                  <c:v>17.774166666666666</c:v>
                </c:pt>
                <c:pt idx="128">
                  <c:v>17.020416666666669</c:v>
                </c:pt>
                <c:pt idx="129">
                  <c:v>16.824166666666667</c:v>
                </c:pt>
                <c:pt idx="130">
                  <c:v>16.789130434782606</c:v>
                </c:pt>
                <c:pt idx="131">
                  <c:v>18.2</c:v>
                </c:pt>
                <c:pt idx="132">
                  <c:v>18.175416666666667</c:v>
                </c:pt>
                <c:pt idx="133">
                  <c:v>18.190000000000001</c:v>
                </c:pt>
                <c:pt idx="134">
                  <c:v>16.306249999999995</c:v>
                </c:pt>
                <c:pt idx="135">
                  <c:v>17.567916666666672</c:v>
                </c:pt>
                <c:pt idx="136">
                  <c:v>18.409166666666664</c:v>
                </c:pt>
                <c:pt idx="137">
                  <c:v>17.974583333333335</c:v>
                </c:pt>
                <c:pt idx="138">
                  <c:v>16.892500000000002</c:v>
                </c:pt>
                <c:pt idx="139">
                  <c:v>17.438749999999999</c:v>
                </c:pt>
                <c:pt idx="140">
                  <c:v>17.23</c:v>
                </c:pt>
                <c:pt idx="141">
                  <c:v>17.865416666666665</c:v>
                </c:pt>
                <c:pt idx="142">
                  <c:v>17.045833333333334</c:v>
                </c:pt>
                <c:pt idx="143">
                  <c:v>16.32375</c:v>
                </c:pt>
                <c:pt idx="144">
                  <c:v>17.730416666666667</c:v>
                </c:pt>
                <c:pt idx="145">
                  <c:v>15.475833333333332</c:v>
                </c:pt>
                <c:pt idx="146">
                  <c:v>17.584166666666672</c:v>
                </c:pt>
                <c:pt idx="147">
                  <c:v>15.475000000000003</c:v>
                </c:pt>
                <c:pt idx="148">
                  <c:v>16.590833333333332</c:v>
                </c:pt>
                <c:pt idx="149">
                  <c:v>17.635416666666668</c:v>
                </c:pt>
                <c:pt idx="150">
                  <c:v>16.165833333333335</c:v>
                </c:pt>
                <c:pt idx="151">
                  <c:v>17.745416666666667</c:v>
                </c:pt>
                <c:pt idx="152">
                  <c:v>17.462499999999999</c:v>
                </c:pt>
                <c:pt idx="153">
                  <c:v>16.927499999999998</c:v>
                </c:pt>
                <c:pt idx="154">
                  <c:v>18.207083333333333</c:v>
                </c:pt>
                <c:pt idx="155">
                  <c:v>18.324166666666667</c:v>
                </c:pt>
                <c:pt idx="156">
                  <c:v>17.3325</c:v>
                </c:pt>
                <c:pt idx="157">
                  <c:v>17.994583333333335</c:v>
                </c:pt>
                <c:pt idx="158">
                  <c:v>15.484999999999999</c:v>
                </c:pt>
                <c:pt idx="159">
                  <c:v>16.082916666666666</c:v>
                </c:pt>
                <c:pt idx="160">
                  <c:v>13.840833333333334</c:v>
                </c:pt>
                <c:pt idx="161">
                  <c:v>15.888333333333334</c:v>
                </c:pt>
                <c:pt idx="162">
                  <c:v>17.132916666666663</c:v>
                </c:pt>
                <c:pt idx="163">
                  <c:v>17.223749999999995</c:v>
                </c:pt>
                <c:pt idx="164">
                  <c:v>15.267083333333332</c:v>
                </c:pt>
                <c:pt idx="165">
                  <c:v>19.158749999999998</c:v>
                </c:pt>
                <c:pt idx="166">
                  <c:v>17.614583333333339</c:v>
                </c:pt>
                <c:pt idx="167">
                  <c:v>17.042083333333338</c:v>
                </c:pt>
                <c:pt idx="168">
                  <c:v>16.792083333333334</c:v>
                </c:pt>
                <c:pt idx="169">
                  <c:v>18.600000000000001</c:v>
                </c:pt>
                <c:pt idx="170">
                  <c:v>17.854583333333334</c:v>
                </c:pt>
                <c:pt idx="171">
                  <c:v>18.932083333333331</c:v>
                </c:pt>
                <c:pt idx="172">
                  <c:v>18.831250000000001</c:v>
                </c:pt>
                <c:pt idx="173">
                  <c:v>18.627499999999998</c:v>
                </c:pt>
                <c:pt idx="174">
                  <c:v>19.331666666666667</c:v>
                </c:pt>
                <c:pt idx="175">
                  <c:v>19.490416666666665</c:v>
                </c:pt>
                <c:pt idx="176">
                  <c:v>20.361304347826088</c:v>
                </c:pt>
                <c:pt idx="177">
                  <c:v>19.805833333333336</c:v>
                </c:pt>
                <c:pt idx="178">
                  <c:v>19.751666666666665</c:v>
                </c:pt>
                <c:pt idx="179">
                  <c:v>19.530416666666667</c:v>
                </c:pt>
                <c:pt idx="180">
                  <c:v>19.318749999999998</c:v>
                </c:pt>
                <c:pt idx="181">
                  <c:v>21.581249999999997</c:v>
                </c:pt>
                <c:pt idx="182">
                  <c:v>20.005416666666665</c:v>
                </c:pt>
                <c:pt idx="183">
                  <c:v>21.263333333333335</c:v>
                </c:pt>
                <c:pt idx="184">
                  <c:v>21.536666666666665</c:v>
                </c:pt>
                <c:pt idx="185">
                  <c:v>19.759166666666662</c:v>
                </c:pt>
                <c:pt idx="186">
                  <c:v>17.018750000000001</c:v>
                </c:pt>
                <c:pt idx="187">
                  <c:v>17.010833333333334</c:v>
                </c:pt>
                <c:pt idx="188">
                  <c:v>16.592916666666667</c:v>
                </c:pt>
                <c:pt idx="189">
                  <c:v>17.748750000000001</c:v>
                </c:pt>
                <c:pt idx="190">
                  <c:v>18.748333333333331</c:v>
                </c:pt>
                <c:pt idx="191">
                  <c:v>18.594999999999999</c:v>
                </c:pt>
                <c:pt idx="192">
                  <c:v>19.307083333333331</c:v>
                </c:pt>
                <c:pt idx="193">
                  <c:v>19.392916666666668</c:v>
                </c:pt>
                <c:pt idx="194">
                  <c:v>22.075833333333335</c:v>
                </c:pt>
                <c:pt idx="195">
                  <c:v>20.576666666666664</c:v>
                </c:pt>
                <c:pt idx="196">
                  <c:v>18.474583333333332</c:v>
                </c:pt>
                <c:pt idx="197">
                  <c:v>17.854583333333334</c:v>
                </c:pt>
                <c:pt idx="198">
                  <c:v>20.174999999999997</c:v>
                </c:pt>
                <c:pt idx="199">
                  <c:v>20.159166666666668</c:v>
                </c:pt>
                <c:pt idx="200">
                  <c:v>19.369166666666668</c:v>
                </c:pt>
                <c:pt idx="201">
                  <c:v>18.574999999999999</c:v>
                </c:pt>
                <c:pt idx="202">
                  <c:v>18.120416666666664</c:v>
                </c:pt>
                <c:pt idx="203">
                  <c:v>16.656666666666666</c:v>
                </c:pt>
                <c:pt idx="204">
                  <c:v>22.479166666666668</c:v>
                </c:pt>
                <c:pt idx="205">
                  <c:v>19.412500000000001</c:v>
                </c:pt>
                <c:pt idx="206">
                  <c:v>17.565416666666671</c:v>
                </c:pt>
                <c:pt idx="207">
                  <c:v>15.457083333333337</c:v>
                </c:pt>
                <c:pt idx="208">
                  <c:v>15.6175</c:v>
                </c:pt>
                <c:pt idx="209">
                  <c:v>16.370416666666667</c:v>
                </c:pt>
                <c:pt idx="210">
                  <c:v>17.137499999999999</c:v>
                </c:pt>
                <c:pt idx="211">
                  <c:v>18.061250000000005</c:v>
                </c:pt>
                <c:pt idx="212">
                  <c:v>18.862083333333334</c:v>
                </c:pt>
                <c:pt idx="213">
                  <c:v>20.565000000000001</c:v>
                </c:pt>
                <c:pt idx="214">
                  <c:v>21.612499999999994</c:v>
                </c:pt>
                <c:pt idx="215">
                  <c:v>21.385416666666668</c:v>
                </c:pt>
                <c:pt idx="216">
                  <c:v>20.883750000000003</c:v>
                </c:pt>
                <c:pt idx="217">
                  <c:v>21.430000000000003</c:v>
                </c:pt>
                <c:pt idx="218">
                  <c:v>20.975833333333334</c:v>
                </c:pt>
                <c:pt idx="219">
                  <c:v>20.859583333333337</c:v>
                </c:pt>
                <c:pt idx="220">
                  <c:v>19.450416666666666</c:v>
                </c:pt>
                <c:pt idx="221">
                  <c:v>21.927083333333339</c:v>
                </c:pt>
                <c:pt idx="222">
                  <c:v>19.688750000000002</c:v>
                </c:pt>
                <c:pt idx="223">
                  <c:v>18.915416666666673</c:v>
                </c:pt>
                <c:pt idx="224">
                  <c:v>20.373333333333331</c:v>
                </c:pt>
                <c:pt idx="225">
                  <c:v>19.34</c:v>
                </c:pt>
                <c:pt idx="226">
                  <c:v>20.042916666666667</c:v>
                </c:pt>
                <c:pt idx="227">
                  <c:v>19.810833333333335</c:v>
                </c:pt>
                <c:pt idx="228">
                  <c:v>20.345416666666662</c:v>
                </c:pt>
                <c:pt idx="229">
                  <c:v>16.51125</c:v>
                </c:pt>
                <c:pt idx="230">
                  <c:v>18.629583333333333</c:v>
                </c:pt>
                <c:pt idx="231">
                  <c:v>21.404583333333335</c:v>
                </c:pt>
                <c:pt idx="232">
                  <c:v>21.818750000000005</c:v>
                </c:pt>
                <c:pt idx="233">
                  <c:v>21.967500000000001</c:v>
                </c:pt>
                <c:pt idx="234">
                  <c:v>22.968750000000004</c:v>
                </c:pt>
                <c:pt idx="235">
                  <c:v>23.657499999999999</c:v>
                </c:pt>
                <c:pt idx="236">
                  <c:v>26.859583333333337</c:v>
                </c:pt>
                <c:pt idx="237">
                  <c:v>26.580416666666668</c:v>
                </c:pt>
                <c:pt idx="238">
                  <c:v>26.510000000000005</c:v>
                </c:pt>
                <c:pt idx="239">
                  <c:v>23.65291666666667</c:v>
                </c:pt>
                <c:pt idx="240">
                  <c:v>22.872916666666669</c:v>
                </c:pt>
                <c:pt idx="241">
                  <c:v>22.083333333333339</c:v>
                </c:pt>
                <c:pt idx="242">
                  <c:v>22.037083333333339</c:v>
                </c:pt>
                <c:pt idx="243">
                  <c:v>20.58625</c:v>
                </c:pt>
                <c:pt idx="244">
                  <c:v>22.017083333333336</c:v>
                </c:pt>
                <c:pt idx="245">
                  <c:v>22.264583333333331</c:v>
                </c:pt>
                <c:pt idx="246">
                  <c:v>22.800416666666663</c:v>
                </c:pt>
                <c:pt idx="247">
                  <c:v>22.893749999999997</c:v>
                </c:pt>
                <c:pt idx="248">
                  <c:v>23.096249999999998</c:v>
                </c:pt>
                <c:pt idx="249">
                  <c:v>24.376249999999999</c:v>
                </c:pt>
                <c:pt idx="250">
                  <c:v>25.464583333333334</c:v>
                </c:pt>
                <c:pt idx="251">
                  <c:v>25.61791666666667</c:v>
                </c:pt>
                <c:pt idx="252">
                  <c:v>26.724999999999998</c:v>
                </c:pt>
                <c:pt idx="253">
                  <c:v>26.284999999999997</c:v>
                </c:pt>
                <c:pt idx="254">
                  <c:v>23.509583333333335</c:v>
                </c:pt>
                <c:pt idx="255">
                  <c:v>24.422083333333337</c:v>
                </c:pt>
                <c:pt idx="256">
                  <c:v>24.842916666666657</c:v>
                </c:pt>
                <c:pt idx="257">
                  <c:v>24.765416666666663</c:v>
                </c:pt>
                <c:pt idx="258">
                  <c:v>20.76541666666667</c:v>
                </c:pt>
                <c:pt idx="259">
                  <c:v>21.091249999999999</c:v>
                </c:pt>
                <c:pt idx="260">
                  <c:v>24.044166666666666</c:v>
                </c:pt>
                <c:pt idx="261">
                  <c:v>24.991249999999997</c:v>
                </c:pt>
                <c:pt idx="262">
                  <c:v>26.972083333333327</c:v>
                </c:pt>
                <c:pt idx="263">
                  <c:v>27.496666666666666</c:v>
                </c:pt>
                <c:pt idx="264">
                  <c:v>27.831249999999997</c:v>
                </c:pt>
                <c:pt idx="265">
                  <c:v>28.611250000000002</c:v>
                </c:pt>
              </c:numCache>
            </c:numRef>
          </c:val>
          <c:smooth val="0"/>
          <c:extLst>
            <c:ext xmlns:c16="http://schemas.microsoft.com/office/drawing/2014/chart" uri="{C3380CC4-5D6E-409C-BE32-E72D297353CC}">
              <c16:uniqueId val="{00000000-AA88-45C1-B75B-7FD3F7E46109}"/>
            </c:ext>
          </c:extLst>
        </c:ser>
        <c:ser>
          <c:idx val="1"/>
          <c:order val="1"/>
          <c:tx>
            <c:strRef>
              <c:f>'Ark1'!$Q$2</c:f>
              <c:strCache>
                <c:ptCount val="1"/>
                <c:pt idx="0">
                  <c:v>min</c:v>
                </c:pt>
              </c:strCache>
            </c:strRef>
          </c:tx>
          <c:spPr>
            <a:ln w="28575" cap="rnd">
              <a:solidFill>
                <a:schemeClr val="accent2"/>
              </a:solidFill>
              <a:round/>
            </a:ln>
            <a:effectLst/>
          </c:spPr>
          <c:marker>
            <c:symbol val="none"/>
          </c:marker>
          <c:cat>
            <c:numRef>
              <c:f>'Ark1'!$O$3:$O$268</c:f>
              <c:numCache>
                <c:formatCode>d\-mmm</c:formatCode>
                <c:ptCount val="266"/>
                <c:pt idx="0">
                  <c:v>45914</c:v>
                </c:pt>
                <c:pt idx="1">
                  <c:v>45915</c:v>
                </c:pt>
                <c:pt idx="2">
                  <c:v>45916</c:v>
                </c:pt>
                <c:pt idx="3">
                  <c:v>45917</c:v>
                </c:pt>
                <c:pt idx="4">
                  <c:v>45918</c:v>
                </c:pt>
                <c:pt idx="5">
                  <c:v>45919</c:v>
                </c:pt>
                <c:pt idx="6">
                  <c:v>45920</c:v>
                </c:pt>
                <c:pt idx="7">
                  <c:v>45921</c:v>
                </c:pt>
                <c:pt idx="8">
                  <c:v>45922</c:v>
                </c:pt>
                <c:pt idx="9">
                  <c:v>45923</c:v>
                </c:pt>
                <c:pt idx="10">
                  <c:v>45924</c:v>
                </c:pt>
                <c:pt idx="11">
                  <c:v>45925</c:v>
                </c:pt>
                <c:pt idx="12">
                  <c:v>45926</c:v>
                </c:pt>
                <c:pt idx="13">
                  <c:v>45927</c:v>
                </c:pt>
                <c:pt idx="14">
                  <c:v>45928</c:v>
                </c:pt>
                <c:pt idx="15">
                  <c:v>45929</c:v>
                </c:pt>
                <c:pt idx="16">
                  <c:v>45930</c:v>
                </c:pt>
                <c:pt idx="17">
                  <c:v>45931</c:v>
                </c:pt>
                <c:pt idx="18">
                  <c:v>45932</c:v>
                </c:pt>
                <c:pt idx="19">
                  <c:v>45933</c:v>
                </c:pt>
                <c:pt idx="20">
                  <c:v>45934</c:v>
                </c:pt>
                <c:pt idx="21">
                  <c:v>45935</c:v>
                </c:pt>
                <c:pt idx="22">
                  <c:v>45936</c:v>
                </c:pt>
                <c:pt idx="23">
                  <c:v>45937</c:v>
                </c:pt>
                <c:pt idx="24">
                  <c:v>45938</c:v>
                </c:pt>
                <c:pt idx="25">
                  <c:v>45939</c:v>
                </c:pt>
                <c:pt idx="26">
                  <c:v>45940</c:v>
                </c:pt>
                <c:pt idx="27">
                  <c:v>45941</c:v>
                </c:pt>
                <c:pt idx="28">
                  <c:v>45942</c:v>
                </c:pt>
                <c:pt idx="29">
                  <c:v>45943</c:v>
                </c:pt>
                <c:pt idx="30">
                  <c:v>45944</c:v>
                </c:pt>
                <c:pt idx="31">
                  <c:v>45945</c:v>
                </c:pt>
                <c:pt idx="32">
                  <c:v>45946</c:v>
                </c:pt>
                <c:pt idx="33">
                  <c:v>45947</c:v>
                </c:pt>
                <c:pt idx="34">
                  <c:v>45948</c:v>
                </c:pt>
                <c:pt idx="35">
                  <c:v>45949</c:v>
                </c:pt>
                <c:pt idx="36">
                  <c:v>45950</c:v>
                </c:pt>
                <c:pt idx="37">
                  <c:v>45951</c:v>
                </c:pt>
                <c:pt idx="38">
                  <c:v>45952</c:v>
                </c:pt>
                <c:pt idx="39">
                  <c:v>45953</c:v>
                </c:pt>
                <c:pt idx="40">
                  <c:v>45954</c:v>
                </c:pt>
                <c:pt idx="41">
                  <c:v>45955</c:v>
                </c:pt>
                <c:pt idx="42">
                  <c:v>45956</c:v>
                </c:pt>
                <c:pt idx="43">
                  <c:v>45957</c:v>
                </c:pt>
                <c:pt idx="44">
                  <c:v>45958</c:v>
                </c:pt>
                <c:pt idx="45">
                  <c:v>45959</c:v>
                </c:pt>
                <c:pt idx="46">
                  <c:v>45960</c:v>
                </c:pt>
                <c:pt idx="47">
                  <c:v>45961</c:v>
                </c:pt>
                <c:pt idx="48">
                  <c:v>45962</c:v>
                </c:pt>
                <c:pt idx="49">
                  <c:v>45963</c:v>
                </c:pt>
                <c:pt idx="50">
                  <c:v>45964</c:v>
                </c:pt>
                <c:pt idx="51">
                  <c:v>45965</c:v>
                </c:pt>
                <c:pt idx="52">
                  <c:v>45966</c:v>
                </c:pt>
                <c:pt idx="53">
                  <c:v>45967</c:v>
                </c:pt>
                <c:pt idx="54">
                  <c:v>45968</c:v>
                </c:pt>
                <c:pt idx="55">
                  <c:v>45969</c:v>
                </c:pt>
                <c:pt idx="56">
                  <c:v>45970</c:v>
                </c:pt>
                <c:pt idx="57">
                  <c:v>45971</c:v>
                </c:pt>
                <c:pt idx="58">
                  <c:v>45972</c:v>
                </c:pt>
                <c:pt idx="59">
                  <c:v>45973</c:v>
                </c:pt>
                <c:pt idx="60">
                  <c:v>45974</c:v>
                </c:pt>
                <c:pt idx="61">
                  <c:v>45975</c:v>
                </c:pt>
                <c:pt idx="62">
                  <c:v>45976</c:v>
                </c:pt>
                <c:pt idx="63">
                  <c:v>45977</c:v>
                </c:pt>
                <c:pt idx="64">
                  <c:v>45978</c:v>
                </c:pt>
                <c:pt idx="65">
                  <c:v>45979</c:v>
                </c:pt>
                <c:pt idx="66">
                  <c:v>45980</c:v>
                </c:pt>
                <c:pt idx="67">
                  <c:v>45981</c:v>
                </c:pt>
                <c:pt idx="68">
                  <c:v>45982</c:v>
                </c:pt>
                <c:pt idx="69">
                  <c:v>45983</c:v>
                </c:pt>
                <c:pt idx="70">
                  <c:v>45984</c:v>
                </c:pt>
                <c:pt idx="71">
                  <c:v>45985</c:v>
                </c:pt>
                <c:pt idx="72">
                  <c:v>45986</c:v>
                </c:pt>
                <c:pt idx="73">
                  <c:v>45987</c:v>
                </c:pt>
                <c:pt idx="74">
                  <c:v>45988</c:v>
                </c:pt>
                <c:pt idx="75">
                  <c:v>45989</c:v>
                </c:pt>
                <c:pt idx="76">
                  <c:v>45990</c:v>
                </c:pt>
                <c:pt idx="77">
                  <c:v>45991</c:v>
                </c:pt>
                <c:pt idx="78">
                  <c:v>45992</c:v>
                </c:pt>
                <c:pt idx="79">
                  <c:v>45993</c:v>
                </c:pt>
                <c:pt idx="80">
                  <c:v>45994</c:v>
                </c:pt>
                <c:pt idx="81">
                  <c:v>45995</c:v>
                </c:pt>
                <c:pt idx="82">
                  <c:v>45996</c:v>
                </c:pt>
                <c:pt idx="83">
                  <c:v>45997</c:v>
                </c:pt>
                <c:pt idx="84">
                  <c:v>45998</c:v>
                </c:pt>
                <c:pt idx="85">
                  <c:v>45999</c:v>
                </c:pt>
                <c:pt idx="86">
                  <c:v>46000</c:v>
                </c:pt>
                <c:pt idx="87">
                  <c:v>46001</c:v>
                </c:pt>
                <c:pt idx="88">
                  <c:v>46002</c:v>
                </c:pt>
                <c:pt idx="89">
                  <c:v>46003</c:v>
                </c:pt>
                <c:pt idx="90">
                  <c:v>46004</c:v>
                </c:pt>
                <c:pt idx="91">
                  <c:v>46005</c:v>
                </c:pt>
                <c:pt idx="92">
                  <c:v>46006</c:v>
                </c:pt>
                <c:pt idx="93">
                  <c:v>46007</c:v>
                </c:pt>
                <c:pt idx="94">
                  <c:v>46008</c:v>
                </c:pt>
                <c:pt idx="95">
                  <c:v>46009</c:v>
                </c:pt>
                <c:pt idx="96">
                  <c:v>46010</c:v>
                </c:pt>
                <c:pt idx="97">
                  <c:v>46011</c:v>
                </c:pt>
                <c:pt idx="98">
                  <c:v>46012</c:v>
                </c:pt>
                <c:pt idx="99">
                  <c:v>46013</c:v>
                </c:pt>
                <c:pt idx="100">
                  <c:v>46014</c:v>
                </c:pt>
                <c:pt idx="101">
                  <c:v>46015</c:v>
                </c:pt>
                <c:pt idx="102">
                  <c:v>46016</c:v>
                </c:pt>
                <c:pt idx="103">
                  <c:v>46017</c:v>
                </c:pt>
                <c:pt idx="104">
                  <c:v>46018</c:v>
                </c:pt>
                <c:pt idx="105">
                  <c:v>46019</c:v>
                </c:pt>
                <c:pt idx="106">
                  <c:v>46020</c:v>
                </c:pt>
                <c:pt idx="107">
                  <c:v>46021</c:v>
                </c:pt>
                <c:pt idx="108">
                  <c:v>46022</c:v>
                </c:pt>
                <c:pt idx="109">
                  <c:v>46023</c:v>
                </c:pt>
                <c:pt idx="110">
                  <c:v>46024</c:v>
                </c:pt>
                <c:pt idx="111">
                  <c:v>46025</c:v>
                </c:pt>
                <c:pt idx="112">
                  <c:v>46026</c:v>
                </c:pt>
                <c:pt idx="113">
                  <c:v>46027</c:v>
                </c:pt>
                <c:pt idx="114">
                  <c:v>46028</c:v>
                </c:pt>
                <c:pt idx="115">
                  <c:v>46029</c:v>
                </c:pt>
                <c:pt idx="116">
                  <c:v>46030</c:v>
                </c:pt>
                <c:pt idx="117">
                  <c:v>46031</c:v>
                </c:pt>
                <c:pt idx="118">
                  <c:v>46032</c:v>
                </c:pt>
                <c:pt idx="119">
                  <c:v>46033</c:v>
                </c:pt>
                <c:pt idx="120">
                  <c:v>46034</c:v>
                </c:pt>
                <c:pt idx="121">
                  <c:v>46035</c:v>
                </c:pt>
                <c:pt idx="122">
                  <c:v>46036</c:v>
                </c:pt>
                <c:pt idx="123">
                  <c:v>46037</c:v>
                </c:pt>
                <c:pt idx="124">
                  <c:v>46038</c:v>
                </c:pt>
                <c:pt idx="125">
                  <c:v>46039</c:v>
                </c:pt>
                <c:pt idx="126">
                  <c:v>46040</c:v>
                </c:pt>
                <c:pt idx="127">
                  <c:v>46041</c:v>
                </c:pt>
                <c:pt idx="128">
                  <c:v>46042</c:v>
                </c:pt>
                <c:pt idx="129">
                  <c:v>46043</c:v>
                </c:pt>
                <c:pt idx="130">
                  <c:v>46044</c:v>
                </c:pt>
                <c:pt idx="131">
                  <c:v>46045</c:v>
                </c:pt>
                <c:pt idx="132">
                  <c:v>46046</c:v>
                </c:pt>
                <c:pt idx="133">
                  <c:v>46047</c:v>
                </c:pt>
                <c:pt idx="134">
                  <c:v>46048</c:v>
                </c:pt>
                <c:pt idx="135">
                  <c:v>46049</c:v>
                </c:pt>
                <c:pt idx="136">
                  <c:v>46050</c:v>
                </c:pt>
                <c:pt idx="137">
                  <c:v>46051</c:v>
                </c:pt>
                <c:pt idx="138">
                  <c:v>46052</c:v>
                </c:pt>
                <c:pt idx="139">
                  <c:v>46053</c:v>
                </c:pt>
                <c:pt idx="140">
                  <c:v>46054</c:v>
                </c:pt>
                <c:pt idx="141">
                  <c:v>46055</c:v>
                </c:pt>
                <c:pt idx="142">
                  <c:v>46056</c:v>
                </c:pt>
                <c:pt idx="143">
                  <c:v>46057</c:v>
                </c:pt>
                <c:pt idx="144">
                  <c:v>46058</c:v>
                </c:pt>
                <c:pt idx="145">
                  <c:v>46059</c:v>
                </c:pt>
                <c:pt idx="146">
                  <c:v>46060</c:v>
                </c:pt>
                <c:pt idx="147">
                  <c:v>46061</c:v>
                </c:pt>
                <c:pt idx="148">
                  <c:v>46062</c:v>
                </c:pt>
                <c:pt idx="149">
                  <c:v>46063</c:v>
                </c:pt>
                <c:pt idx="150">
                  <c:v>46064</c:v>
                </c:pt>
                <c:pt idx="151">
                  <c:v>46065</c:v>
                </c:pt>
                <c:pt idx="152">
                  <c:v>46066</c:v>
                </c:pt>
                <c:pt idx="153">
                  <c:v>46067</c:v>
                </c:pt>
                <c:pt idx="154">
                  <c:v>46068</c:v>
                </c:pt>
                <c:pt idx="155">
                  <c:v>46069</c:v>
                </c:pt>
                <c:pt idx="156">
                  <c:v>46070</c:v>
                </c:pt>
                <c:pt idx="157">
                  <c:v>46071</c:v>
                </c:pt>
                <c:pt idx="158">
                  <c:v>46072</c:v>
                </c:pt>
                <c:pt idx="159">
                  <c:v>46073</c:v>
                </c:pt>
                <c:pt idx="160">
                  <c:v>46074</c:v>
                </c:pt>
                <c:pt idx="161">
                  <c:v>46075</c:v>
                </c:pt>
                <c:pt idx="162">
                  <c:v>46076</c:v>
                </c:pt>
                <c:pt idx="163">
                  <c:v>46077</c:v>
                </c:pt>
                <c:pt idx="164">
                  <c:v>46078</c:v>
                </c:pt>
                <c:pt idx="165">
                  <c:v>46079</c:v>
                </c:pt>
                <c:pt idx="166">
                  <c:v>46080</c:v>
                </c:pt>
                <c:pt idx="167">
                  <c:v>46081</c:v>
                </c:pt>
                <c:pt idx="168">
                  <c:v>46082</c:v>
                </c:pt>
                <c:pt idx="169">
                  <c:v>46083</c:v>
                </c:pt>
                <c:pt idx="170">
                  <c:v>46084</c:v>
                </c:pt>
                <c:pt idx="171">
                  <c:v>46085</c:v>
                </c:pt>
                <c:pt idx="172">
                  <c:v>46086</c:v>
                </c:pt>
                <c:pt idx="173">
                  <c:v>46087</c:v>
                </c:pt>
                <c:pt idx="174">
                  <c:v>46088</c:v>
                </c:pt>
                <c:pt idx="175">
                  <c:v>46089</c:v>
                </c:pt>
                <c:pt idx="176">
                  <c:v>46090</c:v>
                </c:pt>
                <c:pt idx="177">
                  <c:v>46091</c:v>
                </c:pt>
                <c:pt idx="178">
                  <c:v>46092</c:v>
                </c:pt>
                <c:pt idx="179">
                  <c:v>46093</c:v>
                </c:pt>
                <c:pt idx="180">
                  <c:v>46094</c:v>
                </c:pt>
                <c:pt idx="181">
                  <c:v>46095</c:v>
                </c:pt>
                <c:pt idx="182">
                  <c:v>46096</c:v>
                </c:pt>
                <c:pt idx="183">
                  <c:v>46097</c:v>
                </c:pt>
                <c:pt idx="184">
                  <c:v>46098</c:v>
                </c:pt>
                <c:pt idx="185">
                  <c:v>46099</c:v>
                </c:pt>
                <c:pt idx="186">
                  <c:v>46100</c:v>
                </c:pt>
                <c:pt idx="187">
                  <c:v>46101</c:v>
                </c:pt>
                <c:pt idx="188">
                  <c:v>46102</c:v>
                </c:pt>
                <c:pt idx="189">
                  <c:v>46103</c:v>
                </c:pt>
                <c:pt idx="190">
                  <c:v>46104</c:v>
                </c:pt>
                <c:pt idx="191">
                  <c:v>46105</c:v>
                </c:pt>
                <c:pt idx="192">
                  <c:v>46106</c:v>
                </c:pt>
                <c:pt idx="193">
                  <c:v>46107</c:v>
                </c:pt>
                <c:pt idx="194">
                  <c:v>46108</c:v>
                </c:pt>
                <c:pt idx="195">
                  <c:v>46109</c:v>
                </c:pt>
                <c:pt idx="196">
                  <c:v>46110</c:v>
                </c:pt>
                <c:pt idx="197">
                  <c:v>46111</c:v>
                </c:pt>
                <c:pt idx="198">
                  <c:v>46112</c:v>
                </c:pt>
                <c:pt idx="199">
                  <c:v>46113</c:v>
                </c:pt>
                <c:pt idx="200">
                  <c:v>46114</c:v>
                </c:pt>
                <c:pt idx="201">
                  <c:v>46115</c:v>
                </c:pt>
                <c:pt idx="202">
                  <c:v>46116</c:v>
                </c:pt>
                <c:pt idx="203">
                  <c:v>46117</c:v>
                </c:pt>
                <c:pt idx="204">
                  <c:v>46118</c:v>
                </c:pt>
                <c:pt idx="205">
                  <c:v>46119</c:v>
                </c:pt>
                <c:pt idx="206">
                  <c:v>46120</c:v>
                </c:pt>
                <c:pt idx="207">
                  <c:v>46121</c:v>
                </c:pt>
                <c:pt idx="208">
                  <c:v>46122</c:v>
                </c:pt>
                <c:pt idx="209">
                  <c:v>46123</c:v>
                </c:pt>
                <c:pt idx="210">
                  <c:v>46124</c:v>
                </c:pt>
                <c:pt idx="211">
                  <c:v>46125</c:v>
                </c:pt>
                <c:pt idx="212">
                  <c:v>46126</c:v>
                </c:pt>
                <c:pt idx="213">
                  <c:v>46127</c:v>
                </c:pt>
                <c:pt idx="214">
                  <c:v>46128</c:v>
                </c:pt>
                <c:pt idx="215">
                  <c:v>46129</c:v>
                </c:pt>
                <c:pt idx="216">
                  <c:v>46130</c:v>
                </c:pt>
                <c:pt idx="217">
                  <c:v>46131</c:v>
                </c:pt>
                <c:pt idx="218">
                  <c:v>46132</c:v>
                </c:pt>
                <c:pt idx="219">
                  <c:v>46133</c:v>
                </c:pt>
                <c:pt idx="220">
                  <c:v>46134</c:v>
                </c:pt>
                <c:pt idx="221">
                  <c:v>46135</c:v>
                </c:pt>
                <c:pt idx="222">
                  <c:v>46136</c:v>
                </c:pt>
                <c:pt idx="223">
                  <c:v>46137</c:v>
                </c:pt>
                <c:pt idx="224">
                  <c:v>46138</c:v>
                </c:pt>
                <c:pt idx="225">
                  <c:v>46139</c:v>
                </c:pt>
                <c:pt idx="226">
                  <c:v>46140</c:v>
                </c:pt>
                <c:pt idx="227">
                  <c:v>46141</c:v>
                </c:pt>
                <c:pt idx="228">
                  <c:v>46142</c:v>
                </c:pt>
                <c:pt idx="229">
                  <c:v>46143</c:v>
                </c:pt>
                <c:pt idx="230">
                  <c:v>46144</c:v>
                </c:pt>
                <c:pt idx="231">
                  <c:v>46145</c:v>
                </c:pt>
                <c:pt idx="232">
                  <c:v>46146</c:v>
                </c:pt>
                <c:pt idx="233">
                  <c:v>46147</c:v>
                </c:pt>
                <c:pt idx="234">
                  <c:v>46148</c:v>
                </c:pt>
                <c:pt idx="235">
                  <c:v>46149</c:v>
                </c:pt>
                <c:pt idx="236">
                  <c:v>46150</c:v>
                </c:pt>
                <c:pt idx="237">
                  <c:v>46151</c:v>
                </c:pt>
                <c:pt idx="238">
                  <c:v>46152</c:v>
                </c:pt>
                <c:pt idx="239">
                  <c:v>46153</c:v>
                </c:pt>
                <c:pt idx="240">
                  <c:v>46154</c:v>
                </c:pt>
                <c:pt idx="241">
                  <c:v>46155</c:v>
                </c:pt>
                <c:pt idx="242">
                  <c:v>46156</c:v>
                </c:pt>
                <c:pt idx="243">
                  <c:v>46157</c:v>
                </c:pt>
                <c:pt idx="244">
                  <c:v>46158</c:v>
                </c:pt>
                <c:pt idx="245">
                  <c:v>46159</c:v>
                </c:pt>
                <c:pt idx="246">
                  <c:v>46160</c:v>
                </c:pt>
                <c:pt idx="247">
                  <c:v>46161</c:v>
                </c:pt>
                <c:pt idx="248">
                  <c:v>46162</c:v>
                </c:pt>
                <c:pt idx="249">
                  <c:v>46163</c:v>
                </c:pt>
                <c:pt idx="250">
                  <c:v>46164</c:v>
                </c:pt>
                <c:pt idx="251">
                  <c:v>46165</c:v>
                </c:pt>
                <c:pt idx="252">
                  <c:v>46166</c:v>
                </c:pt>
                <c:pt idx="253">
                  <c:v>46167</c:v>
                </c:pt>
                <c:pt idx="254">
                  <c:v>46168</c:v>
                </c:pt>
                <c:pt idx="255">
                  <c:v>46169</c:v>
                </c:pt>
                <c:pt idx="256">
                  <c:v>46170</c:v>
                </c:pt>
                <c:pt idx="257">
                  <c:v>46171</c:v>
                </c:pt>
                <c:pt idx="258">
                  <c:v>46172</c:v>
                </c:pt>
                <c:pt idx="259">
                  <c:v>46173</c:v>
                </c:pt>
                <c:pt idx="260">
                  <c:v>46174</c:v>
                </c:pt>
                <c:pt idx="261">
                  <c:v>46175</c:v>
                </c:pt>
                <c:pt idx="262">
                  <c:v>46176</c:v>
                </c:pt>
                <c:pt idx="263">
                  <c:v>46177</c:v>
                </c:pt>
                <c:pt idx="264">
                  <c:v>46178</c:v>
                </c:pt>
                <c:pt idx="265">
                  <c:v>46179</c:v>
                </c:pt>
              </c:numCache>
            </c:numRef>
          </c:cat>
          <c:val>
            <c:numRef>
              <c:f>'Ark1'!$Q$3:$Q$268</c:f>
              <c:numCache>
                <c:formatCode>General</c:formatCode>
                <c:ptCount val="266"/>
                <c:pt idx="0">
                  <c:v>26.158333333333335</c:v>
                </c:pt>
                <c:pt idx="1">
                  <c:v>25.083333333333332</c:v>
                </c:pt>
                <c:pt idx="2">
                  <c:v>23.524999999999995</c:v>
                </c:pt>
                <c:pt idx="3">
                  <c:v>24.458333333333332</c:v>
                </c:pt>
                <c:pt idx="4">
                  <c:v>23.595833333333331</c:v>
                </c:pt>
                <c:pt idx="5">
                  <c:v>25.583333333333339</c:v>
                </c:pt>
                <c:pt idx="6">
                  <c:v>25.262500000000003</c:v>
                </c:pt>
                <c:pt idx="7">
                  <c:v>25.666666666666671</c:v>
                </c:pt>
                <c:pt idx="8">
                  <c:v>24.979166666666668</c:v>
                </c:pt>
                <c:pt idx="9">
                  <c:v>24.650000000000002</c:v>
                </c:pt>
                <c:pt idx="10">
                  <c:v>24.7</c:v>
                </c:pt>
                <c:pt idx="11">
                  <c:v>24.775000000000002</c:v>
                </c:pt>
                <c:pt idx="12">
                  <c:v>25.608333333333338</c:v>
                </c:pt>
                <c:pt idx="13">
                  <c:v>26.400000000000002</c:v>
                </c:pt>
                <c:pt idx="14">
                  <c:v>25.495833333333334</c:v>
                </c:pt>
                <c:pt idx="15">
                  <c:v>24.079166666666666</c:v>
                </c:pt>
                <c:pt idx="16">
                  <c:v>24.541666666666671</c:v>
                </c:pt>
                <c:pt idx="17">
                  <c:v>23.379166666666666</c:v>
                </c:pt>
                <c:pt idx="18">
                  <c:v>22.666666666666668</c:v>
                </c:pt>
                <c:pt idx="19">
                  <c:v>23.108333333333338</c:v>
                </c:pt>
                <c:pt idx="20">
                  <c:v>24.256521739130427</c:v>
                </c:pt>
                <c:pt idx="21">
                  <c:v>23.479166666666668</c:v>
                </c:pt>
                <c:pt idx="22">
                  <c:v>24.108333333333331</c:v>
                </c:pt>
                <c:pt idx="23">
                  <c:v>23.604166666666668</c:v>
                </c:pt>
                <c:pt idx="24">
                  <c:v>22.608333333333334</c:v>
                </c:pt>
                <c:pt idx="25">
                  <c:v>22.683333333333337</c:v>
                </c:pt>
                <c:pt idx="26">
                  <c:v>23.450000000000003</c:v>
                </c:pt>
                <c:pt idx="27">
                  <c:v>23.891666666666666</c:v>
                </c:pt>
                <c:pt idx="28">
                  <c:v>26.335999999999995</c:v>
                </c:pt>
                <c:pt idx="29">
                  <c:v>25.358333333333338</c:v>
                </c:pt>
                <c:pt idx="30">
                  <c:v>24.054166666666671</c:v>
                </c:pt>
                <c:pt idx="31">
                  <c:v>23.887500000000003</c:v>
                </c:pt>
                <c:pt idx="32">
                  <c:v>24.591666666666669</c:v>
                </c:pt>
                <c:pt idx="33">
                  <c:v>23.204166666666662</c:v>
                </c:pt>
                <c:pt idx="34">
                  <c:v>21.345833333333335</c:v>
                </c:pt>
                <c:pt idx="35">
                  <c:v>21.362499999999997</c:v>
                </c:pt>
                <c:pt idx="36">
                  <c:v>21.083333333333336</c:v>
                </c:pt>
                <c:pt idx="37">
                  <c:v>22.041666666666668</c:v>
                </c:pt>
                <c:pt idx="38">
                  <c:v>20.6875</c:v>
                </c:pt>
                <c:pt idx="39">
                  <c:v>21.395833333333332</c:v>
                </c:pt>
                <c:pt idx="40">
                  <c:v>22.016666666666669</c:v>
                </c:pt>
                <c:pt idx="41">
                  <c:v>21.737500000000001</c:v>
                </c:pt>
                <c:pt idx="42">
                  <c:v>21.333333333333332</c:v>
                </c:pt>
                <c:pt idx="43">
                  <c:v>20.341666666666665</c:v>
                </c:pt>
                <c:pt idx="44">
                  <c:v>19.983333333333327</c:v>
                </c:pt>
                <c:pt idx="45">
                  <c:v>21.487499999999997</c:v>
                </c:pt>
                <c:pt idx="46">
                  <c:v>22.083333333333332</c:v>
                </c:pt>
                <c:pt idx="47">
                  <c:v>20.866666666666664</c:v>
                </c:pt>
                <c:pt idx="48">
                  <c:v>20.475000000000001</c:v>
                </c:pt>
                <c:pt idx="49">
                  <c:v>20.3</c:v>
                </c:pt>
                <c:pt idx="50">
                  <c:v>20.395833333333332</c:v>
                </c:pt>
                <c:pt idx="51">
                  <c:v>20.374999999999996</c:v>
                </c:pt>
                <c:pt idx="52">
                  <c:v>18.925000000000001</c:v>
                </c:pt>
                <c:pt idx="53">
                  <c:v>18.616666666666667</c:v>
                </c:pt>
                <c:pt idx="54">
                  <c:v>18.508333333333333</c:v>
                </c:pt>
                <c:pt idx="55">
                  <c:v>18.637499999999999</c:v>
                </c:pt>
                <c:pt idx="56">
                  <c:v>18.904166666666665</c:v>
                </c:pt>
                <c:pt idx="57">
                  <c:v>18.754166666666666</c:v>
                </c:pt>
                <c:pt idx="58">
                  <c:v>17.487500000000001</c:v>
                </c:pt>
                <c:pt idx="59">
                  <c:v>17.462500000000002</c:v>
                </c:pt>
                <c:pt idx="60">
                  <c:v>20.833333333333325</c:v>
                </c:pt>
                <c:pt idx="61">
                  <c:v>19.954166666666666</c:v>
                </c:pt>
                <c:pt idx="62">
                  <c:v>17.345833333333335</c:v>
                </c:pt>
                <c:pt idx="63">
                  <c:v>18.716666666666665</c:v>
                </c:pt>
                <c:pt idx="64">
                  <c:v>17.091666666666665</c:v>
                </c:pt>
                <c:pt idx="65">
                  <c:v>17.358333333333334</c:v>
                </c:pt>
                <c:pt idx="66">
                  <c:v>18.541666666666668</c:v>
                </c:pt>
                <c:pt idx="67">
                  <c:v>19.145833333333332</c:v>
                </c:pt>
                <c:pt idx="68">
                  <c:v>20.179166666666667</c:v>
                </c:pt>
                <c:pt idx="69">
                  <c:v>21.479166666666661</c:v>
                </c:pt>
                <c:pt idx="70">
                  <c:v>20.237500000000001</c:v>
                </c:pt>
                <c:pt idx="71">
                  <c:v>15.508333333333335</c:v>
                </c:pt>
                <c:pt idx="72">
                  <c:v>14.924999999999999</c:v>
                </c:pt>
                <c:pt idx="73">
                  <c:v>16.266666666666666</c:v>
                </c:pt>
                <c:pt idx="74">
                  <c:v>17.499999999999996</c:v>
                </c:pt>
                <c:pt idx="75">
                  <c:v>17.470833333333331</c:v>
                </c:pt>
                <c:pt idx="76">
                  <c:v>14.975999999999999</c:v>
                </c:pt>
                <c:pt idx="77">
                  <c:v>15.776000000000003</c:v>
                </c:pt>
                <c:pt idx="78">
                  <c:v>16.433333333333334</c:v>
                </c:pt>
                <c:pt idx="79">
                  <c:v>14.937499999999998</c:v>
                </c:pt>
                <c:pt idx="80">
                  <c:v>15.991666666666667</c:v>
                </c:pt>
                <c:pt idx="81">
                  <c:v>18.137499999999999</c:v>
                </c:pt>
                <c:pt idx="82">
                  <c:v>17.874999999999996</c:v>
                </c:pt>
                <c:pt idx="83">
                  <c:v>17.05</c:v>
                </c:pt>
                <c:pt idx="84">
                  <c:v>15.887500000000003</c:v>
                </c:pt>
                <c:pt idx="85">
                  <c:v>18.012499999999996</c:v>
                </c:pt>
                <c:pt idx="86">
                  <c:v>19.408333333333335</c:v>
                </c:pt>
                <c:pt idx="87">
                  <c:v>18.166666666666664</c:v>
                </c:pt>
                <c:pt idx="88">
                  <c:v>17.195833333333333</c:v>
                </c:pt>
                <c:pt idx="89">
                  <c:v>17.270833333333332</c:v>
                </c:pt>
                <c:pt idx="90">
                  <c:v>16.458333333333332</c:v>
                </c:pt>
                <c:pt idx="91">
                  <c:v>15.823999999999996</c:v>
                </c:pt>
                <c:pt idx="92">
                  <c:v>16.291666666666671</c:v>
                </c:pt>
                <c:pt idx="93">
                  <c:v>14.570833333333333</c:v>
                </c:pt>
                <c:pt idx="94">
                  <c:v>15.008333333333333</c:v>
                </c:pt>
                <c:pt idx="95">
                  <c:v>15.620833333333332</c:v>
                </c:pt>
                <c:pt idx="96">
                  <c:v>16.241666666666667</c:v>
                </c:pt>
                <c:pt idx="97">
                  <c:v>17.039999999999996</c:v>
                </c:pt>
                <c:pt idx="98">
                  <c:v>17.3125</c:v>
                </c:pt>
                <c:pt idx="99">
                  <c:v>16.773913043478263</c:v>
                </c:pt>
                <c:pt idx="100">
                  <c:v>16.974999999999998</c:v>
                </c:pt>
                <c:pt idx="101">
                  <c:v>14.437499999999998</c:v>
                </c:pt>
                <c:pt idx="102">
                  <c:v>15.770833333333334</c:v>
                </c:pt>
                <c:pt idx="103">
                  <c:v>16.020833333333336</c:v>
                </c:pt>
                <c:pt idx="104">
                  <c:v>14.95833333333333</c:v>
                </c:pt>
                <c:pt idx="105">
                  <c:v>12.637500000000001</c:v>
                </c:pt>
                <c:pt idx="106">
                  <c:v>18.620833333333334</c:v>
                </c:pt>
                <c:pt idx="107">
                  <c:v>15.137500000000003</c:v>
                </c:pt>
                <c:pt idx="108">
                  <c:v>15.937499999999995</c:v>
                </c:pt>
                <c:pt idx="109">
                  <c:v>15.749999999999995</c:v>
                </c:pt>
                <c:pt idx="110">
                  <c:v>16.600000000000001</c:v>
                </c:pt>
                <c:pt idx="111">
                  <c:v>15.787500000000001</c:v>
                </c:pt>
                <c:pt idx="112">
                  <c:v>15.445833333333333</c:v>
                </c:pt>
                <c:pt idx="113">
                  <c:v>16.775000000000002</c:v>
                </c:pt>
                <c:pt idx="114">
                  <c:v>16.104166666666668</c:v>
                </c:pt>
                <c:pt idx="115">
                  <c:v>15.665217391304344</c:v>
                </c:pt>
                <c:pt idx="116">
                  <c:v>16.149999999999995</c:v>
                </c:pt>
                <c:pt idx="117">
                  <c:v>16.099999999999998</c:v>
                </c:pt>
                <c:pt idx="118">
                  <c:v>17.841666666666669</c:v>
                </c:pt>
                <c:pt idx="119">
                  <c:v>16.45</c:v>
                </c:pt>
                <c:pt idx="120">
                  <c:v>16.383333333333333</c:v>
                </c:pt>
                <c:pt idx="121">
                  <c:v>17.179166666666664</c:v>
                </c:pt>
                <c:pt idx="122">
                  <c:v>17.583333333333332</c:v>
                </c:pt>
                <c:pt idx="123">
                  <c:v>17.204166666666669</c:v>
                </c:pt>
                <c:pt idx="124">
                  <c:v>17.233333333333334</c:v>
                </c:pt>
                <c:pt idx="125">
                  <c:v>16.833333333333332</c:v>
                </c:pt>
                <c:pt idx="126">
                  <c:v>16.491666666666667</c:v>
                </c:pt>
                <c:pt idx="127">
                  <c:v>16.904166666666672</c:v>
                </c:pt>
                <c:pt idx="128">
                  <c:v>16.2</c:v>
                </c:pt>
                <c:pt idx="129">
                  <c:v>16.179166666666667</c:v>
                </c:pt>
                <c:pt idx="130">
                  <c:v>15.747826086956522</c:v>
                </c:pt>
                <c:pt idx="131">
                  <c:v>17.074999999999999</c:v>
                </c:pt>
                <c:pt idx="132">
                  <c:v>17.262499999999999</c:v>
                </c:pt>
                <c:pt idx="133">
                  <c:v>17.149999999999999</c:v>
                </c:pt>
                <c:pt idx="134">
                  <c:v>15.462499999999999</c:v>
                </c:pt>
                <c:pt idx="135">
                  <c:v>16.579166666666669</c:v>
                </c:pt>
                <c:pt idx="136">
                  <c:v>17.487500000000001</c:v>
                </c:pt>
                <c:pt idx="137">
                  <c:v>17.049999999999997</c:v>
                </c:pt>
                <c:pt idx="138">
                  <c:v>15.804166666666667</c:v>
                </c:pt>
                <c:pt idx="139">
                  <c:v>16.329166666666666</c:v>
                </c:pt>
                <c:pt idx="140">
                  <c:v>16.412500000000005</c:v>
                </c:pt>
                <c:pt idx="141">
                  <c:v>16.850000000000001</c:v>
                </c:pt>
                <c:pt idx="142">
                  <c:v>15.945833333333335</c:v>
                </c:pt>
                <c:pt idx="143">
                  <c:v>15.333333333333334</c:v>
                </c:pt>
                <c:pt idx="144">
                  <c:v>16.620833333333334</c:v>
                </c:pt>
                <c:pt idx="145">
                  <c:v>14.079166666666667</c:v>
                </c:pt>
                <c:pt idx="146">
                  <c:v>16.637499999999999</c:v>
                </c:pt>
                <c:pt idx="147">
                  <c:v>14.545833333333334</c:v>
                </c:pt>
                <c:pt idx="148">
                  <c:v>15.470833333333333</c:v>
                </c:pt>
                <c:pt idx="149">
                  <c:v>16.579166666666666</c:v>
                </c:pt>
                <c:pt idx="150">
                  <c:v>15.262500000000003</c:v>
                </c:pt>
                <c:pt idx="151">
                  <c:v>16.516666666666662</c:v>
                </c:pt>
                <c:pt idx="152">
                  <c:v>16.508333333333336</c:v>
                </c:pt>
                <c:pt idx="153">
                  <c:v>15.920833333333334</c:v>
                </c:pt>
                <c:pt idx="154">
                  <c:v>16.845833333333335</c:v>
                </c:pt>
                <c:pt idx="155">
                  <c:v>17.262499999999999</c:v>
                </c:pt>
                <c:pt idx="156">
                  <c:v>16.224999999999998</c:v>
                </c:pt>
                <c:pt idx="157">
                  <c:v>17.008333333333329</c:v>
                </c:pt>
                <c:pt idx="158">
                  <c:v>14.75416666666667</c:v>
                </c:pt>
                <c:pt idx="159">
                  <c:v>15.229166666666664</c:v>
                </c:pt>
                <c:pt idx="160">
                  <c:v>12.833333333333336</c:v>
                </c:pt>
                <c:pt idx="161">
                  <c:v>14.737499999999999</c:v>
                </c:pt>
                <c:pt idx="162">
                  <c:v>15.916666666666664</c:v>
                </c:pt>
                <c:pt idx="163">
                  <c:v>16.100000000000001</c:v>
                </c:pt>
                <c:pt idx="164">
                  <c:v>14.4125</c:v>
                </c:pt>
                <c:pt idx="165">
                  <c:v>18.029166666666669</c:v>
                </c:pt>
                <c:pt idx="166">
                  <c:v>16.408333333333331</c:v>
                </c:pt>
                <c:pt idx="167">
                  <c:v>15.708333333333334</c:v>
                </c:pt>
                <c:pt idx="168">
                  <c:v>15.749999999999995</c:v>
                </c:pt>
                <c:pt idx="169">
                  <c:v>17.654166666666665</c:v>
                </c:pt>
                <c:pt idx="170">
                  <c:v>16.795833333333334</c:v>
                </c:pt>
                <c:pt idx="171">
                  <c:v>17.80833333333333</c:v>
                </c:pt>
                <c:pt idx="172">
                  <c:v>17.604166666666661</c:v>
                </c:pt>
                <c:pt idx="173">
                  <c:v>17.8</c:v>
                </c:pt>
                <c:pt idx="174">
                  <c:v>18.379166666666663</c:v>
                </c:pt>
                <c:pt idx="175">
                  <c:v>18.416666666666664</c:v>
                </c:pt>
                <c:pt idx="176">
                  <c:v>19.378260869565221</c:v>
                </c:pt>
                <c:pt idx="177">
                  <c:v>18.7</c:v>
                </c:pt>
                <c:pt idx="178">
                  <c:v>18.837500000000002</c:v>
                </c:pt>
                <c:pt idx="179">
                  <c:v>18.849999999999998</c:v>
                </c:pt>
                <c:pt idx="180">
                  <c:v>18.541666666666668</c:v>
                </c:pt>
                <c:pt idx="181">
                  <c:v>20.612499999999997</c:v>
                </c:pt>
                <c:pt idx="182">
                  <c:v>19.125</c:v>
                </c:pt>
                <c:pt idx="183">
                  <c:v>20.229166666666661</c:v>
                </c:pt>
                <c:pt idx="184">
                  <c:v>20.595833333333331</c:v>
                </c:pt>
                <c:pt idx="185">
                  <c:v>18.920833333333331</c:v>
                </c:pt>
                <c:pt idx="186">
                  <c:v>16.05</c:v>
                </c:pt>
                <c:pt idx="187">
                  <c:v>16.008333333333336</c:v>
                </c:pt>
                <c:pt idx="188">
                  <c:v>15.741666666666667</c:v>
                </c:pt>
                <c:pt idx="189">
                  <c:v>16.858333333333338</c:v>
                </c:pt>
                <c:pt idx="190">
                  <c:v>17.920833333333338</c:v>
                </c:pt>
                <c:pt idx="191">
                  <c:v>17.900000000000002</c:v>
                </c:pt>
                <c:pt idx="192">
                  <c:v>18.637499999999999</c:v>
                </c:pt>
                <c:pt idx="193">
                  <c:v>18.595833333333335</c:v>
                </c:pt>
                <c:pt idx="194">
                  <c:v>21.270833333333332</c:v>
                </c:pt>
                <c:pt idx="195">
                  <c:v>19.616666666666667</c:v>
                </c:pt>
                <c:pt idx="196">
                  <c:v>17.320833333333333</c:v>
                </c:pt>
                <c:pt idx="197">
                  <c:v>16.720833333333335</c:v>
                </c:pt>
                <c:pt idx="198">
                  <c:v>19.262500000000003</c:v>
                </c:pt>
                <c:pt idx="199">
                  <c:v>18.912500000000001</c:v>
                </c:pt>
                <c:pt idx="200">
                  <c:v>18.099999999999998</c:v>
                </c:pt>
                <c:pt idx="201">
                  <c:v>17.541666666666664</c:v>
                </c:pt>
                <c:pt idx="202">
                  <c:v>17.016666666666666</c:v>
                </c:pt>
                <c:pt idx="203">
                  <c:v>15.75</c:v>
                </c:pt>
                <c:pt idx="204">
                  <c:v>21.258333333333336</c:v>
                </c:pt>
                <c:pt idx="205">
                  <c:v>18.629166666666663</c:v>
                </c:pt>
                <c:pt idx="206">
                  <c:v>17.058333333333334</c:v>
                </c:pt>
                <c:pt idx="207">
                  <c:v>14.704166666666664</c:v>
                </c:pt>
                <c:pt idx="208">
                  <c:v>14.733333333333329</c:v>
                </c:pt>
                <c:pt idx="209">
                  <c:v>15.358333333333333</c:v>
                </c:pt>
                <c:pt idx="210">
                  <c:v>16.320833333333333</c:v>
                </c:pt>
                <c:pt idx="211">
                  <c:v>17.3125</c:v>
                </c:pt>
                <c:pt idx="212">
                  <c:v>17.979166666666668</c:v>
                </c:pt>
                <c:pt idx="213">
                  <c:v>19.762499999999996</c:v>
                </c:pt>
                <c:pt idx="214">
                  <c:v>20.687500000000004</c:v>
                </c:pt>
                <c:pt idx="215">
                  <c:v>20.491666666666671</c:v>
                </c:pt>
                <c:pt idx="216">
                  <c:v>19.962500000000002</c:v>
                </c:pt>
                <c:pt idx="217">
                  <c:v>20.529166666666665</c:v>
                </c:pt>
                <c:pt idx="218">
                  <c:v>19.95</c:v>
                </c:pt>
                <c:pt idx="219">
                  <c:v>19.933333333333334</c:v>
                </c:pt>
                <c:pt idx="220">
                  <c:v>18.458333333333332</c:v>
                </c:pt>
                <c:pt idx="221">
                  <c:v>21.100000000000005</c:v>
                </c:pt>
                <c:pt idx="222">
                  <c:v>18.795833333333334</c:v>
                </c:pt>
                <c:pt idx="223">
                  <c:v>17.979166666666668</c:v>
                </c:pt>
                <c:pt idx="224">
                  <c:v>19.570833333333336</c:v>
                </c:pt>
                <c:pt idx="225">
                  <c:v>18.504166666666666</c:v>
                </c:pt>
                <c:pt idx="226">
                  <c:v>19.129166666666666</c:v>
                </c:pt>
                <c:pt idx="227">
                  <c:v>19.108333333333331</c:v>
                </c:pt>
                <c:pt idx="228">
                  <c:v>19.479166666666668</c:v>
                </c:pt>
                <c:pt idx="229">
                  <c:v>16.095833333333335</c:v>
                </c:pt>
                <c:pt idx="230">
                  <c:v>18.045833333333331</c:v>
                </c:pt>
                <c:pt idx="231">
                  <c:v>20.650000000000002</c:v>
                </c:pt>
                <c:pt idx="232">
                  <c:v>20.804166666666667</c:v>
                </c:pt>
                <c:pt idx="233">
                  <c:v>21.079166666666666</c:v>
                </c:pt>
                <c:pt idx="234">
                  <c:v>22.0625</c:v>
                </c:pt>
                <c:pt idx="235">
                  <c:v>22.841666666666665</c:v>
                </c:pt>
                <c:pt idx="236">
                  <c:v>26.008333333333329</c:v>
                </c:pt>
                <c:pt idx="237">
                  <c:v>25.758333333333336</c:v>
                </c:pt>
                <c:pt idx="238">
                  <c:v>25.516666666666666</c:v>
                </c:pt>
                <c:pt idx="239">
                  <c:v>22.95</c:v>
                </c:pt>
                <c:pt idx="240">
                  <c:v>22.008333333333336</c:v>
                </c:pt>
                <c:pt idx="241">
                  <c:v>21.162499999999998</c:v>
                </c:pt>
                <c:pt idx="242">
                  <c:v>21.291666666666668</c:v>
                </c:pt>
                <c:pt idx="243">
                  <c:v>19.87083333333333</c:v>
                </c:pt>
                <c:pt idx="244">
                  <c:v>21.416666666666668</c:v>
                </c:pt>
                <c:pt idx="245">
                  <c:v>21.487499999999997</c:v>
                </c:pt>
                <c:pt idx="246">
                  <c:v>21.812500000000004</c:v>
                </c:pt>
                <c:pt idx="247">
                  <c:v>22</c:v>
                </c:pt>
                <c:pt idx="248">
                  <c:v>22.308333333333337</c:v>
                </c:pt>
                <c:pt idx="249">
                  <c:v>23.554166666666664</c:v>
                </c:pt>
                <c:pt idx="250">
                  <c:v>24.508333333333329</c:v>
                </c:pt>
                <c:pt idx="251">
                  <c:v>24.733333333333334</c:v>
                </c:pt>
                <c:pt idx="252">
                  <c:v>25.891666666666669</c:v>
                </c:pt>
                <c:pt idx="253">
                  <c:v>25.354166666666671</c:v>
                </c:pt>
                <c:pt idx="254">
                  <c:v>22.937500000000004</c:v>
                </c:pt>
                <c:pt idx="255">
                  <c:v>23.741666666666664</c:v>
                </c:pt>
                <c:pt idx="256">
                  <c:v>24.000000000000004</c:v>
                </c:pt>
                <c:pt idx="257">
                  <c:v>23.808333333333334</c:v>
                </c:pt>
                <c:pt idx="258">
                  <c:v>20.170833333333334</c:v>
                </c:pt>
                <c:pt idx="259">
                  <c:v>20.429166666666667</c:v>
                </c:pt>
                <c:pt idx="260">
                  <c:v>23.391666666666669</c:v>
                </c:pt>
                <c:pt idx="261">
                  <c:v>24.220833333333335</c:v>
                </c:pt>
                <c:pt idx="262">
                  <c:v>26.091666666666672</c:v>
                </c:pt>
                <c:pt idx="263">
                  <c:v>26.612499999999997</c:v>
                </c:pt>
                <c:pt idx="264">
                  <c:v>26.904166666666669</c:v>
                </c:pt>
                <c:pt idx="265">
                  <c:v>27.670833333333331</c:v>
                </c:pt>
              </c:numCache>
            </c:numRef>
          </c:val>
          <c:smooth val="0"/>
          <c:extLst>
            <c:ext xmlns:c16="http://schemas.microsoft.com/office/drawing/2014/chart" uri="{C3380CC4-5D6E-409C-BE32-E72D297353CC}">
              <c16:uniqueId val="{00000001-AA88-45C1-B75B-7FD3F7E46109}"/>
            </c:ext>
          </c:extLst>
        </c:ser>
        <c:ser>
          <c:idx val="2"/>
          <c:order val="2"/>
          <c:tx>
            <c:strRef>
              <c:f>'Ark1'!$R$2</c:f>
              <c:strCache>
                <c:ptCount val="1"/>
                <c:pt idx="0">
                  <c:v>max</c:v>
                </c:pt>
              </c:strCache>
            </c:strRef>
          </c:tx>
          <c:spPr>
            <a:ln w="28575" cap="rnd">
              <a:solidFill>
                <a:schemeClr val="accent3"/>
              </a:solidFill>
              <a:round/>
            </a:ln>
            <a:effectLst/>
          </c:spPr>
          <c:marker>
            <c:symbol val="none"/>
          </c:marker>
          <c:cat>
            <c:numRef>
              <c:f>'Ark1'!$O$3:$O$268</c:f>
              <c:numCache>
                <c:formatCode>d\-mmm</c:formatCode>
                <c:ptCount val="266"/>
                <c:pt idx="0">
                  <c:v>45914</c:v>
                </c:pt>
                <c:pt idx="1">
                  <c:v>45915</c:v>
                </c:pt>
                <c:pt idx="2">
                  <c:v>45916</c:v>
                </c:pt>
                <c:pt idx="3">
                  <c:v>45917</c:v>
                </c:pt>
                <c:pt idx="4">
                  <c:v>45918</c:v>
                </c:pt>
                <c:pt idx="5">
                  <c:v>45919</c:v>
                </c:pt>
                <c:pt idx="6">
                  <c:v>45920</c:v>
                </c:pt>
                <c:pt idx="7">
                  <c:v>45921</c:v>
                </c:pt>
                <c:pt idx="8">
                  <c:v>45922</c:v>
                </c:pt>
                <c:pt idx="9">
                  <c:v>45923</c:v>
                </c:pt>
                <c:pt idx="10">
                  <c:v>45924</c:v>
                </c:pt>
                <c:pt idx="11">
                  <c:v>45925</c:v>
                </c:pt>
                <c:pt idx="12">
                  <c:v>45926</c:v>
                </c:pt>
                <c:pt idx="13">
                  <c:v>45927</c:v>
                </c:pt>
                <c:pt idx="14">
                  <c:v>45928</c:v>
                </c:pt>
                <c:pt idx="15">
                  <c:v>45929</c:v>
                </c:pt>
                <c:pt idx="16">
                  <c:v>45930</c:v>
                </c:pt>
                <c:pt idx="17">
                  <c:v>45931</c:v>
                </c:pt>
                <c:pt idx="18">
                  <c:v>45932</c:v>
                </c:pt>
                <c:pt idx="19">
                  <c:v>45933</c:v>
                </c:pt>
                <c:pt idx="20">
                  <c:v>45934</c:v>
                </c:pt>
                <c:pt idx="21">
                  <c:v>45935</c:v>
                </c:pt>
                <c:pt idx="22">
                  <c:v>45936</c:v>
                </c:pt>
                <c:pt idx="23">
                  <c:v>45937</c:v>
                </c:pt>
                <c:pt idx="24">
                  <c:v>45938</c:v>
                </c:pt>
                <c:pt idx="25">
                  <c:v>45939</c:v>
                </c:pt>
                <c:pt idx="26">
                  <c:v>45940</c:v>
                </c:pt>
                <c:pt idx="27">
                  <c:v>45941</c:v>
                </c:pt>
                <c:pt idx="28">
                  <c:v>45942</c:v>
                </c:pt>
                <c:pt idx="29">
                  <c:v>45943</c:v>
                </c:pt>
                <c:pt idx="30">
                  <c:v>45944</c:v>
                </c:pt>
                <c:pt idx="31">
                  <c:v>45945</c:v>
                </c:pt>
                <c:pt idx="32">
                  <c:v>45946</c:v>
                </c:pt>
                <c:pt idx="33">
                  <c:v>45947</c:v>
                </c:pt>
                <c:pt idx="34">
                  <c:v>45948</c:v>
                </c:pt>
                <c:pt idx="35">
                  <c:v>45949</c:v>
                </c:pt>
                <c:pt idx="36">
                  <c:v>45950</c:v>
                </c:pt>
                <c:pt idx="37">
                  <c:v>45951</c:v>
                </c:pt>
                <c:pt idx="38">
                  <c:v>45952</c:v>
                </c:pt>
                <c:pt idx="39">
                  <c:v>45953</c:v>
                </c:pt>
                <c:pt idx="40">
                  <c:v>45954</c:v>
                </c:pt>
                <c:pt idx="41">
                  <c:v>45955</c:v>
                </c:pt>
                <c:pt idx="42">
                  <c:v>45956</c:v>
                </c:pt>
                <c:pt idx="43">
                  <c:v>45957</c:v>
                </c:pt>
                <c:pt idx="44">
                  <c:v>45958</c:v>
                </c:pt>
                <c:pt idx="45">
                  <c:v>45959</c:v>
                </c:pt>
                <c:pt idx="46">
                  <c:v>45960</c:v>
                </c:pt>
                <c:pt idx="47">
                  <c:v>45961</c:v>
                </c:pt>
                <c:pt idx="48">
                  <c:v>45962</c:v>
                </c:pt>
                <c:pt idx="49">
                  <c:v>45963</c:v>
                </c:pt>
                <c:pt idx="50">
                  <c:v>45964</c:v>
                </c:pt>
                <c:pt idx="51">
                  <c:v>45965</c:v>
                </c:pt>
                <c:pt idx="52">
                  <c:v>45966</c:v>
                </c:pt>
                <c:pt idx="53">
                  <c:v>45967</c:v>
                </c:pt>
                <c:pt idx="54">
                  <c:v>45968</c:v>
                </c:pt>
                <c:pt idx="55">
                  <c:v>45969</c:v>
                </c:pt>
                <c:pt idx="56">
                  <c:v>45970</c:v>
                </c:pt>
                <c:pt idx="57">
                  <c:v>45971</c:v>
                </c:pt>
                <c:pt idx="58">
                  <c:v>45972</c:v>
                </c:pt>
                <c:pt idx="59">
                  <c:v>45973</c:v>
                </c:pt>
                <c:pt idx="60">
                  <c:v>45974</c:v>
                </c:pt>
                <c:pt idx="61">
                  <c:v>45975</c:v>
                </c:pt>
                <c:pt idx="62">
                  <c:v>45976</c:v>
                </c:pt>
                <c:pt idx="63">
                  <c:v>45977</c:v>
                </c:pt>
                <c:pt idx="64">
                  <c:v>45978</c:v>
                </c:pt>
                <c:pt idx="65">
                  <c:v>45979</c:v>
                </c:pt>
                <c:pt idx="66">
                  <c:v>45980</c:v>
                </c:pt>
                <c:pt idx="67">
                  <c:v>45981</c:v>
                </c:pt>
                <c:pt idx="68">
                  <c:v>45982</c:v>
                </c:pt>
                <c:pt idx="69">
                  <c:v>45983</c:v>
                </c:pt>
                <c:pt idx="70">
                  <c:v>45984</c:v>
                </c:pt>
                <c:pt idx="71">
                  <c:v>45985</c:v>
                </c:pt>
                <c:pt idx="72">
                  <c:v>45986</c:v>
                </c:pt>
                <c:pt idx="73">
                  <c:v>45987</c:v>
                </c:pt>
                <c:pt idx="74">
                  <c:v>45988</c:v>
                </c:pt>
                <c:pt idx="75">
                  <c:v>45989</c:v>
                </c:pt>
                <c:pt idx="76">
                  <c:v>45990</c:v>
                </c:pt>
                <c:pt idx="77">
                  <c:v>45991</c:v>
                </c:pt>
                <c:pt idx="78">
                  <c:v>45992</c:v>
                </c:pt>
                <c:pt idx="79">
                  <c:v>45993</c:v>
                </c:pt>
                <c:pt idx="80">
                  <c:v>45994</c:v>
                </c:pt>
                <c:pt idx="81">
                  <c:v>45995</c:v>
                </c:pt>
                <c:pt idx="82">
                  <c:v>45996</c:v>
                </c:pt>
                <c:pt idx="83">
                  <c:v>45997</c:v>
                </c:pt>
                <c:pt idx="84">
                  <c:v>45998</c:v>
                </c:pt>
                <c:pt idx="85">
                  <c:v>45999</c:v>
                </c:pt>
                <c:pt idx="86">
                  <c:v>46000</c:v>
                </c:pt>
                <c:pt idx="87">
                  <c:v>46001</c:v>
                </c:pt>
                <c:pt idx="88">
                  <c:v>46002</c:v>
                </c:pt>
                <c:pt idx="89">
                  <c:v>46003</c:v>
                </c:pt>
                <c:pt idx="90">
                  <c:v>46004</c:v>
                </c:pt>
                <c:pt idx="91">
                  <c:v>46005</c:v>
                </c:pt>
                <c:pt idx="92">
                  <c:v>46006</c:v>
                </c:pt>
                <c:pt idx="93">
                  <c:v>46007</c:v>
                </c:pt>
                <c:pt idx="94">
                  <c:v>46008</c:v>
                </c:pt>
                <c:pt idx="95">
                  <c:v>46009</c:v>
                </c:pt>
                <c:pt idx="96">
                  <c:v>46010</c:v>
                </c:pt>
                <c:pt idx="97">
                  <c:v>46011</c:v>
                </c:pt>
                <c:pt idx="98">
                  <c:v>46012</c:v>
                </c:pt>
                <c:pt idx="99">
                  <c:v>46013</c:v>
                </c:pt>
                <c:pt idx="100">
                  <c:v>46014</c:v>
                </c:pt>
                <c:pt idx="101">
                  <c:v>46015</c:v>
                </c:pt>
                <c:pt idx="102">
                  <c:v>46016</c:v>
                </c:pt>
                <c:pt idx="103">
                  <c:v>46017</c:v>
                </c:pt>
                <c:pt idx="104">
                  <c:v>46018</c:v>
                </c:pt>
                <c:pt idx="105">
                  <c:v>46019</c:v>
                </c:pt>
                <c:pt idx="106">
                  <c:v>46020</c:v>
                </c:pt>
                <c:pt idx="107">
                  <c:v>46021</c:v>
                </c:pt>
                <c:pt idx="108">
                  <c:v>46022</c:v>
                </c:pt>
                <c:pt idx="109">
                  <c:v>46023</c:v>
                </c:pt>
                <c:pt idx="110">
                  <c:v>46024</c:v>
                </c:pt>
                <c:pt idx="111">
                  <c:v>46025</c:v>
                </c:pt>
                <c:pt idx="112">
                  <c:v>46026</c:v>
                </c:pt>
                <c:pt idx="113">
                  <c:v>46027</c:v>
                </c:pt>
                <c:pt idx="114">
                  <c:v>46028</c:v>
                </c:pt>
                <c:pt idx="115">
                  <c:v>46029</c:v>
                </c:pt>
                <c:pt idx="116">
                  <c:v>46030</c:v>
                </c:pt>
                <c:pt idx="117">
                  <c:v>46031</c:v>
                </c:pt>
                <c:pt idx="118">
                  <c:v>46032</c:v>
                </c:pt>
                <c:pt idx="119">
                  <c:v>46033</c:v>
                </c:pt>
                <c:pt idx="120">
                  <c:v>46034</c:v>
                </c:pt>
                <c:pt idx="121">
                  <c:v>46035</c:v>
                </c:pt>
                <c:pt idx="122">
                  <c:v>46036</c:v>
                </c:pt>
                <c:pt idx="123">
                  <c:v>46037</c:v>
                </c:pt>
                <c:pt idx="124">
                  <c:v>46038</c:v>
                </c:pt>
                <c:pt idx="125">
                  <c:v>46039</c:v>
                </c:pt>
                <c:pt idx="126">
                  <c:v>46040</c:v>
                </c:pt>
                <c:pt idx="127">
                  <c:v>46041</c:v>
                </c:pt>
                <c:pt idx="128">
                  <c:v>46042</c:v>
                </c:pt>
                <c:pt idx="129">
                  <c:v>46043</c:v>
                </c:pt>
                <c:pt idx="130">
                  <c:v>46044</c:v>
                </c:pt>
                <c:pt idx="131">
                  <c:v>46045</c:v>
                </c:pt>
                <c:pt idx="132">
                  <c:v>46046</c:v>
                </c:pt>
                <c:pt idx="133">
                  <c:v>46047</c:v>
                </c:pt>
                <c:pt idx="134">
                  <c:v>46048</c:v>
                </c:pt>
                <c:pt idx="135">
                  <c:v>46049</c:v>
                </c:pt>
                <c:pt idx="136">
                  <c:v>46050</c:v>
                </c:pt>
                <c:pt idx="137">
                  <c:v>46051</c:v>
                </c:pt>
                <c:pt idx="138">
                  <c:v>46052</c:v>
                </c:pt>
                <c:pt idx="139">
                  <c:v>46053</c:v>
                </c:pt>
                <c:pt idx="140">
                  <c:v>46054</c:v>
                </c:pt>
                <c:pt idx="141">
                  <c:v>46055</c:v>
                </c:pt>
                <c:pt idx="142">
                  <c:v>46056</c:v>
                </c:pt>
                <c:pt idx="143">
                  <c:v>46057</c:v>
                </c:pt>
                <c:pt idx="144">
                  <c:v>46058</c:v>
                </c:pt>
                <c:pt idx="145">
                  <c:v>46059</c:v>
                </c:pt>
                <c:pt idx="146">
                  <c:v>46060</c:v>
                </c:pt>
                <c:pt idx="147">
                  <c:v>46061</c:v>
                </c:pt>
                <c:pt idx="148">
                  <c:v>46062</c:v>
                </c:pt>
                <c:pt idx="149">
                  <c:v>46063</c:v>
                </c:pt>
                <c:pt idx="150">
                  <c:v>46064</c:v>
                </c:pt>
                <c:pt idx="151">
                  <c:v>46065</c:v>
                </c:pt>
                <c:pt idx="152">
                  <c:v>46066</c:v>
                </c:pt>
                <c:pt idx="153">
                  <c:v>46067</c:v>
                </c:pt>
                <c:pt idx="154">
                  <c:v>46068</c:v>
                </c:pt>
                <c:pt idx="155">
                  <c:v>46069</c:v>
                </c:pt>
                <c:pt idx="156">
                  <c:v>46070</c:v>
                </c:pt>
                <c:pt idx="157">
                  <c:v>46071</c:v>
                </c:pt>
                <c:pt idx="158">
                  <c:v>46072</c:v>
                </c:pt>
                <c:pt idx="159">
                  <c:v>46073</c:v>
                </c:pt>
                <c:pt idx="160">
                  <c:v>46074</c:v>
                </c:pt>
                <c:pt idx="161">
                  <c:v>46075</c:v>
                </c:pt>
                <c:pt idx="162">
                  <c:v>46076</c:v>
                </c:pt>
                <c:pt idx="163">
                  <c:v>46077</c:v>
                </c:pt>
                <c:pt idx="164">
                  <c:v>46078</c:v>
                </c:pt>
                <c:pt idx="165">
                  <c:v>46079</c:v>
                </c:pt>
                <c:pt idx="166">
                  <c:v>46080</c:v>
                </c:pt>
                <c:pt idx="167">
                  <c:v>46081</c:v>
                </c:pt>
                <c:pt idx="168">
                  <c:v>46082</c:v>
                </c:pt>
                <c:pt idx="169">
                  <c:v>46083</c:v>
                </c:pt>
                <c:pt idx="170">
                  <c:v>46084</c:v>
                </c:pt>
                <c:pt idx="171">
                  <c:v>46085</c:v>
                </c:pt>
                <c:pt idx="172">
                  <c:v>46086</c:v>
                </c:pt>
                <c:pt idx="173">
                  <c:v>46087</c:v>
                </c:pt>
                <c:pt idx="174">
                  <c:v>46088</c:v>
                </c:pt>
                <c:pt idx="175">
                  <c:v>46089</c:v>
                </c:pt>
                <c:pt idx="176">
                  <c:v>46090</c:v>
                </c:pt>
                <c:pt idx="177">
                  <c:v>46091</c:v>
                </c:pt>
                <c:pt idx="178">
                  <c:v>46092</c:v>
                </c:pt>
                <c:pt idx="179">
                  <c:v>46093</c:v>
                </c:pt>
                <c:pt idx="180">
                  <c:v>46094</c:v>
                </c:pt>
                <c:pt idx="181">
                  <c:v>46095</c:v>
                </c:pt>
                <c:pt idx="182">
                  <c:v>46096</c:v>
                </c:pt>
                <c:pt idx="183">
                  <c:v>46097</c:v>
                </c:pt>
                <c:pt idx="184">
                  <c:v>46098</c:v>
                </c:pt>
                <c:pt idx="185">
                  <c:v>46099</c:v>
                </c:pt>
                <c:pt idx="186">
                  <c:v>46100</c:v>
                </c:pt>
                <c:pt idx="187">
                  <c:v>46101</c:v>
                </c:pt>
                <c:pt idx="188">
                  <c:v>46102</c:v>
                </c:pt>
                <c:pt idx="189">
                  <c:v>46103</c:v>
                </c:pt>
                <c:pt idx="190">
                  <c:v>46104</c:v>
                </c:pt>
                <c:pt idx="191">
                  <c:v>46105</c:v>
                </c:pt>
                <c:pt idx="192">
                  <c:v>46106</c:v>
                </c:pt>
                <c:pt idx="193">
                  <c:v>46107</c:v>
                </c:pt>
                <c:pt idx="194">
                  <c:v>46108</c:v>
                </c:pt>
                <c:pt idx="195">
                  <c:v>46109</c:v>
                </c:pt>
                <c:pt idx="196">
                  <c:v>46110</c:v>
                </c:pt>
                <c:pt idx="197">
                  <c:v>46111</c:v>
                </c:pt>
                <c:pt idx="198">
                  <c:v>46112</c:v>
                </c:pt>
                <c:pt idx="199">
                  <c:v>46113</c:v>
                </c:pt>
                <c:pt idx="200">
                  <c:v>46114</c:v>
                </c:pt>
                <c:pt idx="201">
                  <c:v>46115</c:v>
                </c:pt>
                <c:pt idx="202">
                  <c:v>46116</c:v>
                </c:pt>
                <c:pt idx="203">
                  <c:v>46117</c:v>
                </c:pt>
                <c:pt idx="204">
                  <c:v>46118</c:v>
                </c:pt>
                <c:pt idx="205">
                  <c:v>46119</c:v>
                </c:pt>
                <c:pt idx="206">
                  <c:v>46120</c:v>
                </c:pt>
                <c:pt idx="207">
                  <c:v>46121</c:v>
                </c:pt>
                <c:pt idx="208">
                  <c:v>46122</c:v>
                </c:pt>
                <c:pt idx="209">
                  <c:v>46123</c:v>
                </c:pt>
                <c:pt idx="210">
                  <c:v>46124</c:v>
                </c:pt>
                <c:pt idx="211">
                  <c:v>46125</c:v>
                </c:pt>
                <c:pt idx="212">
                  <c:v>46126</c:v>
                </c:pt>
                <c:pt idx="213">
                  <c:v>46127</c:v>
                </c:pt>
                <c:pt idx="214">
                  <c:v>46128</c:v>
                </c:pt>
                <c:pt idx="215">
                  <c:v>46129</c:v>
                </c:pt>
                <c:pt idx="216">
                  <c:v>46130</c:v>
                </c:pt>
                <c:pt idx="217">
                  <c:v>46131</c:v>
                </c:pt>
                <c:pt idx="218">
                  <c:v>46132</c:v>
                </c:pt>
                <c:pt idx="219">
                  <c:v>46133</c:v>
                </c:pt>
                <c:pt idx="220">
                  <c:v>46134</c:v>
                </c:pt>
                <c:pt idx="221">
                  <c:v>46135</c:v>
                </c:pt>
                <c:pt idx="222">
                  <c:v>46136</c:v>
                </c:pt>
                <c:pt idx="223">
                  <c:v>46137</c:v>
                </c:pt>
                <c:pt idx="224">
                  <c:v>46138</c:v>
                </c:pt>
                <c:pt idx="225">
                  <c:v>46139</c:v>
                </c:pt>
                <c:pt idx="226">
                  <c:v>46140</c:v>
                </c:pt>
                <c:pt idx="227">
                  <c:v>46141</c:v>
                </c:pt>
                <c:pt idx="228">
                  <c:v>46142</c:v>
                </c:pt>
                <c:pt idx="229">
                  <c:v>46143</c:v>
                </c:pt>
                <c:pt idx="230">
                  <c:v>46144</c:v>
                </c:pt>
                <c:pt idx="231">
                  <c:v>46145</c:v>
                </c:pt>
                <c:pt idx="232">
                  <c:v>46146</c:v>
                </c:pt>
                <c:pt idx="233">
                  <c:v>46147</c:v>
                </c:pt>
                <c:pt idx="234">
                  <c:v>46148</c:v>
                </c:pt>
                <c:pt idx="235">
                  <c:v>46149</c:v>
                </c:pt>
                <c:pt idx="236">
                  <c:v>46150</c:v>
                </c:pt>
                <c:pt idx="237">
                  <c:v>46151</c:v>
                </c:pt>
                <c:pt idx="238">
                  <c:v>46152</c:v>
                </c:pt>
                <c:pt idx="239">
                  <c:v>46153</c:v>
                </c:pt>
                <c:pt idx="240">
                  <c:v>46154</c:v>
                </c:pt>
                <c:pt idx="241">
                  <c:v>46155</c:v>
                </c:pt>
                <c:pt idx="242">
                  <c:v>46156</c:v>
                </c:pt>
                <c:pt idx="243">
                  <c:v>46157</c:v>
                </c:pt>
                <c:pt idx="244">
                  <c:v>46158</c:v>
                </c:pt>
                <c:pt idx="245">
                  <c:v>46159</c:v>
                </c:pt>
                <c:pt idx="246">
                  <c:v>46160</c:v>
                </c:pt>
                <c:pt idx="247">
                  <c:v>46161</c:v>
                </c:pt>
                <c:pt idx="248">
                  <c:v>46162</c:v>
                </c:pt>
                <c:pt idx="249">
                  <c:v>46163</c:v>
                </c:pt>
                <c:pt idx="250">
                  <c:v>46164</c:v>
                </c:pt>
                <c:pt idx="251">
                  <c:v>46165</c:v>
                </c:pt>
                <c:pt idx="252">
                  <c:v>46166</c:v>
                </c:pt>
                <c:pt idx="253">
                  <c:v>46167</c:v>
                </c:pt>
                <c:pt idx="254">
                  <c:v>46168</c:v>
                </c:pt>
                <c:pt idx="255">
                  <c:v>46169</c:v>
                </c:pt>
                <c:pt idx="256">
                  <c:v>46170</c:v>
                </c:pt>
                <c:pt idx="257">
                  <c:v>46171</c:v>
                </c:pt>
                <c:pt idx="258">
                  <c:v>46172</c:v>
                </c:pt>
                <c:pt idx="259">
                  <c:v>46173</c:v>
                </c:pt>
                <c:pt idx="260">
                  <c:v>46174</c:v>
                </c:pt>
                <c:pt idx="261">
                  <c:v>46175</c:v>
                </c:pt>
                <c:pt idx="262">
                  <c:v>46176</c:v>
                </c:pt>
                <c:pt idx="263">
                  <c:v>46177</c:v>
                </c:pt>
                <c:pt idx="264">
                  <c:v>46178</c:v>
                </c:pt>
                <c:pt idx="265">
                  <c:v>46179</c:v>
                </c:pt>
              </c:numCache>
            </c:numRef>
          </c:cat>
          <c:val>
            <c:numRef>
              <c:f>'Ark1'!$R$3:$R$268</c:f>
              <c:numCache>
                <c:formatCode>General</c:formatCode>
                <c:ptCount val="266"/>
                <c:pt idx="0">
                  <c:v>27.483333333333334</c:v>
                </c:pt>
                <c:pt idx="1">
                  <c:v>26.520833333333329</c:v>
                </c:pt>
                <c:pt idx="2">
                  <c:v>24.925000000000001</c:v>
                </c:pt>
                <c:pt idx="3">
                  <c:v>25.954166666666669</c:v>
                </c:pt>
                <c:pt idx="4">
                  <c:v>25.3</c:v>
                </c:pt>
                <c:pt idx="5">
                  <c:v>26.850000000000005</c:v>
                </c:pt>
                <c:pt idx="6">
                  <c:v>26.912500000000009</c:v>
                </c:pt>
                <c:pt idx="7">
                  <c:v>27.004166666666666</c:v>
                </c:pt>
                <c:pt idx="8">
                  <c:v>26.275000000000002</c:v>
                </c:pt>
                <c:pt idx="9">
                  <c:v>26.012499999999992</c:v>
                </c:pt>
                <c:pt idx="10">
                  <c:v>26.533333333333328</c:v>
                </c:pt>
                <c:pt idx="11">
                  <c:v>26.366666666666664</c:v>
                </c:pt>
                <c:pt idx="12">
                  <c:v>27.199999999999992</c:v>
                </c:pt>
                <c:pt idx="13">
                  <c:v>28.049999999999997</c:v>
                </c:pt>
                <c:pt idx="14">
                  <c:v>27.233333333333334</c:v>
                </c:pt>
                <c:pt idx="15">
                  <c:v>25.533333333333331</c:v>
                </c:pt>
                <c:pt idx="16">
                  <c:v>25.9375</c:v>
                </c:pt>
                <c:pt idx="17">
                  <c:v>24.995833333333337</c:v>
                </c:pt>
                <c:pt idx="18">
                  <c:v>24.370833333333337</c:v>
                </c:pt>
                <c:pt idx="19">
                  <c:v>24.933333333333337</c:v>
                </c:pt>
                <c:pt idx="20">
                  <c:v>25.9304347826087</c:v>
                </c:pt>
                <c:pt idx="21">
                  <c:v>24.820833333333336</c:v>
                </c:pt>
                <c:pt idx="22">
                  <c:v>25.529166666666665</c:v>
                </c:pt>
                <c:pt idx="23">
                  <c:v>25.012499999999992</c:v>
                </c:pt>
                <c:pt idx="24">
                  <c:v>23.841666666666669</c:v>
                </c:pt>
                <c:pt idx="25">
                  <c:v>24.00833333333334</c:v>
                </c:pt>
                <c:pt idx="26">
                  <c:v>24.654166666666665</c:v>
                </c:pt>
                <c:pt idx="27">
                  <c:v>25.141666666666669</c:v>
                </c:pt>
                <c:pt idx="28">
                  <c:v>27.751999999999999</c:v>
                </c:pt>
                <c:pt idx="29">
                  <c:v>26.724999999999998</c:v>
                </c:pt>
                <c:pt idx="30">
                  <c:v>25.491666666666664</c:v>
                </c:pt>
                <c:pt idx="31">
                  <c:v>25.116666666666671</c:v>
                </c:pt>
                <c:pt idx="32">
                  <c:v>25.941666666666663</c:v>
                </c:pt>
                <c:pt idx="33">
                  <c:v>24.441666666666663</c:v>
                </c:pt>
                <c:pt idx="34">
                  <c:v>22.504166666666666</c:v>
                </c:pt>
                <c:pt idx="35">
                  <c:v>22.708333333333329</c:v>
                </c:pt>
                <c:pt idx="36">
                  <c:v>22.491666666666671</c:v>
                </c:pt>
                <c:pt idx="37">
                  <c:v>23.391666666666666</c:v>
                </c:pt>
                <c:pt idx="38">
                  <c:v>22.170833333333334</c:v>
                </c:pt>
                <c:pt idx="39">
                  <c:v>22.841666666666669</c:v>
                </c:pt>
                <c:pt idx="40">
                  <c:v>23.379166666666666</c:v>
                </c:pt>
                <c:pt idx="41">
                  <c:v>22.987499999999997</c:v>
                </c:pt>
                <c:pt idx="42">
                  <c:v>22.679166666666671</c:v>
                </c:pt>
                <c:pt idx="43">
                  <c:v>21.641666666666666</c:v>
                </c:pt>
                <c:pt idx="44">
                  <c:v>21.370833333333334</c:v>
                </c:pt>
                <c:pt idx="45">
                  <c:v>22.849999999999998</c:v>
                </c:pt>
                <c:pt idx="46">
                  <c:v>23.291666666666661</c:v>
                </c:pt>
                <c:pt idx="47">
                  <c:v>21.974999999999998</c:v>
                </c:pt>
                <c:pt idx="48">
                  <c:v>21.595833333333331</c:v>
                </c:pt>
                <c:pt idx="49">
                  <c:v>21.479166666666671</c:v>
                </c:pt>
                <c:pt idx="50">
                  <c:v>21.50833333333334</c:v>
                </c:pt>
                <c:pt idx="51">
                  <c:v>21.483333333333334</c:v>
                </c:pt>
                <c:pt idx="52">
                  <c:v>20.120833333333334</c:v>
                </c:pt>
                <c:pt idx="53">
                  <c:v>19.804166666666667</c:v>
                </c:pt>
                <c:pt idx="54">
                  <c:v>19.674999999999997</c:v>
                </c:pt>
                <c:pt idx="55">
                  <c:v>19.858333333333331</c:v>
                </c:pt>
                <c:pt idx="56">
                  <c:v>20.183333333333334</c:v>
                </c:pt>
                <c:pt idx="57">
                  <c:v>20.304166666666667</c:v>
                </c:pt>
                <c:pt idx="58">
                  <c:v>19.012499999999999</c:v>
                </c:pt>
                <c:pt idx="59">
                  <c:v>19.304166666666664</c:v>
                </c:pt>
                <c:pt idx="60">
                  <c:v>22.462499999999995</c:v>
                </c:pt>
                <c:pt idx="61">
                  <c:v>21.55</c:v>
                </c:pt>
                <c:pt idx="62">
                  <c:v>19.229166666666664</c:v>
                </c:pt>
                <c:pt idx="63">
                  <c:v>20.733333333333334</c:v>
                </c:pt>
                <c:pt idx="64">
                  <c:v>19.087499999999999</c:v>
                </c:pt>
                <c:pt idx="65">
                  <c:v>19.454166666666666</c:v>
                </c:pt>
                <c:pt idx="66">
                  <c:v>20.620833333333326</c:v>
                </c:pt>
                <c:pt idx="67">
                  <c:v>21.029166666666665</c:v>
                </c:pt>
                <c:pt idx="68">
                  <c:v>22.095833333333331</c:v>
                </c:pt>
                <c:pt idx="69">
                  <c:v>23.250000000000004</c:v>
                </c:pt>
                <c:pt idx="70">
                  <c:v>22.195833333333336</c:v>
                </c:pt>
                <c:pt idx="71">
                  <c:v>17.562500000000004</c:v>
                </c:pt>
                <c:pt idx="72">
                  <c:v>16.416666666666664</c:v>
                </c:pt>
                <c:pt idx="73">
                  <c:v>18.329166666666669</c:v>
                </c:pt>
                <c:pt idx="74">
                  <c:v>19.820833333333329</c:v>
                </c:pt>
                <c:pt idx="75">
                  <c:v>19.25</c:v>
                </c:pt>
                <c:pt idx="76">
                  <c:v>17.12</c:v>
                </c:pt>
                <c:pt idx="77">
                  <c:v>17.788000000000004</c:v>
                </c:pt>
                <c:pt idx="78">
                  <c:v>17.420833333333334</c:v>
                </c:pt>
                <c:pt idx="79">
                  <c:v>17.066666666666666</c:v>
                </c:pt>
                <c:pt idx="80">
                  <c:v>18.216666666666665</c:v>
                </c:pt>
                <c:pt idx="81">
                  <c:v>19.954166666666669</c:v>
                </c:pt>
                <c:pt idx="82">
                  <c:v>19.716666666666665</c:v>
                </c:pt>
                <c:pt idx="83">
                  <c:v>18.766666666666662</c:v>
                </c:pt>
                <c:pt idx="84">
                  <c:v>17.754166666666666</c:v>
                </c:pt>
                <c:pt idx="85">
                  <c:v>19.170833333333338</c:v>
                </c:pt>
                <c:pt idx="86">
                  <c:v>20.725000000000001</c:v>
                </c:pt>
                <c:pt idx="87">
                  <c:v>19.712500000000002</c:v>
                </c:pt>
                <c:pt idx="88">
                  <c:v>18.541666666666668</c:v>
                </c:pt>
                <c:pt idx="89">
                  <c:v>19.125</c:v>
                </c:pt>
                <c:pt idx="90">
                  <c:v>18.629166666666666</c:v>
                </c:pt>
                <c:pt idx="91">
                  <c:v>17.468</c:v>
                </c:pt>
                <c:pt idx="92">
                  <c:v>18.104166666666668</c:v>
                </c:pt>
                <c:pt idx="93">
                  <c:v>15.883333333333333</c:v>
                </c:pt>
                <c:pt idx="94">
                  <c:v>16.645833333333332</c:v>
                </c:pt>
                <c:pt idx="95">
                  <c:v>17.416666666666668</c:v>
                </c:pt>
                <c:pt idx="96">
                  <c:v>18.179166666666664</c:v>
                </c:pt>
                <c:pt idx="97">
                  <c:v>19.456000000000003</c:v>
                </c:pt>
                <c:pt idx="98">
                  <c:v>19.166666666666664</c:v>
                </c:pt>
                <c:pt idx="99">
                  <c:v>18.513043478260869</c:v>
                </c:pt>
                <c:pt idx="100">
                  <c:v>18.899999999999995</c:v>
                </c:pt>
                <c:pt idx="101">
                  <c:v>15.608333333333334</c:v>
                </c:pt>
                <c:pt idx="102">
                  <c:v>18.141666666666666</c:v>
                </c:pt>
                <c:pt idx="103">
                  <c:v>17.929166666666671</c:v>
                </c:pt>
                <c:pt idx="104">
                  <c:v>16.704166666666666</c:v>
                </c:pt>
                <c:pt idx="105">
                  <c:v>14.375000000000002</c:v>
                </c:pt>
                <c:pt idx="106">
                  <c:v>20.616666666666667</c:v>
                </c:pt>
                <c:pt idx="107">
                  <c:v>17.370833333333334</c:v>
                </c:pt>
                <c:pt idx="108">
                  <c:v>17.608333333333334</c:v>
                </c:pt>
                <c:pt idx="109">
                  <c:v>17.612500000000001</c:v>
                </c:pt>
                <c:pt idx="110">
                  <c:v>18.183333333333334</c:v>
                </c:pt>
                <c:pt idx="111">
                  <c:v>16.616666666666667</c:v>
                </c:pt>
                <c:pt idx="112">
                  <c:v>15.975000000000001</c:v>
                </c:pt>
                <c:pt idx="113">
                  <c:v>18.445833333333333</c:v>
                </c:pt>
                <c:pt idx="114">
                  <c:v>17.862500000000001</c:v>
                </c:pt>
                <c:pt idx="115">
                  <c:v>17.034782608695654</c:v>
                </c:pt>
                <c:pt idx="116">
                  <c:v>17.774999999999995</c:v>
                </c:pt>
                <c:pt idx="117">
                  <c:v>18.116666666666664</c:v>
                </c:pt>
                <c:pt idx="118">
                  <c:v>19.895833333333336</c:v>
                </c:pt>
                <c:pt idx="119">
                  <c:v>18.404166666666665</c:v>
                </c:pt>
                <c:pt idx="120">
                  <c:v>18.329166666666662</c:v>
                </c:pt>
                <c:pt idx="121">
                  <c:v>19.05</c:v>
                </c:pt>
                <c:pt idx="122">
                  <c:v>19.533333333333335</c:v>
                </c:pt>
                <c:pt idx="123">
                  <c:v>19.275000000000002</c:v>
                </c:pt>
                <c:pt idx="124">
                  <c:v>18.983333333333331</c:v>
                </c:pt>
                <c:pt idx="125">
                  <c:v>18.483333333333334</c:v>
                </c:pt>
                <c:pt idx="126">
                  <c:v>18.104166666666668</c:v>
                </c:pt>
                <c:pt idx="127">
                  <c:v>18.629166666666666</c:v>
                </c:pt>
                <c:pt idx="128">
                  <c:v>17.916666666666668</c:v>
                </c:pt>
                <c:pt idx="129">
                  <c:v>17.445833333333336</c:v>
                </c:pt>
                <c:pt idx="130">
                  <c:v>18.030434782608694</c:v>
                </c:pt>
                <c:pt idx="131">
                  <c:v>19.354166666666668</c:v>
                </c:pt>
                <c:pt idx="132">
                  <c:v>19.270833333333336</c:v>
                </c:pt>
                <c:pt idx="133">
                  <c:v>19.283333333333335</c:v>
                </c:pt>
                <c:pt idx="134">
                  <c:v>17.191666666666666</c:v>
                </c:pt>
                <c:pt idx="135">
                  <c:v>18.591666666666665</c:v>
                </c:pt>
                <c:pt idx="136">
                  <c:v>19.499999999999996</c:v>
                </c:pt>
                <c:pt idx="137">
                  <c:v>18.854166666666671</c:v>
                </c:pt>
                <c:pt idx="138">
                  <c:v>18.05</c:v>
                </c:pt>
                <c:pt idx="139">
                  <c:v>18.620833333333326</c:v>
                </c:pt>
                <c:pt idx="140">
                  <c:v>18.195833333333329</c:v>
                </c:pt>
                <c:pt idx="141">
                  <c:v>18.941666666666659</c:v>
                </c:pt>
                <c:pt idx="142">
                  <c:v>18.208333333333332</c:v>
                </c:pt>
                <c:pt idx="143">
                  <c:v>17.150000000000002</c:v>
                </c:pt>
                <c:pt idx="144">
                  <c:v>19.041666666666664</c:v>
                </c:pt>
                <c:pt idx="145">
                  <c:v>16.745833333333341</c:v>
                </c:pt>
                <c:pt idx="146">
                  <c:v>18.779166666666665</c:v>
                </c:pt>
                <c:pt idx="147">
                  <c:v>16.633333333333329</c:v>
                </c:pt>
                <c:pt idx="148">
                  <c:v>17.658333333333335</c:v>
                </c:pt>
                <c:pt idx="149">
                  <c:v>18.950000000000003</c:v>
                </c:pt>
                <c:pt idx="150">
                  <c:v>17.275000000000002</c:v>
                </c:pt>
                <c:pt idx="151">
                  <c:v>18.912500000000001</c:v>
                </c:pt>
                <c:pt idx="152">
                  <c:v>18.491666666666671</c:v>
                </c:pt>
                <c:pt idx="153">
                  <c:v>18.112499999999997</c:v>
                </c:pt>
                <c:pt idx="154">
                  <c:v>19.675000000000001</c:v>
                </c:pt>
                <c:pt idx="155">
                  <c:v>19.337500000000002</c:v>
                </c:pt>
                <c:pt idx="156">
                  <c:v>18.516666666666669</c:v>
                </c:pt>
                <c:pt idx="157">
                  <c:v>19.12916666666667</c:v>
                </c:pt>
                <c:pt idx="158">
                  <c:v>16.275000000000002</c:v>
                </c:pt>
                <c:pt idx="159">
                  <c:v>17.070833333333329</c:v>
                </c:pt>
                <c:pt idx="160">
                  <c:v>14.804166666666667</c:v>
                </c:pt>
                <c:pt idx="161">
                  <c:v>17.541666666666664</c:v>
                </c:pt>
                <c:pt idx="162">
                  <c:v>18.687499999999996</c:v>
                </c:pt>
                <c:pt idx="163">
                  <c:v>18.420833333333331</c:v>
                </c:pt>
                <c:pt idx="164">
                  <c:v>16.2</c:v>
                </c:pt>
                <c:pt idx="165">
                  <c:v>20.508333333333333</c:v>
                </c:pt>
                <c:pt idx="166">
                  <c:v>18.962500000000002</c:v>
                </c:pt>
                <c:pt idx="167">
                  <c:v>18.458333333333332</c:v>
                </c:pt>
                <c:pt idx="168">
                  <c:v>17.808333333333334</c:v>
                </c:pt>
                <c:pt idx="169">
                  <c:v>19.533333333333331</c:v>
                </c:pt>
                <c:pt idx="170">
                  <c:v>18.966666666666665</c:v>
                </c:pt>
                <c:pt idx="171">
                  <c:v>20.116666666666671</c:v>
                </c:pt>
                <c:pt idx="172">
                  <c:v>19.925000000000001</c:v>
                </c:pt>
                <c:pt idx="173">
                  <c:v>19.416666666666661</c:v>
                </c:pt>
                <c:pt idx="174">
                  <c:v>20.279166666666669</c:v>
                </c:pt>
                <c:pt idx="175">
                  <c:v>20.6875</c:v>
                </c:pt>
                <c:pt idx="176">
                  <c:v>21.395652173913046</c:v>
                </c:pt>
                <c:pt idx="177">
                  <c:v>20.800000000000004</c:v>
                </c:pt>
                <c:pt idx="178">
                  <c:v>20.683333333333334</c:v>
                </c:pt>
                <c:pt idx="179">
                  <c:v>20.233333333333338</c:v>
                </c:pt>
                <c:pt idx="180">
                  <c:v>20.283333333333328</c:v>
                </c:pt>
                <c:pt idx="181">
                  <c:v>22.566666666666663</c:v>
                </c:pt>
                <c:pt idx="182">
                  <c:v>20.908333333333335</c:v>
                </c:pt>
                <c:pt idx="183">
                  <c:v>22.362499999999997</c:v>
                </c:pt>
                <c:pt idx="184">
                  <c:v>22.512499999999992</c:v>
                </c:pt>
                <c:pt idx="185">
                  <c:v>20.633333333333329</c:v>
                </c:pt>
                <c:pt idx="186">
                  <c:v>18.112500000000001</c:v>
                </c:pt>
                <c:pt idx="187">
                  <c:v>18</c:v>
                </c:pt>
                <c:pt idx="188">
                  <c:v>17.512499999999999</c:v>
                </c:pt>
                <c:pt idx="189">
                  <c:v>18.625000000000004</c:v>
                </c:pt>
                <c:pt idx="190">
                  <c:v>19.574999999999999</c:v>
                </c:pt>
                <c:pt idx="191">
                  <c:v>19.358333333333331</c:v>
                </c:pt>
                <c:pt idx="192">
                  <c:v>20.0625</c:v>
                </c:pt>
                <c:pt idx="193">
                  <c:v>20.408333333333331</c:v>
                </c:pt>
                <c:pt idx="194">
                  <c:v>22.858333333333334</c:v>
                </c:pt>
                <c:pt idx="195">
                  <c:v>21.566666666666674</c:v>
                </c:pt>
                <c:pt idx="196">
                  <c:v>19.775000000000002</c:v>
                </c:pt>
                <c:pt idx="197">
                  <c:v>19.108333333333338</c:v>
                </c:pt>
                <c:pt idx="198">
                  <c:v>21.00416666666667</c:v>
                </c:pt>
                <c:pt idx="199">
                  <c:v>21.370833333333337</c:v>
                </c:pt>
                <c:pt idx="200">
                  <c:v>20.495833333333334</c:v>
                </c:pt>
                <c:pt idx="201">
                  <c:v>19.675000000000001</c:v>
                </c:pt>
                <c:pt idx="202">
                  <c:v>19.370833333333334</c:v>
                </c:pt>
                <c:pt idx="203">
                  <c:v>17.608333333333338</c:v>
                </c:pt>
                <c:pt idx="204">
                  <c:v>23.600000000000005</c:v>
                </c:pt>
                <c:pt idx="205">
                  <c:v>20.183333333333334</c:v>
                </c:pt>
                <c:pt idx="206">
                  <c:v>18.083333333333336</c:v>
                </c:pt>
                <c:pt idx="207">
                  <c:v>16.225000000000001</c:v>
                </c:pt>
                <c:pt idx="208">
                  <c:v>16.55</c:v>
                </c:pt>
                <c:pt idx="209">
                  <c:v>17.399999999999999</c:v>
                </c:pt>
                <c:pt idx="210">
                  <c:v>17.962500000000002</c:v>
                </c:pt>
                <c:pt idx="211">
                  <c:v>18.820833333333333</c:v>
                </c:pt>
                <c:pt idx="212">
                  <c:v>19.733333333333334</c:v>
                </c:pt>
                <c:pt idx="213">
                  <c:v>21.366666666666671</c:v>
                </c:pt>
                <c:pt idx="214">
                  <c:v>22.566666666666666</c:v>
                </c:pt>
                <c:pt idx="215">
                  <c:v>22.270833333333332</c:v>
                </c:pt>
                <c:pt idx="216">
                  <c:v>21.825000000000003</c:v>
                </c:pt>
                <c:pt idx="217">
                  <c:v>22.400000000000006</c:v>
                </c:pt>
                <c:pt idx="218">
                  <c:v>22.025000000000002</c:v>
                </c:pt>
                <c:pt idx="219">
                  <c:v>21.737500000000008</c:v>
                </c:pt>
                <c:pt idx="220">
                  <c:v>20.349999999999998</c:v>
                </c:pt>
                <c:pt idx="221">
                  <c:v>22.724999999999998</c:v>
                </c:pt>
                <c:pt idx="222">
                  <c:v>20.683333333333334</c:v>
                </c:pt>
                <c:pt idx="223">
                  <c:v>19.866666666666671</c:v>
                </c:pt>
                <c:pt idx="224">
                  <c:v>21.162500000000005</c:v>
                </c:pt>
                <c:pt idx="225">
                  <c:v>20.158333333333335</c:v>
                </c:pt>
                <c:pt idx="226">
                  <c:v>21.091666666666669</c:v>
                </c:pt>
                <c:pt idx="227">
                  <c:v>20.554166666666671</c:v>
                </c:pt>
                <c:pt idx="228">
                  <c:v>21.166666666666668</c:v>
                </c:pt>
                <c:pt idx="229">
                  <c:v>16.87083333333333</c:v>
                </c:pt>
                <c:pt idx="230">
                  <c:v>19.383333333333333</c:v>
                </c:pt>
                <c:pt idx="231">
                  <c:v>22.179166666666671</c:v>
                </c:pt>
                <c:pt idx="232">
                  <c:v>20.804166666666667</c:v>
                </c:pt>
                <c:pt idx="233">
                  <c:v>22.912500000000005</c:v>
                </c:pt>
                <c:pt idx="234">
                  <c:v>23.920833333333334</c:v>
                </c:pt>
                <c:pt idx="235">
                  <c:v>23.945833333333336</c:v>
                </c:pt>
                <c:pt idx="236">
                  <c:v>27.8125</c:v>
                </c:pt>
                <c:pt idx="237">
                  <c:v>27.462500000000002</c:v>
                </c:pt>
                <c:pt idx="238">
                  <c:v>27.445833333333336</c:v>
                </c:pt>
                <c:pt idx="239">
                  <c:v>24.270833333333332</c:v>
                </c:pt>
                <c:pt idx="240">
                  <c:v>24.012500000000003</c:v>
                </c:pt>
                <c:pt idx="241">
                  <c:v>22.999999999999996</c:v>
                </c:pt>
                <c:pt idx="242">
                  <c:v>22.770833333333339</c:v>
                </c:pt>
                <c:pt idx="243">
                  <c:v>21.275000000000002</c:v>
                </c:pt>
                <c:pt idx="244">
                  <c:v>22.616666666666664</c:v>
                </c:pt>
                <c:pt idx="245">
                  <c:v>23.079166666666666</c:v>
                </c:pt>
                <c:pt idx="246">
                  <c:v>23.712500000000006</c:v>
                </c:pt>
                <c:pt idx="247">
                  <c:v>23.8125</c:v>
                </c:pt>
                <c:pt idx="248">
                  <c:v>23.908333333333335</c:v>
                </c:pt>
                <c:pt idx="249">
                  <c:v>25.279166666666669</c:v>
                </c:pt>
                <c:pt idx="250">
                  <c:v>26.437499999999996</c:v>
                </c:pt>
                <c:pt idx="251">
                  <c:v>26.545833333333345</c:v>
                </c:pt>
                <c:pt idx="252">
                  <c:v>27.554166666666671</c:v>
                </c:pt>
                <c:pt idx="253">
                  <c:v>27.258333333333329</c:v>
                </c:pt>
                <c:pt idx="254">
                  <c:v>24.087500000000002</c:v>
                </c:pt>
                <c:pt idx="255">
                  <c:v>25.083333333333332</c:v>
                </c:pt>
                <c:pt idx="256">
                  <c:v>25.8125</c:v>
                </c:pt>
                <c:pt idx="257">
                  <c:v>25.608333333333334</c:v>
                </c:pt>
                <c:pt idx="258">
                  <c:v>21.387499999999999</c:v>
                </c:pt>
                <c:pt idx="259">
                  <c:v>21.866666666666664</c:v>
                </c:pt>
                <c:pt idx="260">
                  <c:v>24.691666666666666</c:v>
                </c:pt>
                <c:pt idx="261">
                  <c:v>25.791666666666671</c:v>
                </c:pt>
                <c:pt idx="262">
                  <c:v>27.795833333333331</c:v>
                </c:pt>
                <c:pt idx="263">
                  <c:v>28.483333333333334</c:v>
                </c:pt>
                <c:pt idx="264">
                  <c:v>28.741666666666671</c:v>
                </c:pt>
                <c:pt idx="265">
                  <c:v>29.537499999999998</c:v>
                </c:pt>
              </c:numCache>
            </c:numRef>
          </c:val>
          <c:smooth val="0"/>
          <c:extLst>
            <c:ext xmlns:c16="http://schemas.microsoft.com/office/drawing/2014/chart" uri="{C3380CC4-5D6E-409C-BE32-E72D297353CC}">
              <c16:uniqueId val="{00000002-AA88-45C1-B75B-7FD3F7E46109}"/>
            </c:ext>
          </c:extLst>
        </c:ser>
        <c:dLbls>
          <c:showLegendKey val="0"/>
          <c:showVal val="0"/>
          <c:showCatName val="0"/>
          <c:showSerName val="0"/>
          <c:showPercent val="0"/>
          <c:showBubbleSize val="0"/>
        </c:dLbls>
        <c:smooth val="0"/>
        <c:axId val="567726456"/>
        <c:axId val="567728256"/>
      </c:lineChart>
      <c:dateAx>
        <c:axId val="567726456"/>
        <c:scaling>
          <c:orientation val="minMax"/>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l-GR" b="1">
                    <a:solidFill>
                      <a:sysClr val="windowText" lastClr="000000"/>
                    </a:solidFill>
                  </a:rPr>
                  <a:t>Ημ/νία</a:t>
                </a:r>
              </a:p>
            </c:rich>
          </c:tx>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l-GR"/>
            </a:p>
          </c:txPr>
        </c:title>
        <c:numFmt formatCode="d\-mmm"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567728256"/>
        <c:crosses val="autoZero"/>
        <c:auto val="1"/>
        <c:lblOffset val="100"/>
        <c:baseTimeUnit val="days"/>
      </c:dateAx>
      <c:valAx>
        <c:axId val="567728256"/>
        <c:scaling>
          <c:orientation val="minMax"/>
        </c:scaling>
        <c:delete val="0"/>
        <c:axPos val="l"/>
        <c:title>
          <c:tx>
            <c:rich>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l-GR" b="1">
                    <a:solidFill>
                      <a:sysClr val="windowText" lastClr="000000"/>
                    </a:solidFill>
                  </a:rPr>
                  <a:t>Βαθμοί κελσίου </a:t>
                </a:r>
                <a:r>
                  <a:rPr lang="en-US" b="1" baseline="30000">
                    <a:solidFill>
                      <a:sysClr val="windowText" lastClr="000000"/>
                    </a:solidFill>
                  </a:rPr>
                  <a:t>o</a:t>
                </a:r>
                <a:r>
                  <a:rPr lang="en-US" b="1">
                    <a:solidFill>
                      <a:sysClr val="windowText" lastClr="000000"/>
                    </a:solidFill>
                  </a:rPr>
                  <a:t>C/ </a:t>
                </a:r>
                <a:r>
                  <a:rPr lang="el-GR" b="1">
                    <a:solidFill>
                      <a:sysClr val="windowText" lastClr="000000"/>
                    </a:solidFill>
                  </a:rPr>
                  <a:t>ημέρα</a:t>
                </a:r>
              </a:p>
            </c:rich>
          </c:tx>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l-GR"/>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l-GR"/>
          </a:p>
        </c:txPr>
        <c:crossAx val="56772645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l-G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Black-Arial">
      <a:majorFont>
        <a:latin typeface="Arial Black" panose="020B0A04020102020204"/>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Sheets">
    <a:dk1>
      <a:srgbClr val="000000"/>
    </a:dk1>
    <a:lt1>
      <a:srgbClr val="FFFFFF"/>
    </a:lt1>
    <a:dk2>
      <a:srgbClr val="000000"/>
    </a:dk2>
    <a:lt2>
      <a:srgbClr val="FFFFFF"/>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0563C1"/>
    </a:folHlink>
  </a:clrScheme>
  <a:fontScheme name="Sheets">
    <a:majorFont>
      <a:latin typeface="Calibri"/>
      <a:ea typeface="Calibri"/>
      <a:cs typeface="Calibri"/>
    </a:majorFont>
    <a:minorFont>
      <a:latin typeface="Calibri"/>
      <a:ea typeface="Calibri"/>
      <a:cs typeface="Calibri"/>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TAQ+PYUfbgM/ztXGgvZg3UQt02A==">CgMxLjAyCGgudHlqY3d0MgloLjRkMzRvZzgyCWguMzVua3VuMjIJaC4zajJxcW0zMgloLjN3aHdtbDQyCWguM283YWxuazIJaC4yM2NrdnZkOAByITFtLTRiZUI3OE5naHVhbnNEU2JRRXVxUlR2Q3Mwc0gxTQ==</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1049B762-9DD1-4CE8-98F3-C730290E2E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239</TotalTime>
  <Pages>31</Pages>
  <Words>7187</Words>
  <Characters>38812</Characters>
  <Application>Microsoft Office Word</Application>
  <DocSecurity>0</DocSecurity>
  <Lines>323</Lines>
  <Paragraphs>91</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45908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Dimitris Malamis</dc:creator>
  <cp:keywords/>
  <cp:lastModifiedBy>Kyriaki Maria Papapostolou</cp:lastModifiedBy>
  <cp:revision>6</cp:revision>
  <cp:lastPrinted>2025-12-22T12:39:00Z</cp:lastPrinted>
  <dcterms:created xsi:type="dcterms:W3CDTF">2026-01-14T10:07:00Z</dcterms:created>
  <dcterms:modified xsi:type="dcterms:W3CDTF">2026-01-21T07:56:00Z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lpwstr>2021-10-29T00:00:00Z</vt:lpwstr>
  </property>
  <property fmtid="{D5CDD505-2E9C-101B-9397-08002B2CF9AE}" pid="3" name="Creator">
    <vt:lpwstr>Microsoft® Word 2016</vt:lpwstr>
  </property>
  <property fmtid="{D5CDD505-2E9C-101B-9397-08002B2CF9AE}" pid="4" name="LastSaved">
    <vt:lpwstr>2021-10-29T00:00:00Z</vt:lpwstr>
  </property>
  <property fmtid="{D5CDD505-2E9C-101B-9397-08002B2CF9AE}" pid="5" name="ContentTypeId">
    <vt:lpwstr>0x010100BBDA5D669952424C94BFF07B63D86FAE</vt:lpwstr>
  </property>
  <property fmtid="{D5CDD505-2E9C-101B-9397-08002B2CF9AE}" pid="6" name="MediaServiceImageTags">
    <vt:lpwstr>MediaServiceImageTags</vt:lpwstr>
  </property>
</Properties>
</file>